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ANEXO No. 9</w:t>
      </w:r>
    </w:p>
    <w:p w:rsidR="00000000" w:rsidDel="00000000" w:rsidP="00000000" w:rsidRDefault="00000000" w:rsidRPr="00000000" w14:paraId="00000002">
      <w:pPr>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FORMULACIÓN CREATIVA</w:t>
      </w:r>
    </w:p>
    <w:p w:rsidR="00000000" w:rsidDel="00000000" w:rsidP="00000000" w:rsidRDefault="00000000" w:rsidRPr="00000000" w14:paraId="00000003">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Referencia: Convocatoria Pública No. CP-02-2021</w:t>
      </w:r>
      <w:r w:rsidDel="00000000" w:rsidR="00000000" w:rsidRPr="00000000">
        <w:rPr>
          <w:rtl w:val="0"/>
        </w:rPr>
      </w:r>
    </w:p>
    <w:p w:rsidR="00000000" w:rsidDel="00000000" w:rsidP="00000000" w:rsidRDefault="00000000" w:rsidRPr="00000000" w14:paraId="00000005">
      <w:pPr>
        <w:spacing w:line="240" w:lineRule="auto"/>
        <w:jc w:val="center"/>
        <w:rPr>
          <w:rFonts w:ascii="Calibri" w:cs="Calibri" w:eastAsia="Calibri" w:hAnsi="Calibri"/>
          <w:b w:val="1"/>
          <w:sz w:val="20"/>
          <w:szCs w:val="20"/>
        </w:rPr>
      </w:pPr>
      <w:r w:rsidDel="00000000" w:rsidR="00000000" w:rsidRPr="00000000">
        <w:rPr>
          <w:rtl w:val="0"/>
        </w:rPr>
      </w:r>
    </w:p>
    <w:tbl>
      <w:tblPr>
        <w:tblStyle w:val="Table1"/>
        <w:tblW w:w="9026.0" w:type="dxa"/>
        <w:jc w:val="left"/>
        <w:tblInd w:w="0.0" w:type="dxa"/>
        <w:tblLayout w:type="fixed"/>
        <w:tblLook w:val="0400"/>
      </w:tblPr>
      <w:tblGrid>
        <w:gridCol w:w="4513"/>
        <w:gridCol w:w="4513"/>
        <w:tblGridChange w:id="0">
          <w:tblGrid>
            <w:gridCol w:w="4513"/>
            <w:gridCol w:w="4513"/>
          </w:tblGrid>
        </w:tblGridChange>
      </w:tblGrid>
      <w:tr>
        <w:trPr>
          <w:trHeight w:val="256"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6">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TÍTULO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7">
            <w:pPr>
              <w:spacing w:line="240" w:lineRule="auto"/>
              <w:rPr>
                <w:rFonts w:ascii="Calibri" w:cs="Calibri" w:eastAsia="Calibri" w:hAnsi="Calibri"/>
                <w:sz w:val="20"/>
                <w:szCs w:val="20"/>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8">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GÉNERO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spacing w:line="240" w:lineRule="auto"/>
              <w:rPr>
                <w:rFonts w:ascii="Calibri" w:cs="Calibri" w:eastAsia="Calibri" w:hAnsi="Calibri"/>
                <w:sz w:val="20"/>
                <w:szCs w:val="20"/>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A">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FORMATO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B">
            <w:pPr>
              <w:spacing w:line="240" w:lineRule="auto"/>
              <w:rPr>
                <w:rFonts w:ascii="Calibri" w:cs="Calibri" w:eastAsia="Calibri" w:hAnsi="Calibri"/>
                <w:sz w:val="20"/>
                <w:szCs w:val="20"/>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C">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AUDIENCIA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D">
            <w:pPr>
              <w:spacing w:line="240" w:lineRule="auto"/>
              <w:rPr>
                <w:rFonts w:ascii="Calibri" w:cs="Calibri" w:eastAsia="Calibri" w:hAnsi="Calibri"/>
                <w:sz w:val="20"/>
                <w:szCs w:val="20"/>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E">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NÚMERO DE CAPÍTULOS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F">
            <w:pPr>
              <w:spacing w:line="240" w:lineRule="auto"/>
              <w:rPr>
                <w:rFonts w:ascii="Calibri" w:cs="Calibri" w:eastAsia="Calibri" w:hAnsi="Calibri"/>
                <w:sz w:val="20"/>
                <w:szCs w:val="20"/>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TEMPORADA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1">
            <w:pPr>
              <w:spacing w:line="240" w:lineRule="auto"/>
              <w:rPr>
                <w:rFonts w:ascii="Calibri" w:cs="Calibri" w:eastAsia="Calibri" w:hAnsi="Calibri"/>
                <w:sz w:val="20"/>
                <w:szCs w:val="20"/>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DURACIÓN PROMEDIO POR CAPÍTULO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3">
            <w:pPr>
              <w:spacing w:line="240" w:lineRule="auto"/>
              <w:rPr>
                <w:rFonts w:ascii="Calibri" w:cs="Calibri" w:eastAsia="Calibri" w:hAnsi="Calibri"/>
                <w:sz w:val="20"/>
                <w:szCs w:val="20"/>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4">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FECHA DE FINALIZACIÓN PROYECTADA EN EL CRONOGRAMA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5">
            <w:pPr>
              <w:spacing w:line="240" w:lineRule="auto"/>
              <w:rPr>
                <w:rFonts w:ascii="Calibri" w:cs="Calibri" w:eastAsia="Calibri" w:hAnsi="Calibri"/>
                <w:sz w:val="20"/>
                <w:szCs w:val="20"/>
              </w:rPr>
            </w:pP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6">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PRESUPUESTO TOTAL PROYECTADO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7">
            <w:pPr>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18">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9">
      <w:pPr>
        <w:spacing w:line="240" w:lineRule="auto"/>
        <w:jc w:val="both"/>
        <w:rPr>
          <w:rFonts w:ascii="Calibri" w:cs="Calibri" w:eastAsia="Calibri" w:hAnsi="Calibri"/>
          <w:color w:val="808080"/>
          <w:sz w:val="20"/>
          <w:szCs w:val="20"/>
        </w:rPr>
      </w:pPr>
      <w:r w:rsidDel="00000000" w:rsidR="00000000" w:rsidRPr="00000000">
        <w:rPr>
          <w:rFonts w:ascii="Calibri" w:cs="Calibri" w:eastAsia="Calibri" w:hAnsi="Calibri"/>
          <w:b w:val="1"/>
          <w:sz w:val="20"/>
          <w:szCs w:val="20"/>
          <w:rtl w:val="0"/>
        </w:rPr>
        <w:t xml:space="preserve">1. IDEA CENTRAL O </w:t>
      </w:r>
      <w:r w:rsidDel="00000000" w:rsidR="00000000" w:rsidRPr="00000000">
        <w:rPr>
          <w:rFonts w:ascii="Calibri" w:cs="Calibri" w:eastAsia="Calibri" w:hAnsi="Calibri"/>
          <w:b w:val="1"/>
          <w:i w:val="1"/>
          <w:sz w:val="20"/>
          <w:szCs w:val="20"/>
          <w:rtl w:val="0"/>
        </w:rPr>
        <w:t xml:space="preserve">STORYLINE</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b w:val="1"/>
          <w:color w:val="808080"/>
          <w:sz w:val="20"/>
          <w:szCs w:val="20"/>
          <w:rtl w:val="0"/>
        </w:rPr>
        <w:t xml:space="preserve">(máximo 400 caracteres)</w:t>
      </w:r>
      <w:r w:rsidDel="00000000" w:rsidR="00000000" w:rsidRPr="00000000">
        <w:rPr>
          <w:rtl w:val="0"/>
        </w:rPr>
      </w:r>
    </w:p>
    <w:p w:rsidR="00000000" w:rsidDel="00000000" w:rsidP="00000000" w:rsidRDefault="00000000" w:rsidRPr="00000000" w14:paraId="0000001A">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 una oración que define con claridad y delimita la idea central del proyecto, sintetiza la fuerza temática y narrativa del mismo. Suele responder a las preguntas ¿quién?, ¿qué?, ¿cómo?, ¿dónde? y ¿por qué?</w:t>
      </w:r>
    </w:p>
    <w:p w:rsidR="00000000" w:rsidDel="00000000" w:rsidP="00000000" w:rsidRDefault="00000000" w:rsidRPr="00000000" w14:paraId="0000001B">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C">
      <w:pPr>
        <w:spacing w:line="240" w:lineRule="auto"/>
        <w:jc w:val="both"/>
        <w:rPr>
          <w:rFonts w:ascii="Calibri" w:cs="Calibri" w:eastAsia="Calibri" w:hAnsi="Calibri"/>
          <w:color w:val="808080"/>
          <w:sz w:val="20"/>
          <w:szCs w:val="20"/>
        </w:rPr>
      </w:pPr>
      <w:r w:rsidDel="00000000" w:rsidR="00000000" w:rsidRPr="00000000">
        <w:rPr>
          <w:rFonts w:ascii="Calibri" w:cs="Calibri" w:eastAsia="Calibri" w:hAnsi="Calibri"/>
          <w:b w:val="1"/>
          <w:sz w:val="20"/>
          <w:szCs w:val="20"/>
          <w:rtl w:val="0"/>
        </w:rPr>
        <w:t xml:space="preserve">2. SINOPSIS DEL PROYECTO </w:t>
      </w:r>
      <w:r w:rsidDel="00000000" w:rsidR="00000000" w:rsidRPr="00000000">
        <w:rPr>
          <w:rFonts w:ascii="Calibri" w:cs="Calibri" w:eastAsia="Calibri" w:hAnsi="Calibri"/>
          <w:b w:val="1"/>
          <w:color w:val="808080"/>
          <w:sz w:val="20"/>
          <w:szCs w:val="20"/>
          <w:rtl w:val="0"/>
        </w:rPr>
        <w:t xml:space="preserve">(máximo 2.400 caracteres)</w:t>
      </w:r>
      <w:r w:rsidDel="00000000" w:rsidR="00000000" w:rsidRPr="00000000">
        <w:rPr>
          <w:rtl w:val="0"/>
        </w:rPr>
      </w:r>
    </w:p>
    <w:p w:rsidR="00000000" w:rsidDel="00000000" w:rsidP="00000000" w:rsidRDefault="00000000" w:rsidRPr="00000000" w14:paraId="0000001D">
      <w:pPr>
        <w:spacing w:line="240" w:lineRule="auto"/>
        <w:jc w:val="both"/>
        <w:rPr>
          <w:rFonts w:ascii="Calibri" w:cs="Calibri" w:eastAsia="Calibri" w:hAnsi="Calibri"/>
          <w:color w:val="ff0000"/>
          <w:sz w:val="20"/>
          <w:szCs w:val="20"/>
        </w:rPr>
      </w:pPr>
      <w:r w:rsidDel="00000000" w:rsidR="00000000" w:rsidRPr="00000000">
        <w:rPr>
          <w:rFonts w:ascii="Calibri" w:cs="Calibri" w:eastAsia="Calibri" w:hAnsi="Calibri"/>
          <w:sz w:val="20"/>
          <w:szCs w:val="20"/>
          <w:rtl w:val="0"/>
        </w:rPr>
        <w:t xml:space="preserve">Desarrolla a manera de breve relato en tercera persona, el alcance temático, el potencial narrativo y dramático que tiene la idea central. Permite entrever el orden estructural del proyecto y puntualiza sus componentes narrativos, personajes, situaciones, tono y otros elementos elegidos para comunicar la idea central.</w:t>
      </w:r>
      <w:r w:rsidDel="00000000" w:rsidR="00000000" w:rsidRPr="00000000">
        <w:rPr>
          <w:rtl w:val="0"/>
        </w:rPr>
      </w:r>
    </w:p>
    <w:p w:rsidR="00000000" w:rsidDel="00000000" w:rsidP="00000000" w:rsidRDefault="00000000" w:rsidRPr="00000000" w14:paraId="0000001E">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F">
      <w:pPr>
        <w:spacing w:lin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3. ESTRUCTURA NARRATIVA TIPO </w:t>
      </w:r>
      <w:r w:rsidDel="00000000" w:rsidR="00000000" w:rsidRPr="00000000">
        <w:rPr>
          <w:rFonts w:ascii="Calibri" w:cs="Calibri" w:eastAsia="Calibri" w:hAnsi="Calibri"/>
          <w:b w:val="1"/>
          <w:color w:val="808080"/>
          <w:sz w:val="20"/>
          <w:szCs w:val="20"/>
          <w:rtl w:val="0"/>
        </w:rPr>
        <w:t xml:space="preserve">(máximo 3.500 caracteres; puede usarse una tabla resumen donde explique cada bloque y duración aproximada)</w:t>
      </w:r>
      <w:r w:rsidDel="00000000" w:rsidR="00000000" w:rsidRPr="00000000">
        <w:rPr>
          <w:rtl w:val="0"/>
        </w:rPr>
      </w:r>
    </w:p>
    <w:p w:rsidR="00000000" w:rsidDel="00000000" w:rsidP="00000000" w:rsidRDefault="00000000" w:rsidRPr="00000000" w14:paraId="00000020">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Expone cómo se ordenan los contenidos a lo largo del relato. Puntualiza cómo se divide la historia, ya sea en actos dramáticos, bloques temáticos, segmentos o secciones. Organiza elementos como el detonante, hipótesis, la pregunta central que orienta el desarrollo del programa, el gancho, la introducción, el nudo, el desarrollo y el desenlace para el capítulo tipo de una serie o unitario.</w:t>
      </w:r>
    </w:p>
    <w:p w:rsidR="00000000" w:rsidDel="00000000" w:rsidP="00000000" w:rsidRDefault="00000000" w:rsidRPr="00000000" w14:paraId="00000021">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2">
      <w:pPr>
        <w:spacing w:line="24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4. ENFOQUE Y PUNTO DE VISTA </w:t>
      </w:r>
      <w:r w:rsidDel="00000000" w:rsidR="00000000" w:rsidRPr="00000000">
        <w:rPr>
          <w:rFonts w:ascii="Calibri" w:cs="Calibri" w:eastAsia="Calibri" w:hAnsi="Calibri"/>
          <w:b w:val="1"/>
          <w:color w:val="808080"/>
          <w:sz w:val="20"/>
          <w:szCs w:val="20"/>
          <w:rtl w:val="0"/>
        </w:rPr>
        <w:t xml:space="preserve">(máximo 800 caracteres)</w:t>
      </w:r>
      <w:r w:rsidDel="00000000" w:rsidR="00000000" w:rsidRPr="00000000">
        <w:rPr>
          <w:rtl w:val="0"/>
        </w:rPr>
      </w:r>
    </w:p>
    <w:p w:rsidR="00000000" w:rsidDel="00000000" w:rsidP="00000000" w:rsidRDefault="00000000" w:rsidRPr="00000000" w14:paraId="00000023">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Enuncia desde qué punto de vista se cuenta la historia del proyecto; identifica y desarrolla claramente cuáles son las distintas perspectivas desde las cuales se abordará el tema central.</w:t>
      </w:r>
    </w:p>
    <w:p w:rsidR="00000000" w:rsidDel="00000000" w:rsidP="00000000" w:rsidRDefault="00000000" w:rsidRPr="00000000" w14:paraId="00000024">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5">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6">
      <w:pPr>
        <w:spacing w:lin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5. TRATAMIENTO DE PERSONAJES </w:t>
      </w:r>
      <w:r w:rsidDel="00000000" w:rsidR="00000000" w:rsidRPr="00000000">
        <w:rPr>
          <w:rFonts w:ascii="Calibri" w:cs="Calibri" w:eastAsia="Calibri" w:hAnsi="Calibri"/>
          <w:b w:val="1"/>
          <w:color w:val="808080"/>
          <w:sz w:val="20"/>
          <w:szCs w:val="20"/>
          <w:rtl w:val="0"/>
        </w:rPr>
        <w:t xml:space="preserve">(máximo 500 caracteres por personaje)</w:t>
      </w:r>
      <w:r w:rsidDel="00000000" w:rsidR="00000000" w:rsidRPr="00000000">
        <w:rPr>
          <w:rtl w:val="0"/>
        </w:rPr>
      </w:r>
    </w:p>
    <w:p w:rsidR="00000000" w:rsidDel="00000000" w:rsidP="00000000" w:rsidRDefault="00000000" w:rsidRPr="00000000" w14:paraId="00000027">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Describe quiénes son los personajes (protagonistas, antagonistas, entrevistados, secundarios, etc.). Plantea cuál es la motivación y la función de cada uno de ellos. Explica los criterios de selección de personajes y cuál es su arco de transformación (si aplica). Permite entender el rol de los personajes dentro de la temática elegida y la forma como se representan las distintas formas de ser, atendiendo a la inclusión y la diversidad ciudadana.</w:t>
      </w:r>
    </w:p>
    <w:p w:rsidR="00000000" w:rsidDel="00000000" w:rsidP="00000000" w:rsidRDefault="00000000" w:rsidRPr="00000000" w14:paraId="00000028">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9">
      <w:pPr>
        <w:spacing w:line="24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6. INVESTIGACIÓN </w:t>
      </w:r>
      <w:r w:rsidDel="00000000" w:rsidR="00000000" w:rsidRPr="00000000">
        <w:rPr>
          <w:rFonts w:ascii="Calibri" w:cs="Calibri" w:eastAsia="Calibri" w:hAnsi="Calibri"/>
          <w:b w:val="1"/>
          <w:color w:val="808080"/>
          <w:sz w:val="20"/>
          <w:szCs w:val="20"/>
          <w:rtl w:val="0"/>
        </w:rPr>
        <w:t xml:space="preserve">(máximo 5.000 caracteres)</w:t>
      </w:r>
      <w:r w:rsidDel="00000000" w:rsidR="00000000" w:rsidRPr="00000000">
        <w:rPr>
          <w:rtl w:val="0"/>
        </w:rPr>
      </w:r>
    </w:p>
    <w:p w:rsidR="00000000" w:rsidDel="00000000" w:rsidP="00000000" w:rsidRDefault="00000000" w:rsidRPr="00000000" w14:paraId="0000002A">
      <w:pPr>
        <w:spacing w:line="240" w:lineRule="auto"/>
        <w:ind w:left="318" w:firstLine="0"/>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6.1</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Marco general de la investigación</w:t>
      </w:r>
      <w:r w:rsidDel="00000000" w:rsidR="00000000" w:rsidRPr="00000000">
        <w:rPr>
          <w:rtl w:val="0"/>
        </w:rPr>
      </w:r>
    </w:p>
    <w:p w:rsidR="00000000" w:rsidDel="00000000" w:rsidP="00000000" w:rsidRDefault="00000000" w:rsidRPr="00000000" w14:paraId="0000002B">
      <w:pPr>
        <w:spacing w:line="240" w:lineRule="auto"/>
        <w:ind w:left="318"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Describe los antecedentes, delimita los conceptos y las categorías o ejes conceptuales desde los cuales se abordan los temas y contenidos en función del proyecto –no se trata de consignar informaciones, sino explicar en qué concepto se sustentan.</w:t>
      </w:r>
    </w:p>
    <w:p w:rsidR="00000000" w:rsidDel="00000000" w:rsidP="00000000" w:rsidRDefault="00000000" w:rsidRPr="00000000" w14:paraId="0000002C">
      <w:pPr>
        <w:spacing w:line="240" w:lineRule="auto"/>
        <w:ind w:left="318"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D">
      <w:pPr>
        <w:spacing w:line="240" w:lineRule="auto"/>
        <w:ind w:left="318" w:firstLine="0"/>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6.2 Metodología y fuentes</w:t>
      </w:r>
      <w:r w:rsidDel="00000000" w:rsidR="00000000" w:rsidRPr="00000000">
        <w:rPr>
          <w:rtl w:val="0"/>
        </w:rPr>
      </w:r>
    </w:p>
    <w:p w:rsidR="00000000" w:rsidDel="00000000" w:rsidP="00000000" w:rsidRDefault="00000000" w:rsidRPr="00000000" w14:paraId="0000002E">
      <w:pPr>
        <w:spacing w:line="240" w:lineRule="auto"/>
        <w:ind w:left="318"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Explica la forma en que se llevará a cabo la consecución, procesamiento y utilización de la información en el proyecto audiovisual. Debe exponer además las fuentes utilizadas en la etapa de formulación y ejecución del proyecto.</w:t>
      </w:r>
    </w:p>
    <w:p w:rsidR="00000000" w:rsidDel="00000000" w:rsidP="00000000" w:rsidRDefault="00000000" w:rsidRPr="00000000" w14:paraId="0000002F">
      <w:pPr>
        <w:spacing w:line="240" w:lineRule="auto"/>
        <w:ind w:left="318"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0">
      <w:pPr>
        <w:spacing w:line="240" w:lineRule="auto"/>
        <w:ind w:left="318" w:firstLine="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6.3 Cubrimiento temático</w:t>
      </w:r>
    </w:p>
    <w:p w:rsidR="00000000" w:rsidDel="00000000" w:rsidP="00000000" w:rsidRDefault="00000000" w:rsidRPr="00000000" w14:paraId="00000031">
      <w:pPr>
        <w:spacing w:line="240" w:lineRule="auto"/>
        <w:ind w:left="318" w:firstLine="0"/>
        <w:jc w:val="both"/>
        <w:rPr>
          <w:rFonts w:ascii="Calibri" w:cs="Calibri" w:eastAsia="Calibri" w:hAnsi="Calibri"/>
          <w:sz w:val="20"/>
          <w:szCs w:val="20"/>
          <w:highlight w:val="red"/>
        </w:rPr>
      </w:pPr>
      <w:r w:rsidDel="00000000" w:rsidR="00000000" w:rsidRPr="00000000">
        <w:rPr>
          <w:rFonts w:ascii="Calibri" w:cs="Calibri" w:eastAsia="Calibri" w:hAnsi="Calibri"/>
          <w:sz w:val="20"/>
          <w:szCs w:val="20"/>
          <w:rtl w:val="0"/>
        </w:rPr>
        <w:t xml:space="preserve">Enuncia y explica brevemente los temas y subtemas seleccionados para cada uno de los capítulos de la serie o del unitario. </w:t>
      </w:r>
      <w:r w:rsidDel="00000000" w:rsidR="00000000" w:rsidRPr="00000000">
        <w:rPr>
          <w:rtl w:val="0"/>
        </w:rPr>
      </w:r>
    </w:p>
    <w:p w:rsidR="00000000" w:rsidDel="00000000" w:rsidP="00000000" w:rsidRDefault="00000000" w:rsidRPr="00000000" w14:paraId="00000032">
      <w:pPr>
        <w:spacing w:line="240" w:lineRule="auto"/>
        <w:jc w:val="both"/>
        <w:rPr>
          <w:rFonts w:ascii="Arial Narrow" w:cs="Arial Narrow" w:eastAsia="Arial Narrow" w:hAnsi="Arial Narrow"/>
          <w:b w:val="1"/>
        </w:rPr>
      </w:pPr>
      <w:r w:rsidDel="00000000" w:rsidR="00000000" w:rsidRPr="00000000">
        <w:rPr>
          <w:rtl w:val="0"/>
        </w:rPr>
      </w:r>
    </w:p>
    <w:tbl>
      <w:tblPr>
        <w:tblStyle w:val="Table2"/>
        <w:tblW w:w="9285.0" w:type="dxa"/>
        <w:jc w:val="left"/>
        <w:tblInd w:w="96.0000000000000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5"/>
        <w:gridCol w:w="1590"/>
        <w:gridCol w:w="1230"/>
        <w:gridCol w:w="1485"/>
        <w:gridCol w:w="2895"/>
        <w:gridCol w:w="1650"/>
        <w:tblGridChange w:id="0">
          <w:tblGrid>
            <w:gridCol w:w="435"/>
            <w:gridCol w:w="1590"/>
            <w:gridCol w:w="1230"/>
            <w:gridCol w:w="1485"/>
            <w:gridCol w:w="2895"/>
            <w:gridCol w:w="1650"/>
          </w:tblGrid>
        </w:tblGridChange>
      </w:tblGrid>
      <w:tr>
        <w:tc>
          <w:tcPr>
            <w:shd w:fill="auto" w:val="clear"/>
            <w:tcMar>
              <w:left w:w="57.0" w:type="dxa"/>
              <w:right w:w="57.0" w:type="dxa"/>
            </w:tcMar>
            <w:vAlign w:val="center"/>
          </w:tcPr>
          <w:p w:rsidR="00000000" w:rsidDel="00000000" w:rsidP="00000000" w:rsidRDefault="00000000" w:rsidRPr="00000000" w14:paraId="00000033">
            <w:pPr>
              <w:spacing w:line="240" w:lineRule="auto"/>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w:t>
            </w:r>
          </w:p>
        </w:tc>
        <w:tc>
          <w:tcPr>
            <w:shd w:fill="auto" w:val="clear"/>
            <w:tcMar>
              <w:left w:w="57.0" w:type="dxa"/>
              <w:right w:w="57.0" w:type="dxa"/>
            </w:tcMar>
            <w:vAlign w:val="center"/>
          </w:tcPr>
          <w:p w:rsidR="00000000" w:rsidDel="00000000" w:rsidP="00000000" w:rsidRDefault="00000000" w:rsidRPr="00000000" w14:paraId="00000034">
            <w:pPr>
              <w:spacing w:line="240" w:lineRule="auto"/>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Nombre del capítulo</w:t>
            </w:r>
          </w:p>
        </w:tc>
        <w:tc>
          <w:tcPr>
            <w:shd w:fill="auto" w:val="clear"/>
            <w:tcMar>
              <w:left w:w="57.0" w:type="dxa"/>
              <w:right w:w="57.0" w:type="dxa"/>
            </w:tcMar>
            <w:vAlign w:val="center"/>
          </w:tcPr>
          <w:p w:rsidR="00000000" w:rsidDel="00000000" w:rsidP="00000000" w:rsidRDefault="00000000" w:rsidRPr="00000000" w14:paraId="00000035">
            <w:pPr>
              <w:spacing w:line="240" w:lineRule="auto"/>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Tema central</w:t>
            </w:r>
          </w:p>
        </w:tc>
        <w:tc>
          <w:tcPr>
            <w:shd w:fill="auto" w:val="clear"/>
            <w:tcMar>
              <w:left w:w="57.0" w:type="dxa"/>
              <w:right w:w="57.0" w:type="dxa"/>
            </w:tcMar>
            <w:vAlign w:val="center"/>
          </w:tcPr>
          <w:p w:rsidR="00000000" w:rsidDel="00000000" w:rsidP="00000000" w:rsidRDefault="00000000" w:rsidRPr="00000000" w14:paraId="00000036">
            <w:pPr>
              <w:spacing w:line="240" w:lineRule="auto"/>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Subtemas</w:t>
            </w:r>
          </w:p>
        </w:tc>
        <w:tc>
          <w:tcPr>
            <w:shd w:fill="auto" w:val="clear"/>
            <w:tcMar>
              <w:left w:w="57.0" w:type="dxa"/>
              <w:right w:w="57.0" w:type="dxa"/>
            </w:tcMar>
            <w:vAlign w:val="center"/>
          </w:tcPr>
          <w:p w:rsidR="00000000" w:rsidDel="00000000" w:rsidP="00000000" w:rsidRDefault="00000000" w:rsidRPr="00000000" w14:paraId="00000037">
            <w:pPr>
              <w:spacing w:line="240" w:lineRule="auto"/>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Enfoque específico (del capítulo)</w:t>
            </w:r>
          </w:p>
        </w:tc>
        <w:tc>
          <w:tcPr>
            <w:shd w:fill="auto" w:val="clear"/>
            <w:tcMar>
              <w:left w:w="57.0" w:type="dxa"/>
              <w:right w:w="57.0" w:type="dxa"/>
            </w:tcMar>
            <w:vAlign w:val="center"/>
          </w:tcPr>
          <w:p w:rsidR="00000000" w:rsidDel="00000000" w:rsidP="00000000" w:rsidRDefault="00000000" w:rsidRPr="00000000" w14:paraId="00000038">
            <w:pPr>
              <w:spacing w:line="240" w:lineRule="auto"/>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Personajes</w:t>
            </w:r>
          </w:p>
        </w:tc>
      </w:tr>
      <w:tr>
        <w:tc>
          <w:tcPr>
            <w:shd w:fill="auto" w:val="clear"/>
            <w:tcMar>
              <w:left w:w="57.0" w:type="dxa"/>
              <w:right w:w="57.0" w:type="dxa"/>
            </w:tcMar>
            <w:vAlign w:val="center"/>
          </w:tcPr>
          <w:p w:rsidR="00000000" w:rsidDel="00000000" w:rsidP="00000000" w:rsidRDefault="00000000" w:rsidRPr="00000000" w14:paraId="00000039">
            <w:pPr>
              <w:spacing w:line="240" w:lineRule="auto"/>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1</w:t>
            </w:r>
          </w:p>
        </w:tc>
        <w:tc>
          <w:tcPr>
            <w:shd w:fill="auto" w:val="clear"/>
            <w:tcMar>
              <w:left w:w="57.0" w:type="dxa"/>
              <w:right w:w="57.0" w:type="dxa"/>
            </w:tcMar>
          </w:tcPr>
          <w:p w:rsidR="00000000" w:rsidDel="00000000" w:rsidP="00000000" w:rsidRDefault="00000000" w:rsidRPr="00000000" w14:paraId="0000003A">
            <w:pPr>
              <w:spacing w:line="240" w:lineRule="auto"/>
              <w:rPr>
                <w:rFonts w:ascii="Arial Narrow" w:cs="Arial Narrow" w:eastAsia="Arial Narrow" w:hAnsi="Arial Narrow"/>
                <w:sz w:val="16"/>
                <w:szCs w:val="16"/>
              </w:rPr>
            </w:pPr>
            <w:r w:rsidDel="00000000" w:rsidR="00000000" w:rsidRPr="00000000">
              <w:rPr>
                <w:rtl w:val="0"/>
              </w:rPr>
            </w:r>
          </w:p>
        </w:tc>
        <w:tc>
          <w:tcPr>
            <w:shd w:fill="auto" w:val="clear"/>
            <w:tcMar>
              <w:left w:w="57.0" w:type="dxa"/>
              <w:right w:w="57.0" w:type="dxa"/>
            </w:tcMar>
          </w:tcPr>
          <w:p w:rsidR="00000000" w:rsidDel="00000000" w:rsidP="00000000" w:rsidRDefault="00000000" w:rsidRPr="00000000" w14:paraId="0000003B">
            <w:pPr>
              <w:spacing w:line="240" w:lineRule="auto"/>
              <w:rPr>
                <w:rFonts w:ascii="Arial Narrow" w:cs="Arial Narrow" w:eastAsia="Arial Narrow" w:hAnsi="Arial Narrow"/>
                <w:sz w:val="16"/>
                <w:szCs w:val="16"/>
              </w:rPr>
            </w:pPr>
            <w:r w:rsidDel="00000000" w:rsidR="00000000" w:rsidRPr="00000000">
              <w:rPr>
                <w:rtl w:val="0"/>
              </w:rPr>
            </w:r>
          </w:p>
        </w:tc>
        <w:tc>
          <w:tcPr>
            <w:shd w:fill="auto" w:val="clear"/>
            <w:tcMar>
              <w:left w:w="57.0" w:type="dxa"/>
              <w:right w:w="57.0" w:type="dxa"/>
            </w:tcMar>
          </w:tcPr>
          <w:p w:rsidR="00000000" w:rsidDel="00000000" w:rsidP="00000000" w:rsidRDefault="00000000" w:rsidRPr="00000000" w14:paraId="0000003C">
            <w:pPr>
              <w:spacing w:line="240" w:lineRule="auto"/>
              <w:rPr>
                <w:rFonts w:ascii="Arial Narrow" w:cs="Arial Narrow" w:eastAsia="Arial Narrow" w:hAnsi="Arial Narrow"/>
                <w:sz w:val="16"/>
                <w:szCs w:val="16"/>
              </w:rPr>
            </w:pPr>
            <w:r w:rsidDel="00000000" w:rsidR="00000000" w:rsidRPr="00000000">
              <w:rPr>
                <w:rtl w:val="0"/>
              </w:rPr>
            </w:r>
          </w:p>
        </w:tc>
        <w:tc>
          <w:tcPr>
            <w:shd w:fill="auto" w:val="clear"/>
            <w:tcMar>
              <w:left w:w="57.0" w:type="dxa"/>
              <w:right w:w="57.0" w:type="dxa"/>
            </w:tcMar>
          </w:tcPr>
          <w:p w:rsidR="00000000" w:rsidDel="00000000" w:rsidP="00000000" w:rsidRDefault="00000000" w:rsidRPr="00000000" w14:paraId="0000003D">
            <w:pPr>
              <w:spacing w:line="240" w:lineRule="auto"/>
              <w:rPr>
                <w:rFonts w:ascii="Arial Narrow" w:cs="Arial Narrow" w:eastAsia="Arial Narrow" w:hAnsi="Arial Narrow"/>
                <w:sz w:val="16"/>
                <w:szCs w:val="16"/>
              </w:rPr>
            </w:pPr>
            <w:r w:rsidDel="00000000" w:rsidR="00000000" w:rsidRPr="00000000">
              <w:rPr>
                <w:rtl w:val="0"/>
              </w:rPr>
            </w:r>
          </w:p>
        </w:tc>
        <w:tc>
          <w:tcPr>
            <w:shd w:fill="auto" w:val="clear"/>
            <w:tcMar>
              <w:left w:w="57.0" w:type="dxa"/>
              <w:right w:w="57.0" w:type="dxa"/>
            </w:tcMar>
          </w:tcPr>
          <w:p w:rsidR="00000000" w:rsidDel="00000000" w:rsidP="00000000" w:rsidRDefault="00000000" w:rsidRPr="00000000" w14:paraId="0000003E">
            <w:pPr>
              <w:spacing w:line="240" w:lineRule="auto"/>
              <w:rPr>
                <w:rFonts w:ascii="Arial Narrow" w:cs="Arial Narrow" w:eastAsia="Arial Narrow" w:hAnsi="Arial Narrow"/>
                <w:sz w:val="16"/>
                <w:szCs w:val="16"/>
              </w:rPr>
            </w:pPr>
            <w:r w:rsidDel="00000000" w:rsidR="00000000" w:rsidRPr="00000000">
              <w:rPr>
                <w:rtl w:val="0"/>
              </w:rPr>
            </w:r>
          </w:p>
        </w:tc>
      </w:tr>
      <w:tr>
        <w:tc>
          <w:tcPr>
            <w:shd w:fill="auto" w:val="clear"/>
            <w:tcMar>
              <w:left w:w="57.0" w:type="dxa"/>
              <w:right w:w="57.0" w:type="dxa"/>
            </w:tcMar>
            <w:vAlign w:val="center"/>
          </w:tcPr>
          <w:p w:rsidR="00000000" w:rsidDel="00000000" w:rsidP="00000000" w:rsidRDefault="00000000" w:rsidRPr="00000000" w14:paraId="0000003F">
            <w:pPr>
              <w:spacing w:line="240" w:lineRule="auto"/>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2</w:t>
            </w:r>
          </w:p>
        </w:tc>
        <w:tc>
          <w:tcPr>
            <w:shd w:fill="auto" w:val="clear"/>
            <w:tcMar>
              <w:left w:w="57.0" w:type="dxa"/>
              <w:right w:w="57.0" w:type="dxa"/>
            </w:tcMar>
          </w:tcPr>
          <w:p w:rsidR="00000000" w:rsidDel="00000000" w:rsidP="00000000" w:rsidRDefault="00000000" w:rsidRPr="00000000" w14:paraId="00000040">
            <w:pPr>
              <w:spacing w:line="240" w:lineRule="auto"/>
              <w:rPr>
                <w:rFonts w:ascii="Arial Narrow" w:cs="Arial Narrow" w:eastAsia="Arial Narrow" w:hAnsi="Arial Narrow"/>
                <w:sz w:val="16"/>
                <w:szCs w:val="16"/>
              </w:rPr>
            </w:pPr>
            <w:r w:rsidDel="00000000" w:rsidR="00000000" w:rsidRPr="00000000">
              <w:rPr>
                <w:rtl w:val="0"/>
              </w:rPr>
            </w:r>
          </w:p>
        </w:tc>
        <w:tc>
          <w:tcPr>
            <w:shd w:fill="auto" w:val="clear"/>
            <w:tcMar>
              <w:left w:w="57.0" w:type="dxa"/>
              <w:right w:w="57.0" w:type="dxa"/>
            </w:tcMar>
          </w:tcPr>
          <w:p w:rsidR="00000000" w:rsidDel="00000000" w:rsidP="00000000" w:rsidRDefault="00000000" w:rsidRPr="00000000" w14:paraId="00000041">
            <w:pPr>
              <w:spacing w:line="240" w:lineRule="auto"/>
              <w:rPr>
                <w:rFonts w:ascii="Arial Narrow" w:cs="Arial Narrow" w:eastAsia="Arial Narrow" w:hAnsi="Arial Narrow"/>
                <w:sz w:val="16"/>
                <w:szCs w:val="16"/>
              </w:rPr>
            </w:pPr>
            <w:r w:rsidDel="00000000" w:rsidR="00000000" w:rsidRPr="00000000">
              <w:rPr>
                <w:rtl w:val="0"/>
              </w:rPr>
            </w:r>
          </w:p>
        </w:tc>
        <w:tc>
          <w:tcPr>
            <w:shd w:fill="auto" w:val="clear"/>
            <w:tcMar>
              <w:left w:w="57.0" w:type="dxa"/>
              <w:right w:w="57.0" w:type="dxa"/>
            </w:tcMar>
          </w:tcPr>
          <w:p w:rsidR="00000000" w:rsidDel="00000000" w:rsidP="00000000" w:rsidRDefault="00000000" w:rsidRPr="00000000" w14:paraId="00000042">
            <w:pPr>
              <w:spacing w:line="240" w:lineRule="auto"/>
              <w:rPr>
                <w:rFonts w:ascii="Arial Narrow" w:cs="Arial Narrow" w:eastAsia="Arial Narrow" w:hAnsi="Arial Narrow"/>
                <w:sz w:val="16"/>
                <w:szCs w:val="16"/>
              </w:rPr>
            </w:pPr>
            <w:r w:rsidDel="00000000" w:rsidR="00000000" w:rsidRPr="00000000">
              <w:rPr>
                <w:rtl w:val="0"/>
              </w:rPr>
            </w:r>
          </w:p>
        </w:tc>
        <w:tc>
          <w:tcPr>
            <w:shd w:fill="auto" w:val="clear"/>
            <w:tcMar>
              <w:left w:w="57.0" w:type="dxa"/>
              <w:right w:w="57.0" w:type="dxa"/>
            </w:tcMar>
          </w:tcPr>
          <w:p w:rsidR="00000000" w:rsidDel="00000000" w:rsidP="00000000" w:rsidRDefault="00000000" w:rsidRPr="00000000" w14:paraId="00000043">
            <w:pPr>
              <w:spacing w:line="240" w:lineRule="auto"/>
              <w:rPr>
                <w:rFonts w:ascii="Arial Narrow" w:cs="Arial Narrow" w:eastAsia="Arial Narrow" w:hAnsi="Arial Narrow"/>
                <w:sz w:val="16"/>
                <w:szCs w:val="16"/>
              </w:rPr>
            </w:pPr>
            <w:r w:rsidDel="00000000" w:rsidR="00000000" w:rsidRPr="00000000">
              <w:rPr>
                <w:rtl w:val="0"/>
              </w:rPr>
            </w:r>
          </w:p>
        </w:tc>
        <w:tc>
          <w:tcPr>
            <w:shd w:fill="auto" w:val="clear"/>
            <w:tcMar>
              <w:left w:w="57.0" w:type="dxa"/>
              <w:right w:w="57.0" w:type="dxa"/>
            </w:tcMar>
          </w:tcPr>
          <w:p w:rsidR="00000000" w:rsidDel="00000000" w:rsidP="00000000" w:rsidRDefault="00000000" w:rsidRPr="00000000" w14:paraId="00000044">
            <w:pPr>
              <w:spacing w:line="240" w:lineRule="auto"/>
              <w:rPr>
                <w:rFonts w:ascii="Arial Narrow" w:cs="Arial Narrow" w:eastAsia="Arial Narrow" w:hAnsi="Arial Narrow"/>
                <w:sz w:val="16"/>
                <w:szCs w:val="16"/>
              </w:rPr>
            </w:pPr>
            <w:r w:rsidDel="00000000" w:rsidR="00000000" w:rsidRPr="00000000">
              <w:rPr>
                <w:rtl w:val="0"/>
              </w:rPr>
            </w:r>
          </w:p>
        </w:tc>
      </w:tr>
      <w:tr>
        <w:tc>
          <w:tcPr>
            <w:shd w:fill="auto" w:val="clear"/>
            <w:tcMar>
              <w:left w:w="57.0" w:type="dxa"/>
              <w:right w:w="57.0" w:type="dxa"/>
            </w:tcMar>
            <w:vAlign w:val="center"/>
          </w:tcPr>
          <w:p w:rsidR="00000000" w:rsidDel="00000000" w:rsidP="00000000" w:rsidRDefault="00000000" w:rsidRPr="00000000" w14:paraId="00000045">
            <w:pPr>
              <w:spacing w:line="240" w:lineRule="auto"/>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3</w:t>
            </w:r>
          </w:p>
        </w:tc>
        <w:tc>
          <w:tcPr>
            <w:shd w:fill="auto" w:val="clear"/>
            <w:tcMar>
              <w:left w:w="57.0" w:type="dxa"/>
              <w:right w:w="57.0" w:type="dxa"/>
            </w:tcMar>
          </w:tcPr>
          <w:p w:rsidR="00000000" w:rsidDel="00000000" w:rsidP="00000000" w:rsidRDefault="00000000" w:rsidRPr="00000000" w14:paraId="00000046">
            <w:pPr>
              <w:spacing w:line="240" w:lineRule="auto"/>
              <w:rPr>
                <w:rFonts w:ascii="Arial Narrow" w:cs="Arial Narrow" w:eastAsia="Arial Narrow" w:hAnsi="Arial Narrow"/>
                <w:sz w:val="16"/>
                <w:szCs w:val="16"/>
              </w:rPr>
            </w:pPr>
            <w:r w:rsidDel="00000000" w:rsidR="00000000" w:rsidRPr="00000000">
              <w:rPr>
                <w:rtl w:val="0"/>
              </w:rPr>
            </w:r>
          </w:p>
        </w:tc>
        <w:tc>
          <w:tcPr>
            <w:shd w:fill="auto" w:val="clear"/>
            <w:tcMar>
              <w:left w:w="57.0" w:type="dxa"/>
              <w:right w:w="57.0" w:type="dxa"/>
            </w:tcMar>
          </w:tcPr>
          <w:p w:rsidR="00000000" w:rsidDel="00000000" w:rsidP="00000000" w:rsidRDefault="00000000" w:rsidRPr="00000000" w14:paraId="00000047">
            <w:pPr>
              <w:spacing w:line="240" w:lineRule="auto"/>
              <w:rPr>
                <w:rFonts w:ascii="Arial Narrow" w:cs="Arial Narrow" w:eastAsia="Arial Narrow" w:hAnsi="Arial Narrow"/>
                <w:sz w:val="16"/>
                <w:szCs w:val="16"/>
              </w:rPr>
            </w:pPr>
            <w:r w:rsidDel="00000000" w:rsidR="00000000" w:rsidRPr="00000000">
              <w:rPr>
                <w:rtl w:val="0"/>
              </w:rPr>
            </w:r>
          </w:p>
        </w:tc>
        <w:tc>
          <w:tcPr>
            <w:shd w:fill="auto" w:val="clear"/>
            <w:tcMar>
              <w:left w:w="57.0" w:type="dxa"/>
              <w:right w:w="57.0" w:type="dxa"/>
            </w:tcMar>
          </w:tcPr>
          <w:p w:rsidR="00000000" w:rsidDel="00000000" w:rsidP="00000000" w:rsidRDefault="00000000" w:rsidRPr="00000000" w14:paraId="00000048">
            <w:pPr>
              <w:spacing w:line="240" w:lineRule="auto"/>
              <w:rPr>
                <w:rFonts w:ascii="Arial Narrow" w:cs="Arial Narrow" w:eastAsia="Arial Narrow" w:hAnsi="Arial Narrow"/>
                <w:sz w:val="16"/>
                <w:szCs w:val="16"/>
              </w:rPr>
            </w:pPr>
            <w:r w:rsidDel="00000000" w:rsidR="00000000" w:rsidRPr="00000000">
              <w:rPr>
                <w:rtl w:val="0"/>
              </w:rPr>
            </w:r>
          </w:p>
        </w:tc>
        <w:tc>
          <w:tcPr>
            <w:shd w:fill="auto" w:val="clear"/>
            <w:tcMar>
              <w:left w:w="57.0" w:type="dxa"/>
              <w:right w:w="57.0" w:type="dxa"/>
            </w:tcMar>
          </w:tcPr>
          <w:p w:rsidR="00000000" w:rsidDel="00000000" w:rsidP="00000000" w:rsidRDefault="00000000" w:rsidRPr="00000000" w14:paraId="00000049">
            <w:pPr>
              <w:spacing w:line="240" w:lineRule="auto"/>
              <w:rPr>
                <w:rFonts w:ascii="Arial Narrow" w:cs="Arial Narrow" w:eastAsia="Arial Narrow" w:hAnsi="Arial Narrow"/>
                <w:sz w:val="16"/>
                <w:szCs w:val="16"/>
              </w:rPr>
            </w:pPr>
            <w:r w:rsidDel="00000000" w:rsidR="00000000" w:rsidRPr="00000000">
              <w:rPr>
                <w:rtl w:val="0"/>
              </w:rPr>
            </w:r>
          </w:p>
        </w:tc>
        <w:tc>
          <w:tcPr>
            <w:shd w:fill="auto" w:val="clear"/>
            <w:tcMar>
              <w:left w:w="57.0" w:type="dxa"/>
              <w:right w:w="57.0" w:type="dxa"/>
            </w:tcMar>
          </w:tcPr>
          <w:p w:rsidR="00000000" w:rsidDel="00000000" w:rsidP="00000000" w:rsidRDefault="00000000" w:rsidRPr="00000000" w14:paraId="0000004A">
            <w:pPr>
              <w:spacing w:line="240" w:lineRule="auto"/>
              <w:rPr>
                <w:rFonts w:ascii="Arial Narrow" w:cs="Arial Narrow" w:eastAsia="Arial Narrow" w:hAnsi="Arial Narrow"/>
                <w:sz w:val="16"/>
                <w:szCs w:val="16"/>
              </w:rPr>
            </w:pPr>
            <w:r w:rsidDel="00000000" w:rsidR="00000000" w:rsidRPr="00000000">
              <w:rPr>
                <w:rtl w:val="0"/>
              </w:rPr>
            </w:r>
          </w:p>
        </w:tc>
      </w:tr>
      <w:tr>
        <w:tc>
          <w:tcPr>
            <w:shd w:fill="auto" w:val="clear"/>
            <w:tcMar>
              <w:left w:w="57.0" w:type="dxa"/>
              <w:right w:w="57.0" w:type="dxa"/>
            </w:tcMar>
            <w:vAlign w:val="center"/>
          </w:tcPr>
          <w:p w:rsidR="00000000" w:rsidDel="00000000" w:rsidP="00000000" w:rsidRDefault="00000000" w:rsidRPr="00000000" w14:paraId="0000004B">
            <w:pPr>
              <w:spacing w:line="240" w:lineRule="auto"/>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4</w:t>
            </w:r>
          </w:p>
        </w:tc>
        <w:tc>
          <w:tcPr>
            <w:shd w:fill="auto" w:val="clear"/>
            <w:tcMar>
              <w:left w:w="57.0" w:type="dxa"/>
              <w:right w:w="57.0" w:type="dxa"/>
            </w:tcMar>
          </w:tcPr>
          <w:p w:rsidR="00000000" w:rsidDel="00000000" w:rsidP="00000000" w:rsidRDefault="00000000" w:rsidRPr="00000000" w14:paraId="0000004C">
            <w:pPr>
              <w:spacing w:line="240" w:lineRule="auto"/>
              <w:rPr>
                <w:rFonts w:ascii="Arial Narrow" w:cs="Arial Narrow" w:eastAsia="Arial Narrow" w:hAnsi="Arial Narrow"/>
                <w:sz w:val="16"/>
                <w:szCs w:val="16"/>
              </w:rPr>
            </w:pPr>
            <w:r w:rsidDel="00000000" w:rsidR="00000000" w:rsidRPr="00000000">
              <w:rPr>
                <w:rtl w:val="0"/>
              </w:rPr>
            </w:r>
          </w:p>
        </w:tc>
        <w:tc>
          <w:tcPr>
            <w:shd w:fill="auto" w:val="clear"/>
            <w:tcMar>
              <w:left w:w="57.0" w:type="dxa"/>
              <w:right w:w="57.0" w:type="dxa"/>
            </w:tcMar>
          </w:tcPr>
          <w:p w:rsidR="00000000" w:rsidDel="00000000" w:rsidP="00000000" w:rsidRDefault="00000000" w:rsidRPr="00000000" w14:paraId="0000004D">
            <w:pPr>
              <w:spacing w:line="240" w:lineRule="auto"/>
              <w:rPr>
                <w:rFonts w:ascii="Arial Narrow" w:cs="Arial Narrow" w:eastAsia="Arial Narrow" w:hAnsi="Arial Narrow"/>
                <w:sz w:val="16"/>
                <w:szCs w:val="16"/>
              </w:rPr>
            </w:pPr>
            <w:r w:rsidDel="00000000" w:rsidR="00000000" w:rsidRPr="00000000">
              <w:rPr>
                <w:rtl w:val="0"/>
              </w:rPr>
            </w:r>
          </w:p>
        </w:tc>
        <w:tc>
          <w:tcPr>
            <w:shd w:fill="auto" w:val="clear"/>
            <w:tcMar>
              <w:left w:w="57.0" w:type="dxa"/>
              <w:right w:w="57.0" w:type="dxa"/>
            </w:tcMar>
          </w:tcPr>
          <w:p w:rsidR="00000000" w:rsidDel="00000000" w:rsidP="00000000" w:rsidRDefault="00000000" w:rsidRPr="00000000" w14:paraId="0000004E">
            <w:pPr>
              <w:spacing w:line="240" w:lineRule="auto"/>
              <w:rPr>
                <w:rFonts w:ascii="Arial Narrow" w:cs="Arial Narrow" w:eastAsia="Arial Narrow" w:hAnsi="Arial Narrow"/>
                <w:sz w:val="16"/>
                <w:szCs w:val="16"/>
              </w:rPr>
            </w:pPr>
            <w:r w:rsidDel="00000000" w:rsidR="00000000" w:rsidRPr="00000000">
              <w:rPr>
                <w:rtl w:val="0"/>
              </w:rPr>
            </w:r>
          </w:p>
        </w:tc>
        <w:tc>
          <w:tcPr>
            <w:shd w:fill="auto" w:val="clear"/>
            <w:tcMar>
              <w:left w:w="57.0" w:type="dxa"/>
              <w:right w:w="57.0" w:type="dxa"/>
            </w:tcMar>
          </w:tcPr>
          <w:p w:rsidR="00000000" w:rsidDel="00000000" w:rsidP="00000000" w:rsidRDefault="00000000" w:rsidRPr="00000000" w14:paraId="0000004F">
            <w:pPr>
              <w:spacing w:line="240" w:lineRule="auto"/>
              <w:rPr>
                <w:rFonts w:ascii="Arial Narrow" w:cs="Arial Narrow" w:eastAsia="Arial Narrow" w:hAnsi="Arial Narrow"/>
                <w:sz w:val="16"/>
                <w:szCs w:val="16"/>
              </w:rPr>
            </w:pPr>
            <w:r w:rsidDel="00000000" w:rsidR="00000000" w:rsidRPr="00000000">
              <w:rPr>
                <w:rtl w:val="0"/>
              </w:rPr>
            </w:r>
          </w:p>
        </w:tc>
        <w:tc>
          <w:tcPr>
            <w:shd w:fill="auto" w:val="clear"/>
            <w:tcMar>
              <w:left w:w="57.0" w:type="dxa"/>
              <w:right w:w="57.0" w:type="dxa"/>
            </w:tcMar>
          </w:tcPr>
          <w:p w:rsidR="00000000" w:rsidDel="00000000" w:rsidP="00000000" w:rsidRDefault="00000000" w:rsidRPr="00000000" w14:paraId="00000050">
            <w:pPr>
              <w:spacing w:line="240" w:lineRule="auto"/>
              <w:rPr>
                <w:rFonts w:ascii="Arial Narrow" w:cs="Arial Narrow" w:eastAsia="Arial Narrow" w:hAnsi="Arial Narrow"/>
                <w:sz w:val="16"/>
                <w:szCs w:val="16"/>
              </w:rPr>
            </w:pPr>
            <w:r w:rsidDel="00000000" w:rsidR="00000000" w:rsidRPr="00000000">
              <w:rPr>
                <w:rtl w:val="0"/>
              </w:rPr>
            </w:r>
          </w:p>
        </w:tc>
      </w:tr>
      <w:tr>
        <w:tc>
          <w:tcPr>
            <w:shd w:fill="auto" w:val="clear"/>
            <w:tcMar>
              <w:left w:w="57.0" w:type="dxa"/>
              <w:right w:w="57.0" w:type="dxa"/>
            </w:tcMar>
            <w:vAlign w:val="center"/>
          </w:tcPr>
          <w:p w:rsidR="00000000" w:rsidDel="00000000" w:rsidP="00000000" w:rsidRDefault="00000000" w:rsidRPr="00000000" w14:paraId="00000051">
            <w:pPr>
              <w:spacing w:line="240" w:lineRule="auto"/>
              <w:jc w:val="cente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5</w:t>
            </w:r>
          </w:p>
        </w:tc>
        <w:tc>
          <w:tcPr>
            <w:shd w:fill="auto" w:val="clear"/>
            <w:tcMar>
              <w:left w:w="57.0" w:type="dxa"/>
              <w:right w:w="57.0" w:type="dxa"/>
            </w:tcMar>
          </w:tcPr>
          <w:p w:rsidR="00000000" w:rsidDel="00000000" w:rsidP="00000000" w:rsidRDefault="00000000" w:rsidRPr="00000000" w14:paraId="00000052">
            <w:pPr>
              <w:spacing w:line="240" w:lineRule="auto"/>
              <w:rPr>
                <w:rFonts w:ascii="Arial Narrow" w:cs="Arial Narrow" w:eastAsia="Arial Narrow" w:hAnsi="Arial Narrow"/>
                <w:sz w:val="16"/>
                <w:szCs w:val="16"/>
              </w:rPr>
            </w:pPr>
            <w:r w:rsidDel="00000000" w:rsidR="00000000" w:rsidRPr="00000000">
              <w:rPr>
                <w:rtl w:val="0"/>
              </w:rPr>
            </w:r>
          </w:p>
        </w:tc>
        <w:tc>
          <w:tcPr>
            <w:shd w:fill="auto" w:val="clear"/>
            <w:tcMar>
              <w:left w:w="57.0" w:type="dxa"/>
              <w:right w:w="57.0" w:type="dxa"/>
            </w:tcMar>
          </w:tcPr>
          <w:p w:rsidR="00000000" w:rsidDel="00000000" w:rsidP="00000000" w:rsidRDefault="00000000" w:rsidRPr="00000000" w14:paraId="00000053">
            <w:pPr>
              <w:spacing w:line="240" w:lineRule="auto"/>
              <w:rPr>
                <w:rFonts w:ascii="Arial Narrow" w:cs="Arial Narrow" w:eastAsia="Arial Narrow" w:hAnsi="Arial Narrow"/>
                <w:sz w:val="16"/>
                <w:szCs w:val="16"/>
              </w:rPr>
            </w:pPr>
            <w:r w:rsidDel="00000000" w:rsidR="00000000" w:rsidRPr="00000000">
              <w:rPr>
                <w:rtl w:val="0"/>
              </w:rPr>
            </w:r>
          </w:p>
        </w:tc>
        <w:tc>
          <w:tcPr>
            <w:shd w:fill="auto" w:val="clear"/>
            <w:tcMar>
              <w:left w:w="57.0" w:type="dxa"/>
              <w:right w:w="57.0" w:type="dxa"/>
            </w:tcMar>
          </w:tcPr>
          <w:p w:rsidR="00000000" w:rsidDel="00000000" w:rsidP="00000000" w:rsidRDefault="00000000" w:rsidRPr="00000000" w14:paraId="00000054">
            <w:pPr>
              <w:spacing w:line="240" w:lineRule="auto"/>
              <w:rPr>
                <w:rFonts w:ascii="Arial Narrow" w:cs="Arial Narrow" w:eastAsia="Arial Narrow" w:hAnsi="Arial Narrow"/>
                <w:sz w:val="16"/>
                <w:szCs w:val="16"/>
              </w:rPr>
            </w:pPr>
            <w:r w:rsidDel="00000000" w:rsidR="00000000" w:rsidRPr="00000000">
              <w:rPr>
                <w:rtl w:val="0"/>
              </w:rPr>
            </w:r>
          </w:p>
        </w:tc>
        <w:tc>
          <w:tcPr>
            <w:shd w:fill="auto" w:val="clear"/>
            <w:tcMar>
              <w:left w:w="57.0" w:type="dxa"/>
              <w:right w:w="57.0" w:type="dxa"/>
            </w:tcMar>
          </w:tcPr>
          <w:p w:rsidR="00000000" w:rsidDel="00000000" w:rsidP="00000000" w:rsidRDefault="00000000" w:rsidRPr="00000000" w14:paraId="00000055">
            <w:pPr>
              <w:spacing w:line="240" w:lineRule="auto"/>
              <w:rPr>
                <w:rFonts w:ascii="Arial Narrow" w:cs="Arial Narrow" w:eastAsia="Arial Narrow" w:hAnsi="Arial Narrow"/>
                <w:sz w:val="16"/>
                <w:szCs w:val="16"/>
              </w:rPr>
            </w:pPr>
            <w:r w:rsidDel="00000000" w:rsidR="00000000" w:rsidRPr="00000000">
              <w:rPr>
                <w:rtl w:val="0"/>
              </w:rPr>
            </w:r>
          </w:p>
        </w:tc>
        <w:tc>
          <w:tcPr>
            <w:shd w:fill="auto" w:val="clear"/>
            <w:tcMar>
              <w:left w:w="57.0" w:type="dxa"/>
              <w:right w:w="57.0" w:type="dxa"/>
            </w:tcMar>
          </w:tcPr>
          <w:p w:rsidR="00000000" w:rsidDel="00000000" w:rsidP="00000000" w:rsidRDefault="00000000" w:rsidRPr="00000000" w14:paraId="00000056">
            <w:pPr>
              <w:spacing w:line="240" w:lineRule="auto"/>
              <w:rPr>
                <w:rFonts w:ascii="Arial Narrow" w:cs="Arial Narrow" w:eastAsia="Arial Narrow" w:hAnsi="Arial Narrow"/>
                <w:sz w:val="16"/>
                <w:szCs w:val="16"/>
              </w:rPr>
            </w:pPr>
            <w:r w:rsidDel="00000000" w:rsidR="00000000" w:rsidRPr="00000000">
              <w:rPr>
                <w:rtl w:val="0"/>
              </w:rPr>
            </w:r>
          </w:p>
        </w:tc>
      </w:tr>
    </w:tbl>
    <w:p w:rsidR="00000000" w:rsidDel="00000000" w:rsidP="00000000" w:rsidRDefault="00000000" w:rsidRPr="00000000" w14:paraId="00000057">
      <w:pPr>
        <w:spacing w:line="240" w:lineRule="auto"/>
        <w:jc w:val="both"/>
        <w:rPr>
          <w:rFonts w:ascii="Calibri" w:cs="Calibri" w:eastAsia="Calibri" w:hAnsi="Calibri"/>
          <w:sz w:val="20"/>
          <w:szCs w:val="20"/>
          <w:highlight w:val="red"/>
        </w:rPr>
      </w:pPr>
      <w:r w:rsidDel="00000000" w:rsidR="00000000" w:rsidRPr="00000000">
        <w:rPr>
          <w:rtl w:val="0"/>
        </w:rPr>
      </w:r>
    </w:p>
    <w:p w:rsidR="00000000" w:rsidDel="00000000" w:rsidP="00000000" w:rsidRDefault="00000000" w:rsidRPr="00000000" w14:paraId="00000058">
      <w:pPr>
        <w:spacing w:line="240" w:lineRule="auto"/>
        <w:ind w:left="318" w:firstLine="0"/>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6.4 Cubrimiento geográfico</w:t>
      </w:r>
      <w:r w:rsidDel="00000000" w:rsidR="00000000" w:rsidRPr="00000000">
        <w:rPr>
          <w:rtl w:val="0"/>
        </w:rPr>
      </w:r>
    </w:p>
    <w:p w:rsidR="00000000" w:rsidDel="00000000" w:rsidP="00000000" w:rsidRDefault="00000000" w:rsidRPr="00000000" w14:paraId="00000059">
      <w:pPr>
        <w:spacing w:line="240" w:lineRule="auto"/>
        <w:ind w:left="318" w:firstLine="0"/>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Enuncia, describe y justifica los lugares específicos en donde se realizarán las grabaciones del proyecto o en los que se desarrolla la historia.</w:t>
      </w:r>
      <w:r w:rsidDel="00000000" w:rsidR="00000000" w:rsidRPr="00000000">
        <w:rPr>
          <w:rtl w:val="0"/>
        </w:rPr>
      </w:r>
    </w:p>
    <w:p w:rsidR="00000000" w:rsidDel="00000000" w:rsidP="00000000" w:rsidRDefault="00000000" w:rsidRPr="00000000" w14:paraId="0000005A">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B">
      <w:pPr>
        <w:spacing w:lin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7. TRATAMIENTO AUDIOVISUAL </w:t>
      </w:r>
      <w:r w:rsidDel="00000000" w:rsidR="00000000" w:rsidRPr="00000000">
        <w:rPr>
          <w:rFonts w:ascii="Calibri" w:cs="Calibri" w:eastAsia="Calibri" w:hAnsi="Calibri"/>
          <w:b w:val="1"/>
          <w:color w:val="808080"/>
          <w:sz w:val="20"/>
          <w:szCs w:val="20"/>
          <w:rtl w:val="0"/>
        </w:rPr>
        <w:t xml:space="preserve">(máximo 5.000 caracteres)</w:t>
      </w:r>
      <w:r w:rsidDel="00000000" w:rsidR="00000000" w:rsidRPr="00000000">
        <w:rPr>
          <w:rtl w:val="0"/>
        </w:rPr>
      </w:r>
    </w:p>
    <w:p w:rsidR="00000000" w:rsidDel="00000000" w:rsidP="00000000" w:rsidRDefault="00000000" w:rsidRPr="00000000" w14:paraId="0000005C">
      <w:pPr>
        <w:spacing w:line="240" w:lineRule="auto"/>
        <w:ind w:left="318" w:firstLine="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7.1 Género y formato</w:t>
      </w:r>
    </w:p>
    <w:p w:rsidR="00000000" w:rsidDel="00000000" w:rsidP="00000000" w:rsidRDefault="00000000" w:rsidRPr="00000000" w14:paraId="0000005D">
      <w:pPr>
        <w:spacing w:line="240" w:lineRule="auto"/>
        <w:ind w:left="318"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Describe y justifica la elección del estilo narrativo y audiovisual del proyecto. Para guiar este diligenciamiento, se proponen las siguientes pautas:</w:t>
      </w:r>
    </w:p>
    <w:p w:rsidR="00000000" w:rsidDel="00000000" w:rsidP="00000000" w:rsidRDefault="00000000" w:rsidRPr="00000000" w14:paraId="0000005E">
      <w:pPr>
        <w:spacing w:line="240" w:lineRule="auto"/>
        <w:ind w:left="318"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Género: Informativo, no ficción, ficción, entretenimiento –entre otros-.</w:t>
      </w:r>
    </w:p>
    <w:p w:rsidR="00000000" w:rsidDel="00000000" w:rsidP="00000000" w:rsidRDefault="00000000" w:rsidRPr="00000000" w14:paraId="0000005F">
      <w:pPr>
        <w:spacing w:line="240" w:lineRule="auto"/>
        <w:ind w:left="318"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Formato: Documental, musical, concurso, </w:t>
      </w:r>
      <w:r w:rsidDel="00000000" w:rsidR="00000000" w:rsidRPr="00000000">
        <w:rPr>
          <w:rFonts w:ascii="Calibri" w:cs="Calibri" w:eastAsia="Calibri" w:hAnsi="Calibri"/>
          <w:i w:val="1"/>
          <w:sz w:val="20"/>
          <w:szCs w:val="20"/>
          <w:rtl w:val="0"/>
        </w:rPr>
        <w:t xml:space="preserve">reality</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i w:val="1"/>
          <w:sz w:val="20"/>
          <w:szCs w:val="20"/>
          <w:rtl w:val="0"/>
        </w:rPr>
        <w:t xml:space="preserve">talk show</w:t>
      </w:r>
      <w:r w:rsidDel="00000000" w:rsidR="00000000" w:rsidRPr="00000000">
        <w:rPr>
          <w:rFonts w:ascii="Calibri" w:cs="Calibri" w:eastAsia="Calibri" w:hAnsi="Calibri"/>
          <w:sz w:val="20"/>
          <w:szCs w:val="20"/>
          <w:rtl w:val="0"/>
        </w:rPr>
        <w:t xml:space="preserve">, magazín, </w:t>
      </w:r>
      <w:r w:rsidDel="00000000" w:rsidR="00000000" w:rsidRPr="00000000">
        <w:rPr>
          <w:rFonts w:ascii="Calibri" w:cs="Calibri" w:eastAsia="Calibri" w:hAnsi="Calibri"/>
          <w:i w:val="1"/>
          <w:sz w:val="20"/>
          <w:szCs w:val="20"/>
          <w:rtl w:val="0"/>
        </w:rPr>
        <w:t xml:space="preserve">docu-reality</w:t>
      </w:r>
      <w:r w:rsidDel="00000000" w:rsidR="00000000" w:rsidRPr="00000000">
        <w:rPr>
          <w:rFonts w:ascii="Calibri" w:cs="Calibri" w:eastAsia="Calibri" w:hAnsi="Calibri"/>
          <w:sz w:val="20"/>
          <w:szCs w:val="20"/>
          <w:rtl w:val="0"/>
        </w:rPr>
        <w:t xml:space="preserve">, falso documental, dramatizado, animación, </w:t>
      </w:r>
      <w:r w:rsidDel="00000000" w:rsidR="00000000" w:rsidRPr="00000000">
        <w:rPr>
          <w:rFonts w:ascii="Calibri" w:cs="Calibri" w:eastAsia="Calibri" w:hAnsi="Calibri"/>
          <w:i w:val="1"/>
          <w:sz w:val="20"/>
          <w:szCs w:val="20"/>
          <w:rtl w:val="0"/>
        </w:rPr>
        <w:t xml:space="preserve">live action</w:t>
      </w:r>
      <w:r w:rsidDel="00000000" w:rsidR="00000000" w:rsidRPr="00000000">
        <w:rPr>
          <w:rFonts w:ascii="Calibri" w:cs="Calibri" w:eastAsia="Calibri" w:hAnsi="Calibri"/>
          <w:sz w:val="20"/>
          <w:szCs w:val="20"/>
          <w:rtl w:val="0"/>
        </w:rPr>
        <w:t xml:space="preserve"> –entre otros–.</w:t>
      </w:r>
    </w:p>
    <w:p w:rsidR="00000000" w:rsidDel="00000000" w:rsidP="00000000" w:rsidRDefault="00000000" w:rsidRPr="00000000" w14:paraId="00000060">
      <w:pPr>
        <w:spacing w:line="240" w:lineRule="auto"/>
        <w:ind w:left="318"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1">
      <w:pPr>
        <w:spacing w:line="240" w:lineRule="auto"/>
        <w:ind w:left="318" w:firstLine="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7.2 Recursos audiovisuales</w:t>
      </w:r>
    </w:p>
    <w:p w:rsidR="00000000" w:rsidDel="00000000" w:rsidP="00000000" w:rsidRDefault="00000000" w:rsidRPr="00000000" w14:paraId="00000062">
      <w:pPr>
        <w:spacing w:line="240" w:lineRule="auto"/>
        <w:ind w:left="318"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Presenta el diseño visual y sonoro del proyecto. Describe de manera clara y precisa la propuesta del director y como se articula con las propuestas fotográfica, de diseño sonoro, de montaje, así como los elementos que las conforman. Se debe privilegiar el concepto estético -los recursos expresivos del proyecto- sobre los aspectos técnicos particulares.</w:t>
      </w:r>
    </w:p>
    <w:p w:rsidR="00000000" w:rsidDel="00000000" w:rsidP="00000000" w:rsidRDefault="00000000" w:rsidRPr="00000000" w14:paraId="00000063">
      <w:pPr>
        <w:spacing w:line="240" w:lineRule="auto"/>
        <w:ind w:left="318"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4">
      <w:pPr>
        <w:spacing w:line="240" w:lineRule="auto"/>
        <w:ind w:left="318" w:firstLine="0"/>
        <w:jc w:val="both"/>
        <w:rPr>
          <w:rFonts w:ascii="Calibri" w:cs="Calibri" w:eastAsia="Calibri" w:hAnsi="Calibri"/>
          <w:b w:val="1"/>
          <w:color w:val="666666"/>
          <w:sz w:val="20"/>
          <w:szCs w:val="20"/>
        </w:rPr>
      </w:pPr>
      <w:r w:rsidDel="00000000" w:rsidR="00000000" w:rsidRPr="00000000">
        <w:rPr>
          <w:rFonts w:ascii="Calibri" w:cs="Calibri" w:eastAsia="Calibri" w:hAnsi="Calibri"/>
          <w:b w:val="1"/>
          <w:sz w:val="20"/>
          <w:szCs w:val="20"/>
          <w:rtl w:val="0"/>
        </w:rPr>
        <w:t xml:space="preserve">7.3 Libro de arte</w:t>
      </w:r>
      <w:r w:rsidDel="00000000" w:rsidR="00000000" w:rsidRPr="00000000">
        <w:rPr>
          <w:rFonts w:ascii="Calibri" w:cs="Calibri" w:eastAsia="Calibri" w:hAnsi="Calibri"/>
          <w:color w:val="666666"/>
          <w:sz w:val="20"/>
          <w:szCs w:val="20"/>
          <w:rtl w:val="0"/>
        </w:rPr>
        <w:t xml:space="preserve"> </w:t>
      </w:r>
      <w:r w:rsidDel="00000000" w:rsidR="00000000" w:rsidRPr="00000000">
        <w:rPr>
          <w:rFonts w:ascii="Calibri" w:cs="Calibri" w:eastAsia="Calibri" w:hAnsi="Calibri"/>
          <w:b w:val="1"/>
          <w:color w:val="666666"/>
          <w:sz w:val="20"/>
          <w:szCs w:val="20"/>
          <w:rtl w:val="0"/>
        </w:rPr>
        <w:t xml:space="preserve">(para series de ficción y animación)</w:t>
      </w:r>
    </w:p>
    <w:p w:rsidR="00000000" w:rsidDel="00000000" w:rsidP="00000000" w:rsidRDefault="00000000" w:rsidRPr="00000000" w14:paraId="00000065">
      <w:pPr>
        <w:spacing w:line="240" w:lineRule="auto"/>
        <w:ind w:left="318"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Presenta mediante artes conceptuales o fotografías la propuesta de arte, dependiendo del tipo de proyecto puede incluir diseño de personajes, escenarios, guion de color, ambientación, utilería y vestuario.</w:t>
      </w:r>
    </w:p>
    <w:p w:rsidR="00000000" w:rsidDel="00000000" w:rsidP="00000000" w:rsidRDefault="00000000" w:rsidRPr="00000000" w14:paraId="00000066">
      <w:pPr>
        <w:spacing w:line="240" w:lineRule="auto"/>
        <w:ind w:left="318"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7">
      <w:pPr>
        <w:spacing w:line="240" w:lineRule="auto"/>
        <w:ind w:left="318" w:firstLine="0"/>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7.4 Propuesta de Casting</w:t>
      </w:r>
      <w:r w:rsidDel="00000000" w:rsidR="00000000" w:rsidRPr="00000000">
        <w:rPr>
          <w:rFonts w:ascii="Calibri" w:cs="Calibri" w:eastAsia="Calibri" w:hAnsi="Calibri"/>
          <w:sz w:val="20"/>
          <w:szCs w:val="20"/>
          <w:rtl w:val="0"/>
        </w:rPr>
        <w:t xml:space="preserve"> (para series de ficción liveaction- solo aplica para el proyecto MICROFICCIONES NUEVAS REALIDADES</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68">
      <w:pPr>
        <w:spacing w:line="240" w:lineRule="auto"/>
        <w:ind w:left="318" w:firstLine="0"/>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Presenta la propuesta de actores que conformarán el elenco del proyecto. Para el caso de la ficción MICROFICCIONES NUEVAS REALIDADES se debe presentar el casting propuesto para el capítulo del guion que se entrega. Debe incluir fotografía y perfil o trayectoria de los actores propuestos."</w:t>
      </w:r>
      <w:r w:rsidDel="00000000" w:rsidR="00000000" w:rsidRPr="00000000">
        <w:rPr>
          <w:rtl w:val="0"/>
        </w:rPr>
      </w:r>
    </w:p>
    <w:p w:rsidR="00000000" w:rsidDel="00000000" w:rsidP="00000000" w:rsidRDefault="00000000" w:rsidRPr="00000000" w14:paraId="00000069">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A">
      <w:pPr>
        <w:spacing w:lin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8. SINOPSIS DE CAPÍTULOS </w:t>
      </w:r>
      <w:r w:rsidDel="00000000" w:rsidR="00000000" w:rsidRPr="00000000">
        <w:rPr>
          <w:rFonts w:ascii="Calibri" w:cs="Calibri" w:eastAsia="Calibri" w:hAnsi="Calibri"/>
          <w:b w:val="1"/>
          <w:color w:val="808080"/>
          <w:sz w:val="20"/>
          <w:szCs w:val="20"/>
          <w:rtl w:val="0"/>
        </w:rPr>
        <w:t xml:space="preserve">(máximo 500 caracteres por capítulo) </w:t>
      </w:r>
      <w:r w:rsidDel="00000000" w:rsidR="00000000" w:rsidRPr="00000000">
        <w:rPr>
          <w:rFonts w:ascii="Calibri" w:cs="Calibri" w:eastAsia="Calibri" w:hAnsi="Calibri"/>
          <w:b w:val="1"/>
          <w:sz w:val="20"/>
          <w:szCs w:val="20"/>
          <w:rtl w:val="0"/>
        </w:rPr>
        <w:t xml:space="preserve">No aplica para unitarios.</w:t>
      </w:r>
    </w:p>
    <w:p w:rsidR="00000000" w:rsidDel="00000000" w:rsidP="00000000" w:rsidRDefault="00000000" w:rsidRPr="00000000" w14:paraId="0000006B">
      <w:pPr>
        <w:spacing w:line="240" w:lineRule="auto"/>
        <w:jc w:val="both"/>
        <w:rPr>
          <w:rFonts w:ascii="Calibri" w:cs="Calibri" w:eastAsia="Calibri" w:hAnsi="Calibri"/>
          <w:sz w:val="20"/>
          <w:szCs w:val="20"/>
        </w:rPr>
      </w:pPr>
      <w:bookmarkStart w:colFirst="0" w:colLast="0" w:name="_heading=h.26in1rg" w:id="0"/>
      <w:bookmarkEnd w:id="0"/>
      <w:r w:rsidDel="00000000" w:rsidR="00000000" w:rsidRPr="00000000">
        <w:rPr>
          <w:rFonts w:ascii="Calibri" w:cs="Calibri" w:eastAsia="Calibri" w:hAnsi="Calibri"/>
          <w:sz w:val="20"/>
          <w:szCs w:val="20"/>
          <w:rtl w:val="0"/>
        </w:rPr>
        <w:t xml:space="preserve">Breve reseña de los contenidos</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de </w:t>
      </w:r>
      <w:r w:rsidDel="00000000" w:rsidR="00000000" w:rsidRPr="00000000">
        <w:rPr>
          <w:rFonts w:ascii="Calibri" w:cs="Calibri" w:eastAsia="Calibri" w:hAnsi="Calibri"/>
          <w:sz w:val="20"/>
          <w:szCs w:val="20"/>
          <w:u w:val="single"/>
          <w:rtl w:val="0"/>
        </w:rPr>
        <w:t xml:space="preserve">cinco</w:t>
      </w:r>
      <w:r w:rsidDel="00000000" w:rsidR="00000000" w:rsidRPr="00000000">
        <w:rPr>
          <w:rFonts w:ascii="Calibri" w:cs="Calibri" w:eastAsia="Calibri" w:hAnsi="Calibri"/>
          <w:b w:val="1"/>
          <w:sz w:val="20"/>
          <w:szCs w:val="20"/>
          <w:u w:val="single"/>
          <w:rtl w:val="0"/>
        </w:rPr>
        <w:t xml:space="preserve"> </w:t>
      </w:r>
      <w:r w:rsidDel="00000000" w:rsidR="00000000" w:rsidRPr="00000000">
        <w:rPr>
          <w:rFonts w:ascii="Calibri" w:cs="Calibri" w:eastAsia="Calibri" w:hAnsi="Calibri"/>
          <w:sz w:val="20"/>
          <w:szCs w:val="20"/>
          <w:u w:val="single"/>
          <w:rtl w:val="0"/>
        </w:rPr>
        <w:t xml:space="preserve">(5)</w:t>
      </w:r>
      <w:r w:rsidDel="00000000" w:rsidR="00000000" w:rsidRPr="00000000">
        <w:rPr>
          <w:rFonts w:ascii="Calibri" w:cs="Calibri" w:eastAsia="Calibri" w:hAnsi="Calibri"/>
          <w:b w:val="1"/>
          <w:sz w:val="20"/>
          <w:szCs w:val="20"/>
          <w:u w:val="single"/>
          <w:rtl w:val="0"/>
        </w:rPr>
        <w:t xml:space="preserve"> </w:t>
      </w:r>
      <w:r w:rsidDel="00000000" w:rsidR="00000000" w:rsidRPr="00000000">
        <w:rPr>
          <w:rFonts w:ascii="Calibri" w:cs="Calibri" w:eastAsia="Calibri" w:hAnsi="Calibri"/>
          <w:sz w:val="20"/>
          <w:szCs w:val="20"/>
          <w:u w:val="single"/>
          <w:rtl w:val="0"/>
        </w:rPr>
        <w:t xml:space="preserve">capítulos de la serie</w:t>
      </w:r>
      <w:r w:rsidDel="00000000" w:rsidR="00000000" w:rsidRPr="00000000">
        <w:rPr>
          <w:rFonts w:ascii="Calibri" w:cs="Calibri" w:eastAsia="Calibri" w:hAnsi="Calibri"/>
          <w:sz w:val="20"/>
          <w:szCs w:val="20"/>
          <w:rtl w:val="0"/>
        </w:rPr>
        <w:t xml:space="preserve">. Enuncia los temas seleccionados, los protagonistas, el alcance geográfico y, si es del caso, tratamientos audiovisuales particulares.</w:t>
      </w:r>
    </w:p>
    <w:p w:rsidR="00000000" w:rsidDel="00000000" w:rsidP="00000000" w:rsidRDefault="00000000" w:rsidRPr="00000000" w14:paraId="0000006C">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D">
      <w:pPr>
        <w:spacing w:line="24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9. PROPUESTA </w:t>
      </w:r>
      <w:r w:rsidDel="00000000" w:rsidR="00000000" w:rsidRPr="00000000">
        <w:rPr>
          <w:rFonts w:ascii="Calibri" w:cs="Calibri" w:eastAsia="Calibri" w:hAnsi="Calibri"/>
          <w:b w:val="1"/>
          <w:sz w:val="20"/>
          <w:szCs w:val="20"/>
          <w:rtl w:val="0"/>
        </w:rPr>
        <w:t xml:space="preserve">MULTIPLATAFORMA</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b w:val="1"/>
          <w:color w:val="808080"/>
          <w:sz w:val="20"/>
          <w:szCs w:val="20"/>
          <w:rtl w:val="0"/>
        </w:rPr>
        <w:t xml:space="preserve">(máximo 3000 caracteres) </w:t>
      </w:r>
      <w:r w:rsidDel="00000000" w:rsidR="00000000" w:rsidRPr="00000000">
        <w:rPr>
          <w:rFonts w:ascii="Calibri" w:cs="Calibri" w:eastAsia="Calibri" w:hAnsi="Calibri"/>
          <w:b w:val="1"/>
          <w:sz w:val="20"/>
          <w:szCs w:val="20"/>
          <w:rtl w:val="0"/>
        </w:rPr>
        <w:t xml:space="preserve">No aplica para todos los procesos.</w:t>
      </w:r>
      <w:r w:rsidDel="00000000" w:rsidR="00000000" w:rsidRPr="00000000">
        <w:rPr>
          <w:rtl w:val="0"/>
        </w:rPr>
      </w:r>
    </w:p>
    <w:p w:rsidR="00000000" w:rsidDel="00000000" w:rsidP="00000000" w:rsidRDefault="00000000" w:rsidRPr="00000000" w14:paraId="0000006E">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Describe de manera concreta los contenidos y plataformas que expandirán la experiencia del usuario alrededor del proyecto, no solo a nivel promocional sino buscando generar conversación y participación. Explica estratégicamente la forma como circularán los contenidos de acuerdo con el tipo de usuario y plataforma y alcance, teniendo en cuenta características de interacción y usabilidad. Se debe tener en cuenta que los contenidos puedan existir en la web de Canal Capital (</w:t>
      </w:r>
      <w:hyperlink r:id="rId7">
        <w:r w:rsidDel="00000000" w:rsidR="00000000" w:rsidRPr="00000000">
          <w:rPr>
            <w:rFonts w:ascii="Calibri" w:cs="Calibri" w:eastAsia="Calibri" w:hAnsi="Calibri"/>
            <w:color w:val="0000ff"/>
            <w:sz w:val="20"/>
            <w:szCs w:val="20"/>
            <w:u w:val="single"/>
            <w:rtl w:val="0"/>
          </w:rPr>
          <w:t xml:space="preserve">www.conexioncapital.co</w:t>
        </w:r>
      </w:hyperlink>
      <w:r w:rsidDel="00000000" w:rsidR="00000000" w:rsidRPr="00000000">
        <w:rPr>
          <w:rFonts w:ascii="Calibri" w:cs="Calibri" w:eastAsia="Calibri" w:hAnsi="Calibri"/>
          <w:sz w:val="20"/>
          <w:szCs w:val="20"/>
          <w:rtl w:val="0"/>
        </w:rPr>
        <w:t xml:space="preserve">) y/o en sus diferentes redes sociales:</w:t>
      </w:r>
    </w:p>
    <w:p w:rsidR="00000000" w:rsidDel="00000000" w:rsidP="00000000" w:rsidRDefault="00000000" w:rsidRPr="00000000" w14:paraId="0000006F">
      <w:pPr>
        <w:spacing w:line="240" w:lineRule="auto"/>
        <w:rPr>
          <w:rFonts w:ascii="Calibri" w:cs="Calibri" w:eastAsia="Calibri" w:hAnsi="Calibri"/>
          <w:sz w:val="20"/>
          <w:szCs w:val="20"/>
        </w:rPr>
      </w:pPr>
      <w:hyperlink r:id="rId8">
        <w:r w:rsidDel="00000000" w:rsidR="00000000" w:rsidRPr="00000000">
          <w:rPr>
            <w:rFonts w:ascii="Calibri" w:cs="Calibri" w:eastAsia="Calibri" w:hAnsi="Calibri"/>
            <w:color w:val="0000ff"/>
            <w:sz w:val="20"/>
            <w:szCs w:val="20"/>
            <w:u w:val="single"/>
            <w:rtl w:val="0"/>
          </w:rPr>
          <w:t xml:space="preserve">www.facebook.com/CanalCapitalOficial</w:t>
        </w:r>
      </w:hyperlink>
      <w:r w:rsidDel="00000000" w:rsidR="00000000" w:rsidRPr="00000000">
        <w:rPr>
          <w:rtl w:val="0"/>
        </w:rPr>
      </w:r>
    </w:p>
    <w:p w:rsidR="00000000" w:rsidDel="00000000" w:rsidP="00000000" w:rsidRDefault="00000000" w:rsidRPr="00000000" w14:paraId="00000070">
      <w:pPr>
        <w:spacing w:line="240" w:lineRule="auto"/>
        <w:rPr>
          <w:rFonts w:ascii="Calibri" w:cs="Calibri" w:eastAsia="Calibri" w:hAnsi="Calibri"/>
          <w:sz w:val="20"/>
          <w:szCs w:val="20"/>
        </w:rPr>
      </w:pPr>
      <w:hyperlink r:id="rId9">
        <w:r w:rsidDel="00000000" w:rsidR="00000000" w:rsidRPr="00000000">
          <w:rPr>
            <w:rFonts w:ascii="Calibri" w:cs="Calibri" w:eastAsia="Calibri" w:hAnsi="Calibri"/>
            <w:color w:val="0000ff"/>
            <w:sz w:val="20"/>
            <w:szCs w:val="20"/>
            <w:u w:val="single"/>
            <w:rtl w:val="0"/>
          </w:rPr>
          <w:t xml:space="preserve">www.instagram.com/canalcapital</w:t>
        </w:r>
      </w:hyperlink>
      <w:r w:rsidDel="00000000" w:rsidR="00000000" w:rsidRPr="00000000">
        <w:rPr>
          <w:rtl w:val="0"/>
        </w:rPr>
      </w:r>
    </w:p>
    <w:p w:rsidR="00000000" w:rsidDel="00000000" w:rsidP="00000000" w:rsidRDefault="00000000" w:rsidRPr="00000000" w14:paraId="00000071">
      <w:pPr>
        <w:spacing w:line="240" w:lineRule="auto"/>
        <w:rPr>
          <w:rFonts w:ascii="Calibri" w:cs="Calibri" w:eastAsia="Calibri" w:hAnsi="Calibri"/>
          <w:sz w:val="20"/>
          <w:szCs w:val="20"/>
        </w:rPr>
      </w:pPr>
      <w:hyperlink r:id="rId10">
        <w:r w:rsidDel="00000000" w:rsidR="00000000" w:rsidRPr="00000000">
          <w:rPr>
            <w:rFonts w:ascii="Calibri" w:cs="Calibri" w:eastAsia="Calibri" w:hAnsi="Calibri"/>
            <w:color w:val="1155cc"/>
            <w:sz w:val="20"/>
            <w:szCs w:val="20"/>
            <w:u w:val="single"/>
            <w:rtl w:val="0"/>
          </w:rPr>
          <w:t xml:space="preserve">https://twitter.com/canalcapital</w:t>
        </w:r>
      </w:hyperlink>
      <w:r w:rsidDel="00000000" w:rsidR="00000000" w:rsidRPr="00000000">
        <w:rPr>
          <w:rtl w:val="0"/>
        </w:rPr>
      </w:r>
    </w:p>
    <w:p w:rsidR="00000000" w:rsidDel="00000000" w:rsidP="00000000" w:rsidRDefault="00000000" w:rsidRPr="00000000" w14:paraId="00000072">
      <w:pPr>
        <w:spacing w:line="240" w:lineRule="auto"/>
        <w:rPr>
          <w:rFonts w:ascii="Calibri" w:cs="Calibri" w:eastAsia="Calibri" w:hAnsi="Calibri"/>
          <w:sz w:val="20"/>
          <w:szCs w:val="20"/>
        </w:rPr>
      </w:pPr>
      <w:hyperlink r:id="rId11">
        <w:r w:rsidDel="00000000" w:rsidR="00000000" w:rsidRPr="00000000">
          <w:rPr>
            <w:rFonts w:ascii="Calibri" w:cs="Calibri" w:eastAsia="Calibri" w:hAnsi="Calibri"/>
            <w:color w:val="0000ff"/>
            <w:sz w:val="20"/>
            <w:szCs w:val="20"/>
            <w:u w:val="single"/>
            <w:rtl w:val="0"/>
          </w:rPr>
          <w:t xml:space="preserve">www.youtube.com/user/CanalCapitalBogota</w:t>
        </w:r>
      </w:hyperlink>
      <w:r w:rsidDel="00000000" w:rsidR="00000000" w:rsidRPr="00000000">
        <w:rPr>
          <w:rtl w:val="0"/>
        </w:rPr>
      </w:r>
    </w:p>
    <w:p w:rsidR="00000000" w:rsidDel="00000000" w:rsidP="00000000" w:rsidRDefault="00000000" w:rsidRPr="00000000" w14:paraId="00000073">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Nota:Si bien para algunos proyectos convocados se plantean contenidos de convergencia específicos, se pueden proponer contenidos adicionales desde que estén contemplados en el diseño de producción.</w:t>
      </w:r>
    </w:p>
    <w:p w:rsidR="00000000" w:rsidDel="00000000" w:rsidP="00000000" w:rsidRDefault="00000000" w:rsidRPr="00000000" w14:paraId="00000074">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5">
      <w:pPr>
        <w:spacing w:line="240" w:lineRule="auto"/>
        <w:jc w:val="both"/>
        <w:rPr>
          <w:rFonts w:ascii="Calibri" w:cs="Calibri" w:eastAsia="Calibri" w:hAnsi="Calibri"/>
          <w:b w:val="1"/>
          <w:sz w:val="20"/>
          <w:szCs w:val="20"/>
          <w:u w:val="single"/>
        </w:rPr>
      </w:pPr>
      <w:r w:rsidDel="00000000" w:rsidR="00000000" w:rsidRPr="00000000">
        <w:rPr>
          <w:rtl w:val="0"/>
        </w:rPr>
      </w:r>
    </w:p>
    <w:p w:rsidR="00000000" w:rsidDel="00000000" w:rsidP="00000000" w:rsidRDefault="00000000" w:rsidRPr="00000000" w14:paraId="00000076">
      <w:pPr>
        <w:spacing w:line="240" w:lineRule="auto"/>
        <w:jc w:val="both"/>
        <w:rPr>
          <w:rFonts w:ascii="Calibri" w:cs="Calibri" w:eastAsia="Calibri" w:hAnsi="Calibri"/>
          <w:b w:val="1"/>
          <w:sz w:val="20"/>
          <w:szCs w:val="20"/>
          <w:u w:val="single"/>
        </w:rPr>
      </w:pPr>
      <w:r w:rsidDel="00000000" w:rsidR="00000000" w:rsidRPr="00000000">
        <w:rPr>
          <w:rtl w:val="0"/>
        </w:rPr>
      </w:r>
    </w:p>
    <w:p w:rsidR="00000000" w:rsidDel="00000000" w:rsidP="00000000" w:rsidRDefault="00000000" w:rsidRPr="00000000" w14:paraId="00000077">
      <w:pPr>
        <w:spacing w:line="240" w:lineRule="auto"/>
        <w:jc w:val="both"/>
        <w:rPr>
          <w:rFonts w:ascii="Calibri" w:cs="Calibri" w:eastAsia="Calibri" w:hAnsi="Calibri"/>
          <w:b w:val="1"/>
          <w:sz w:val="20"/>
          <w:szCs w:val="20"/>
          <w:u w:val="single"/>
        </w:rPr>
      </w:pPr>
      <w:r w:rsidDel="00000000" w:rsidR="00000000" w:rsidRPr="00000000">
        <w:rPr>
          <w:rtl w:val="0"/>
        </w:rPr>
      </w:r>
    </w:p>
    <w:p w:rsidR="00000000" w:rsidDel="00000000" w:rsidP="00000000" w:rsidRDefault="00000000" w:rsidRPr="00000000" w14:paraId="00000078">
      <w:pPr>
        <w:spacing w:line="240" w:lineRule="auto"/>
        <w:jc w:val="both"/>
        <w:rPr>
          <w:rFonts w:ascii="Calibri" w:cs="Calibri" w:eastAsia="Calibri" w:hAnsi="Calibri"/>
          <w:b w:val="1"/>
          <w:sz w:val="20"/>
          <w:szCs w:val="20"/>
          <w:u w:val="single"/>
        </w:rPr>
      </w:pPr>
      <w:r w:rsidDel="00000000" w:rsidR="00000000" w:rsidRPr="00000000">
        <w:rPr>
          <w:rtl w:val="0"/>
        </w:rPr>
      </w:r>
    </w:p>
    <w:p w:rsidR="00000000" w:rsidDel="00000000" w:rsidP="00000000" w:rsidRDefault="00000000" w:rsidRPr="00000000" w14:paraId="00000079">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_____________________________ </w:t>
      </w:r>
    </w:p>
    <w:p w:rsidR="00000000" w:rsidDel="00000000" w:rsidP="00000000" w:rsidRDefault="00000000" w:rsidRPr="00000000" w14:paraId="0000007A">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FIRMA REPRESENTANTE LEGAL </w:t>
      </w:r>
    </w:p>
    <w:p w:rsidR="00000000" w:rsidDel="00000000" w:rsidP="00000000" w:rsidRDefault="00000000" w:rsidRPr="00000000" w14:paraId="0000007B">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Nombre: </w:t>
      </w:r>
    </w:p>
    <w:p w:rsidR="00000000" w:rsidDel="00000000" w:rsidP="00000000" w:rsidRDefault="00000000" w:rsidRPr="00000000" w14:paraId="0000007C">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C.C. </w:t>
      </w:r>
    </w:p>
    <w:p w:rsidR="00000000" w:rsidDel="00000000" w:rsidP="00000000" w:rsidRDefault="00000000" w:rsidRPr="00000000" w14:paraId="0000007D">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Nombre de la Empresa: </w:t>
      </w:r>
    </w:p>
    <w:p w:rsidR="00000000" w:rsidDel="00000000" w:rsidP="00000000" w:rsidRDefault="00000000" w:rsidRPr="00000000" w14:paraId="0000007E">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Correo Electrónico: </w:t>
      </w:r>
    </w:p>
    <w:p w:rsidR="00000000" w:rsidDel="00000000" w:rsidP="00000000" w:rsidRDefault="00000000" w:rsidRPr="00000000" w14:paraId="0000007F">
      <w:pPr>
        <w:spacing w:line="240" w:lineRule="auto"/>
        <w:rPr>
          <w:rFonts w:ascii="Calibri" w:cs="Calibri" w:eastAsia="Calibri" w:hAnsi="Calibri"/>
          <w:b w:val="1"/>
          <w:sz w:val="20"/>
          <w:szCs w:val="20"/>
          <w:u w:val="single"/>
        </w:rPr>
      </w:pPr>
      <w:r w:rsidDel="00000000" w:rsidR="00000000" w:rsidRPr="00000000">
        <w:rPr>
          <w:rFonts w:ascii="Calibri" w:cs="Calibri" w:eastAsia="Calibri" w:hAnsi="Calibri"/>
          <w:sz w:val="20"/>
          <w:szCs w:val="20"/>
          <w:rtl w:val="0"/>
        </w:rPr>
        <w:t xml:space="preserve">Teléfono: </w:t>
      </w:r>
      <w:r w:rsidDel="00000000" w:rsidR="00000000" w:rsidRPr="00000000">
        <w:rPr>
          <w:rtl w:val="0"/>
        </w:rPr>
      </w:r>
    </w:p>
    <w:p w:rsidR="00000000" w:rsidDel="00000000" w:rsidP="00000000" w:rsidRDefault="00000000" w:rsidRPr="00000000" w14:paraId="00000080">
      <w:pPr>
        <w:spacing w:line="240" w:lineRule="auto"/>
        <w:jc w:val="both"/>
        <w:rPr>
          <w:rFonts w:ascii="Calibri" w:cs="Calibri" w:eastAsia="Calibri" w:hAnsi="Calibri"/>
          <w:b w:val="1"/>
          <w:sz w:val="20"/>
          <w:szCs w:val="20"/>
          <w:u w:val="single"/>
        </w:rPr>
      </w:pPr>
      <w:r w:rsidDel="00000000" w:rsidR="00000000" w:rsidRPr="00000000">
        <w:rPr>
          <w:rtl w:val="0"/>
        </w:rPr>
      </w:r>
    </w:p>
    <w:p w:rsidR="00000000" w:rsidDel="00000000" w:rsidP="00000000" w:rsidRDefault="00000000" w:rsidRPr="00000000" w14:paraId="00000081">
      <w:pPr>
        <w:spacing w:line="240" w:lineRule="auto"/>
        <w:jc w:val="both"/>
        <w:rPr>
          <w:rFonts w:ascii="Calibri" w:cs="Calibri" w:eastAsia="Calibri" w:hAnsi="Calibri"/>
          <w:b w:val="1"/>
          <w:sz w:val="20"/>
          <w:szCs w:val="20"/>
          <w:u w:val="single"/>
        </w:rPr>
      </w:pPr>
      <w:r w:rsidDel="00000000" w:rsidR="00000000" w:rsidRPr="00000000">
        <w:rPr>
          <w:rtl w:val="0"/>
        </w:rPr>
      </w:r>
    </w:p>
    <w:p w:rsidR="00000000" w:rsidDel="00000000" w:rsidP="00000000" w:rsidRDefault="00000000" w:rsidRPr="00000000" w14:paraId="00000082">
      <w:pPr>
        <w:spacing w:line="240" w:lineRule="auto"/>
        <w:jc w:val="both"/>
        <w:rPr>
          <w:rFonts w:ascii="Calibri" w:cs="Calibri" w:eastAsia="Calibri" w:hAnsi="Calibri"/>
          <w:b w:val="1"/>
          <w:sz w:val="20"/>
          <w:szCs w:val="20"/>
          <w:u w:val="single"/>
        </w:rPr>
      </w:pPr>
      <w:r w:rsidDel="00000000" w:rsidR="00000000" w:rsidRPr="00000000">
        <w:rPr>
          <w:rtl w:val="0"/>
        </w:rPr>
      </w:r>
    </w:p>
    <w:p w:rsidR="00000000" w:rsidDel="00000000" w:rsidP="00000000" w:rsidRDefault="00000000" w:rsidRPr="00000000" w14:paraId="00000083">
      <w:pPr>
        <w:spacing w:line="24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4">
      <w:pPr>
        <w:spacing w:line="24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5">
      <w:pPr>
        <w:spacing w:line="24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6">
      <w:pPr>
        <w:spacing w:line="24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7">
      <w:pPr>
        <w:spacing w:line="240" w:lineRule="auto"/>
        <w:rPr>
          <w:rFonts w:ascii="Calibri" w:cs="Calibri" w:eastAsia="Calibri" w:hAnsi="Calibri"/>
          <w:b w:val="1"/>
          <w:sz w:val="20"/>
          <w:szCs w:val="20"/>
        </w:rPr>
      </w:pPr>
      <w:r w:rsidDel="00000000" w:rsidR="00000000" w:rsidRPr="00000000">
        <w:rPr>
          <w:rtl w:val="0"/>
        </w:rPr>
      </w:r>
    </w:p>
    <w:sectPr>
      <w:headerReference r:id="rId12" w:type="default"/>
      <w:footerReference r:id="rId13" w:type="default"/>
      <w:pgSz w:h="16834" w:w="11909" w:orient="portrait"/>
      <w:pgMar w:bottom="1418" w:top="2432"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spacing w:line="240" w:lineRule="auto"/>
      <w:jc w:val="both"/>
      <w:rPr>
        <w:rFonts w:ascii="Calibri" w:cs="Calibri" w:eastAsia="Calibri" w:hAnsi="Calibri"/>
        <w:b w:val="1"/>
        <w:sz w:val="15"/>
        <w:szCs w:val="15"/>
      </w:rPr>
    </w:pPr>
    <w:r w:rsidDel="00000000" w:rsidR="00000000" w:rsidRPr="00000000">
      <w:rPr>
        <w:rFonts w:ascii="Calibri" w:cs="Calibri" w:eastAsia="Calibri" w:hAnsi="Calibri"/>
        <w:b w:val="1"/>
        <w:sz w:val="15"/>
        <w:szCs w:val="15"/>
        <w:rtl w:val="0"/>
      </w:rPr>
      <w:t xml:space="preserve">NOTA: La entidad procederá a la publicación de los Anexos en WORD. No obstante, se aclara que los formatos son diligenciables pero inmodificables en lo ya escrito y para todos los efectos, el formato que prevalecerá será aquél que fue publicado en formato PDF acompañando el Pliego de Condiciones Definitivo.</w:t>
    </w:r>
  </w:p>
  <w:p w:rsidR="00000000" w:rsidDel="00000000" w:rsidP="00000000" w:rsidRDefault="00000000" w:rsidRPr="00000000" w14:paraId="0000008B">
    <w:pPr>
      <w:spacing w:line="240" w:lineRule="auto"/>
      <w:jc w:val="right"/>
      <w:rPr/>
    </w:pPr>
    <w:r w:rsidDel="00000000" w:rsidR="00000000" w:rsidRPr="00000000">
      <w:rPr>
        <w:sz w:val="18"/>
        <w:szCs w:val="18"/>
      </w:rPr>
      <w:drawing>
        <wp:inline distB="0" distT="0" distL="0" distR="0">
          <wp:extent cx="1355573" cy="654199"/>
          <wp:effectExtent b="0" l="0" r="0" t="0"/>
          <wp:docPr descr="C:\Users\sandra.sierra\Downloads\Logo Bogota_Mesa de trabajo 1.png" id="12" name="image1.png"/>
          <a:graphic>
            <a:graphicData uri="http://schemas.openxmlformats.org/drawingml/2006/picture">
              <pic:pic>
                <pic:nvPicPr>
                  <pic:cNvPr descr="C:\Users\sandra.sierra\Downloads\Logo Bogota_Mesa de trabajo 1.png" id="0" name="image1.png"/>
                  <pic:cNvPicPr preferRelativeResize="0"/>
                </pic:nvPicPr>
                <pic:blipFill>
                  <a:blip r:embed="rId1"/>
                  <a:srcRect b="0" l="0" r="0" t="0"/>
                  <a:stretch>
                    <a:fillRect/>
                  </a:stretch>
                </pic:blipFill>
                <pic:spPr>
                  <a:xfrm>
                    <a:off x="0" y="0"/>
                    <a:ext cx="1355573" cy="654199"/>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Convocatoria Pública N° CP-02-2021 </w:t>
    </w:r>
    <w:r w:rsidDel="00000000" w:rsidR="00000000" w:rsidRPr="00000000">
      <w:drawing>
        <wp:anchor allowOverlap="1" behindDoc="0" distB="114300" distT="114300" distL="114300" distR="114300" hidden="0" layoutInCell="1" locked="0" relativeHeight="0" simplePos="0">
          <wp:simplePos x="0" y="0"/>
          <wp:positionH relativeFrom="column">
            <wp:posOffset>10</wp:posOffset>
          </wp:positionH>
          <wp:positionV relativeFrom="paragraph">
            <wp:posOffset>-176205</wp:posOffset>
          </wp:positionV>
          <wp:extent cx="1029653" cy="1029653"/>
          <wp:effectExtent b="0" l="0" r="0" t="0"/>
          <wp:wrapTopAndBottom distB="114300" distT="114300"/>
          <wp:docPr id="10"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029653" cy="1029653"/>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4314825</wp:posOffset>
          </wp:positionH>
          <wp:positionV relativeFrom="paragraph">
            <wp:posOffset>-104765</wp:posOffset>
          </wp:positionV>
          <wp:extent cx="1415518" cy="884993"/>
          <wp:effectExtent b="0" l="0" r="0" t="0"/>
          <wp:wrapTopAndBottom distB="0" distT="0"/>
          <wp:docPr descr="C:\Users\john.garcia\Desktop\LOGO CAPITAL LETRA NEGRA.png" id="11" name="image2.png"/>
          <a:graphic>
            <a:graphicData uri="http://schemas.openxmlformats.org/drawingml/2006/picture">
              <pic:pic>
                <pic:nvPicPr>
                  <pic:cNvPr descr="C:\Users\john.garcia\Desktop\LOGO CAPITAL LETRA NEGRA.png" id="0" name="image2.png"/>
                  <pic:cNvPicPr preferRelativeResize="0"/>
                </pic:nvPicPr>
                <pic:blipFill>
                  <a:blip r:embed="rId2"/>
                  <a:srcRect b="0" l="0" r="0" t="0"/>
                  <a:stretch>
                    <a:fillRect/>
                  </a:stretch>
                </pic:blipFill>
                <pic:spPr>
                  <a:xfrm>
                    <a:off x="0" y="0"/>
                    <a:ext cx="1415518" cy="884993"/>
                  </a:xfrm>
                  <a:prstGeom prst="rect"/>
                  <a:ln/>
                </pic:spPr>
              </pic:pic>
            </a:graphicData>
          </a:graphic>
        </wp:anchor>
      </w:drawing>
    </w:r>
  </w:p>
  <w:p w:rsidR="00000000" w:rsidDel="00000000" w:rsidP="00000000" w:rsidRDefault="00000000" w:rsidRPr="00000000" w14:paraId="00000089">
    <w:pPr>
      <w:jc w:val="right"/>
      <w:rPr>
        <w:rFonts w:ascii="Calibri" w:cs="Calibri" w:eastAsia="Calibri" w:hAnsi="Calibri"/>
        <w:sz w:val="16"/>
        <w:szCs w:val="16"/>
      </w:rPr>
    </w:pPr>
    <w:r w:rsidDel="00000000" w:rsidR="00000000" w:rsidRPr="00000000">
      <w:rPr>
        <w:rFonts w:ascii="Calibri" w:cs="Calibri" w:eastAsia="Calibri" w:hAnsi="Calibri"/>
        <w:sz w:val="16"/>
        <w:szCs w:val="16"/>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Ttulo1">
    <w:name w:val="heading 1"/>
    <w:basedOn w:val="Normal"/>
    <w:next w:val="Normal"/>
    <w:pPr>
      <w:keepNext w:val="1"/>
      <w:keepLines w:val="1"/>
      <w:spacing w:after="120" w:before="400"/>
      <w:outlineLvl w:val="0"/>
    </w:pPr>
    <w:rPr>
      <w:sz w:val="40"/>
      <w:szCs w:val="40"/>
    </w:rPr>
  </w:style>
  <w:style w:type="paragraph" w:styleId="Ttulo2">
    <w:name w:val="heading 2"/>
    <w:basedOn w:val="Normal"/>
    <w:next w:val="Normal"/>
    <w:pPr>
      <w:keepNext w:val="1"/>
      <w:keepLines w:val="1"/>
      <w:spacing w:after="120" w:before="360"/>
      <w:outlineLvl w:val="1"/>
    </w:pPr>
    <w:rPr>
      <w:sz w:val="32"/>
      <w:szCs w:val="32"/>
    </w:rPr>
  </w:style>
  <w:style w:type="paragraph" w:styleId="Ttulo3">
    <w:name w:val="heading 3"/>
    <w:basedOn w:val="Normal"/>
    <w:next w:val="Normal"/>
    <w:pPr>
      <w:keepNext w:val="1"/>
      <w:keepLines w:val="1"/>
      <w:spacing w:after="80" w:before="320"/>
      <w:outlineLvl w:val="2"/>
    </w:pPr>
    <w:rPr>
      <w:color w:val="434343"/>
      <w:sz w:val="28"/>
      <w:szCs w:val="28"/>
    </w:rPr>
  </w:style>
  <w:style w:type="paragraph" w:styleId="Ttulo4">
    <w:name w:val="heading 4"/>
    <w:basedOn w:val="Normal"/>
    <w:next w:val="Normal"/>
    <w:pPr>
      <w:keepNext w:val="1"/>
      <w:keepLines w:val="1"/>
      <w:spacing w:after="80" w:before="280"/>
      <w:outlineLvl w:val="3"/>
    </w:pPr>
    <w:rPr>
      <w:color w:val="666666"/>
      <w:sz w:val="24"/>
      <w:szCs w:val="24"/>
    </w:rPr>
  </w:style>
  <w:style w:type="paragraph" w:styleId="Ttulo5">
    <w:name w:val="heading 5"/>
    <w:basedOn w:val="Normal"/>
    <w:next w:val="Normal"/>
    <w:pPr>
      <w:keepNext w:val="1"/>
      <w:keepLines w:val="1"/>
      <w:spacing w:after="80" w:before="240"/>
      <w:outlineLvl w:val="4"/>
    </w:pPr>
    <w:rPr>
      <w:color w:val="666666"/>
    </w:rPr>
  </w:style>
  <w:style w:type="paragraph" w:styleId="Ttulo6">
    <w:name w:val="heading 6"/>
    <w:basedOn w:val="Normal"/>
    <w:next w:val="Normal"/>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Subttulo">
    <w:name w:val="Subtitle"/>
    <w:basedOn w:val="Normal"/>
    <w:next w:val="Normal"/>
    <w:pPr>
      <w:keepNext w:val="1"/>
      <w:keepLines w:val="1"/>
      <w:spacing w:after="320"/>
    </w:pPr>
    <w:rPr>
      <w:color w:val="666666"/>
      <w:sz w:val="30"/>
      <w:szCs w:val="30"/>
    </w:rPr>
  </w:style>
  <w:style w:type="table" w:styleId="a" w:customStyle="1">
    <w:basedOn w:val="TableNormal1"/>
    <w:tblPr>
      <w:tblStyleRowBandSize w:val="1"/>
      <w:tblStyleColBandSize w:val="1"/>
      <w:tblCellMar>
        <w:top w:w="100.0" w:type="dxa"/>
        <w:left w:w="100.0" w:type="dxa"/>
        <w:bottom w:w="100.0" w:type="dxa"/>
        <w:right w:w="100.0" w:type="dxa"/>
      </w:tblCellMar>
    </w:tblPr>
  </w:style>
  <w:style w:type="table" w:styleId="a0" w:customStyle="1">
    <w:basedOn w:val="TableNormal1"/>
    <w:tblPr>
      <w:tblStyleRowBandSize w:val="1"/>
      <w:tblStyleColBandSize w:val="1"/>
      <w:tblCellMar>
        <w:top w:w="100.0" w:type="dxa"/>
        <w:left w:w="100.0" w:type="dxa"/>
        <w:bottom w:w="100.0" w:type="dxa"/>
        <w:right w:w="100.0" w:type="dxa"/>
      </w:tblCellMar>
    </w:tblPr>
  </w:style>
  <w:style w:type="table" w:styleId="a1" w:customStyle="1">
    <w:basedOn w:val="TableNormal1"/>
    <w:tblPr>
      <w:tblStyleRowBandSize w:val="1"/>
      <w:tblStyleColBandSize w:val="1"/>
      <w:tblCellMar>
        <w:top w:w="100.0" w:type="dxa"/>
        <w:left w:w="100.0" w:type="dxa"/>
        <w:bottom w:w="100.0" w:type="dxa"/>
        <w:right w:w="100.0" w:type="dxa"/>
      </w:tblCellMar>
    </w:tblPr>
  </w:style>
  <w:style w:type="table" w:styleId="a2" w:customStyle="1">
    <w:basedOn w:val="TableNormal1"/>
    <w:tblPr>
      <w:tblStyleRowBandSize w:val="1"/>
      <w:tblStyleColBandSize w:val="1"/>
      <w:tblCellMar>
        <w:top w:w="100.0" w:type="dxa"/>
        <w:left w:w="100.0" w:type="dxa"/>
        <w:bottom w:w="100.0" w:type="dxa"/>
        <w:right w:w="100.0" w:type="dxa"/>
      </w:tblCellMar>
    </w:tblPr>
  </w:style>
  <w:style w:type="table" w:styleId="a3" w:customStyle="1">
    <w:basedOn w:val="TableNormal1"/>
    <w:tblPr>
      <w:tblStyleRowBandSize w:val="1"/>
      <w:tblStyleColBandSize w:val="1"/>
      <w:tblCellMar>
        <w:top w:w="100.0" w:type="dxa"/>
        <w:left w:w="100.0" w:type="dxa"/>
        <w:bottom w:w="100.0" w:type="dxa"/>
        <w:right w:w="100.0" w:type="dxa"/>
      </w:tblCellMar>
    </w:tblPr>
  </w:style>
  <w:style w:type="table" w:styleId="a4" w:customStyle="1">
    <w:basedOn w:val="TableNormal1"/>
    <w:tblPr>
      <w:tblStyleRowBandSize w:val="1"/>
      <w:tblStyleColBandSize w:val="1"/>
      <w:tblCellMar>
        <w:top w:w="100.0" w:type="dxa"/>
        <w:left w:w="100.0" w:type="dxa"/>
        <w:bottom w:w="100.0" w:type="dxa"/>
        <w:right w:w="100.0" w:type="dxa"/>
      </w:tblCellMar>
    </w:tblPr>
  </w:style>
  <w:style w:type="table" w:styleId="a5" w:customStyle="1">
    <w:basedOn w:val="TableNormal1"/>
    <w:tblPr>
      <w:tblStyleRowBandSize w:val="1"/>
      <w:tblStyleColBandSize w:val="1"/>
      <w:tblCellMar>
        <w:top w:w="100.0" w:type="dxa"/>
        <w:left w:w="100.0" w:type="dxa"/>
        <w:bottom w:w="100.0" w:type="dxa"/>
        <w:right w:w="100.0" w:type="dxa"/>
      </w:tblCellMar>
    </w:tblPr>
  </w:style>
  <w:style w:type="table" w:styleId="a6" w:customStyle="1">
    <w:basedOn w:val="TableNormal1"/>
    <w:tblPr>
      <w:tblStyleRowBandSize w:val="1"/>
      <w:tblStyleColBandSize w:val="1"/>
      <w:tblCellMar>
        <w:top w:w="100.0" w:type="dxa"/>
        <w:left w:w="100.0" w:type="dxa"/>
        <w:bottom w:w="100.0" w:type="dxa"/>
        <w:right w:w="100.0" w:type="dxa"/>
      </w:tblCellMar>
    </w:tblPr>
  </w:style>
  <w:style w:type="table" w:styleId="a7" w:customStyle="1">
    <w:basedOn w:val="TableNormal1"/>
    <w:tblPr>
      <w:tblStyleRowBandSize w:val="1"/>
      <w:tblStyleColBandSize w:val="1"/>
      <w:tblCellMar>
        <w:top w:w="100.0" w:type="dxa"/>
        <w:left w:w="100.0" w:type="dxa"/>
        <w:bottom w:w="100.0" w:type="dxa"/>
        <w:right w:w="100.0" w:type="dxa"/>
      </w:tblCellMar>
    </w:tblPr>
  </w:style>
  <w:style w:type="table" w:styleId="a8" w:customStyle="1">
    <w:basedOn w:val="TableNormal1"/>
    <w:tblPr>
      <w:tblStyleRowBandSize w:val="1"/>
      <w:tblStyleColBandSize w:val="1"/>
      <w:tblCellMar>
        <w:top w:w="100.0" w:type="dxa"/>
        <w:left w:w="100.0" w:type="dxa"/>
        <w:bottom w:w="100.0" w:type="dxa"/>
        <w:right w:w="100.0" w:type="dxa"/>
      </w:tblCellMar>
    </w:tblPr>
  </w:style>
  <w:style w:type="table" w:styleId="a9" w:customStyle="1">
    <w:basedOn w:val="TableNormal1"/>
    <w:tblPr>
      <w:tblStyleRowBandSize w:val="1"/>
      <w:tblStyleColBandSize w:val="1"/>
      <w:tblCellMar>
        <w:top w:w="100.0" w:type="dxa"/>
        <w:left w:w="100.0" w:type="dxa"/>
        <w:bottom w:w="100.0" w:type="dxa"/>
        <w:right w:w="100.0" w:type="dxa"/>
      </w:tblCellMar>
    </w:tblPr>
  </w:style>
  <w:style w:type="table" w:styleId="aa" w:customStyle="1">
    <w:basedOn w:val="TableNormal1"/>
    <w:tblPr>
      <w:tblStyleRowBandSize w:val="1"/>
      <w:tblStyleColBandSize w:val="1"/>
      <w:tblCellMar>
        <w:top w:w="100.0" w:type="dxa"/>
        <w:left w:w="100.0" w:type="dxa"/>
        <w:bottom w:w="100.0" w:type="dxa"/>
        <w:right w:w="100.0" w:type="dxa"/>
      </w:tblCellMar>
    </w:tblPr>
  </w:style>
  <w:style w:type="table" w:styleId="ab" w:customStyle="1">
    <w:basedOn w:val="TableNormal1"/>
    <w:tblPr>
      <w:tblStyleRowBandSize w:val="1"/>
      <w:tblStyleColBandSize w:val="1"/>
      <w:tblCellMar>
        <w:top w:w="100.0" w:type="dxa"/>
        <w:left w:w="100.0" w:type="dxa"/>
        <w:bottom w:w="100.0" w:type="dxa"/>
        <w:right w:w="100.0" w:type="dxa"/>
      </w:tblCellMar>
    </w:tblPr>
  </w:style>
  <w:style w:type="table" w:styleId="ac" w:customStyle="1">
    <w:basedOn w:val="TableNormal1"/>
    <w:tblPr>
      <w:tblStyleRowBandSize w:val="1"/>
      <w:tblStyleColBandSize w:val="1"/>
      <w:tblCellMar>
        <w:top w:w="100.0" w:type="dxa"/>
        <w:left w:w="100.0" w:type="dxa"/>
        <w:bottom w:w="100.0" w:type="dxa"/>
        <w:right w:w="100.0" w:type="dxa"/>
      </w:tblCellMar>
    </w:tblPr>
  </w:style>
  <w:style w:type="table" w:styleId="ad" w:customStyle="1">
    <w:basedOn w:val="TableNormal1"/>
    <w:tblPr>
      <w:tblStyleRowBandSize w:val="1"/>
      <w:tblStyleColBandSize w:val="1"/>
      <w:tblCellMar>
        <w:top w:w="100.0" w:type="dxa"/>
        <w:left w:w="100.0" w:type="dxa"/>
        <w:bottom w:w="100.0" w:type="dxa"/>
        <w:right w:w="100.0" w:type="dxa"/>
      </w:tblCellMar>
    </w:tblPr>
  </w:style>
  <w:style w:type="table" w:styleId="ae" w:customStyle="1">
    <w:basedOn w:val="TableNormal1"/>
    <w:tblPr>
      <w:tblStyleRowBandSize w:val="1"/>
      <w:tblStyleColBandSize w:val="1"/>
      <w:tblCellMar>
        <w:top w:w="100.0" w:type="dxa"/>
        <w:left w:w="100.0" w:type="dxa"/>
        <w:bottom w:w="100.0" w:type="dxa"/>
        <w:right w:w="100.0" w:type="dxa"/>
      </w:tblCellMar>
    </w:tblPr>
  </w:style>
  <w:style w:type="table" w:styleId="af" w:customStyle="1">
    <w:basedOn w:val="TableNormal1"/>
    <w:tblPr>
      <w:tblStyleRowBandSize w:val="1"/>
      <w:tblStyleColBandSize w:val="1"/>
      <w:tblCellMar>
        <w:top w:w="100.0" w:type="dxa"/>
        <w:left w:w="100.0" w:type="dxa"/>
        <w:bottom w:w="100.0" w:type="dxa"/>
        <w:right w:w="100.0" w:type="dxa"/>
      </w:tblCellMar>
    </w:tblPr>
  </w:style>
  <w:style w:type="table" w:styleId="af0" w:customStyle="1">
    <w:basedOn w:val="TableNormal1"/>
    <w:tblPr>
      <w:tblStyleRowBandSize w:val="1"/>
      <w:tblStyleColBandSize w:val="1"/>
      <w:tblCellMar>
        <w:top w:w="100.0" w:type="dxa"/>
        <w:left w:w="100.0" w:type="dxa"/>
        <w:bottom w:w="100.0" w:type="dxa"/>
        <w:right w:w="100.0" w:type="dxa"/>
      </w:tblCellMar>
    </w:tblPr>
  </w:style>
  <w:style w:type="table" w:styleId="af1" w:customStyle="1">
    <w:basedOn w:val="TableNormal1"/>
    <w:tblPr>
      <w:tblStyleRowBandSize w:val="1"/>
      <w:tblStyleColBandSize w:val="1"/>
      <w:tblCellMar>
        <w:top w:w="100.0" w:type="dxa"/>
        <w:left w:w="100.0" w:type="dxa"/>
        <w:bottom w:w="100.0" w:type="dxa"/>
        <w:right w:w="100.0" w:type="dxa"/>
      </w:tblCellMar>
    </w:tblPr>
  </w:style>
  <w:style w:type="table" w:styleId="af2" w:customStyle="1">
    <w:basedOn w:val="TableNormal1"/>
    <w:tblPr>
      <w:tblStyleRowBandSize w:val="1"/>
      <w:tblStyleColBandSize w:val="1"/>
      <w:tblCellMar>
        <w:top w:w="100.0" w:type="dxa"/>
        <w:left w:w="100.0" w:type="dxa"/>
        <w:bottom w:w="100.0" w:type="dxa"/>
        <w:right w:w="100.0" w:type="dxa"/>
      </w:tblCellMar>
    </w:tblPr>
  </w:style>
  <w:style w:type="table" w:styleId="af3" w:customStyle="1">
    <w:basedOn w:val="TableNormal1"/>
    <w:tblPr>
      <w:tblStyleRowBandSize w:val="1"/>
      <w:tblStyleColBandSize w:val="1"/>
      <w:tblCellMar>
        <w:top w:w="100.0" w:type="dxa"/>
        <w:left w:w="100.0" w:type="dxa"/>
        <w:bottom w:w="100.0" w:type="dxa"/>
        <w:right w:w="100.0" w:type="dxa"/>
      </w:tblCellMar>
    </w:tblPr>
  </w:style>
  <w:style w:type="table" w:styleId="af4" w:customStyle="1">
    <w:basedOn w:val="TableNormal1"/>
    <w:tblPr>
      <w:tblStyleRowBandSize w:val="1"/>
      <w:tblStyleColBandSize w:val="1"/>
      <w:tblCellMar>
        <w:top w:w="100.0" w:type="dxa"/>
        <w:left w:w="100.0" w:type="dxa"/>
        <w:bottom w:w="100.0" w:type="dxa"/>
        <w:right w:w="100.0" w:type="dxa"/>
      </w:tblCellMar>
    </w:tblPr>
  </w:style>
  <w:style w:type="table" w:styleId="af5" w:customStyle="1">
    <w:basedOn w:val="TableNormal1"/>
    <w:tblPr>
      <w:tblStyleRowBandSize w:val="1"/>
      <w:tblStyleColBandSize w:val="1"/>
      <w:tblCellMar>
        <w:top w:w="100.0" w:type="dxa"/>
        <w:left w:w="100.0" w:type="dxa"/>
        <w:bottom w:w="100.0" w:type="dxa"/>
        <w:right w:w="100.0" w:type="dxa"/>
      </w:tblCellMar>
    </w:tblPr>
  </w:style>
  <w:style w:type="table" w:styleId="af6" w:customStyle="1">
    <w:basedOn w:val="TableNormal1"/>
    <w:tblPr>
      <w:tblStyleRowBandSize w:val="1"/>
      <w:tblStyleColBandSize w:val="1"/>
      <w:tblCellMar>
        <w:top w:w="100.0" w:type="dxa"/>
        <w:left w:w="100.0" w:type="dxa"/>
        <w:bottom w:w="100.0" w:type="dxa"/>
        <w:right w:w="100.0" w:type="dxa"/>
      </w:tblCellMar>
    </w:tblPr>
  </w:style>
  <w:style w:type="table" w:styleId="af7" w:customStyle="1">
    <w:basedOn w:val="TableNormal1"/>
    <w:tblPr>
      <w:tblStyleRowBandSize w:val="1"/>
      <w:tblStyleColBandSize w:val="1"/>
      <w:tblCellMar>
        <w:top w:w="100.0" w:type="dxa"/>
        <w:left w:w="100.0" w:type="dxa"/>
        <w:bottom w:w="100.0" w:type="dxa"/>
        <w:right w:w="100.0" w:type="dxa"/>
      </w:tblCellMar>
    </w:tblPr>
  </w:style>
  <w:style w:type="table" w:styleId="af8" w:customStyle="1">
    <w:basedOn w:val="TableNormal1"/>
    <w:tblPr>
      <w:tblStyleRowBandSize w:val="1"/>
      <w:tblStyleColBandSize w:val="1"/>
      <w:tblCellMar>
        <w:top w:w="100.0" w:type="dxa"/>
        <w:left w:w="100.0" w:type="dxa"/>
        <w:bottom w:w="100.0" w:type="dxa"/>
        <w:right w:w="100.0" w:type="dxa"/>
      </w:tblCellMar>
    </w:tblPr>
  </w:style>
  <w:style w:type="table" w:styleId="af9" w:customStyle="1">
    <w:basedOn w:val="TableNormal1"/>
    <w:tblPr>
      <w:tblStyleRowBandSize w:val="1"/>
      <w:tblStyleColBandSize w:val="1"/>
      <w:tblCellMar>
        <w:top w:w="100.0" w:type="dxa"/>
        <w:left w:w="100.0" w:type="dxa"/>
        <w:bottom w:w="100.0" w:type="dxa"/>
        <w:right w:w="100.0" w:type="dxa"/>
      </w:tblCellMar>
    </w:tblPr>
  </w:style>
  <w:style w:type="table" w:styleId="afa" w:customStyle="1">
    <w:basedOn w:val="TableNormal1"/>
    <w:tblPr>
      <w:tblStyleRowBandSize w:val="1"/>
      <w:tblStyleColBandSize w:val="1"/>
      <w:tblCellMar>
        <w:top w:w="100.0" w:type="dxa"/>
        <w:left w:w="100.0" w:type="dxa"/>
        <w:bottom w:w="100.0" w:type="dxa"/>
        <w:right w:w="100.0" w:type="dxa"/>
      </w:tblCellMar>
    </w:tblPr>
  </w:style>
  <w:style w:type="table" w:styleId="afb" w:customStyle="1">
    <w:basedOn w:val="TableNormal1"/>
    <w:tblPr>
      <w:tblStyleRowBandSize w:val="1"/>
      <w:tblStyleColBandSize w:val="1"/>
      <w:tblCellMar>
        <w:top w:w="100.0" w:type="dxa"/>
        <w:left w:w="100.0" w:type="dxa"/>
        <w:bottom w:w="100.0" w:type="dxa"/>
        <w:right w:w="100.0" w:type="dxa"/>
      </w:tblCellMar>
    </w:tblPr>
  </w:style>
  <w:style w:type="paragraph" w:styleId="Encabezado">
    <w:name w:val="header"/>
    <w:basedOn w:val="Normal"/>
    <w:link w:val="EncabezadoCar"/>
    <w:uiPriority w:val="99"/>
    <w:unhideWhenUsed w:val="1"/>
    <w:rsid w:val="009F7B59"/>
    <w:pPr>
      <w:tabs>
        <w:tab w:val="center" w:pos="4419"/>
        <w:tab w:val="right" w:pos="8838"/>
      </w:tabs>
      <w:spacing w:line="240" w:lineRule="auto"/>
    </w:pPr>
  </w:style>
  <w:style w:type="character" w:styleId="EncabezadoCar" w:customStyle="1">
    <w:name w:val="Encabezado Car"/>
    <w:basedOn w:val="Fuentedeprrafopredeter"/>
    <w:link w:val="Encabezado"/>
    <w:uiPriority w:val="99"/>
    <w:rsid w:val="009F7B59"/>
  </w:style>
  <w:style w:type="paragraph" w:styleId="Piedepgina">
    <w:name w:val="footer"/>
    <w:basedOn w:val="Normal"/>
    <w:link w:val="PiedepginaCar"/>
    <w:uiPriority w:val="99"/>
    <w:unhideWhenUsed w:val="1"/>
    <w:rsid w:val="009F7B59"/>
    <w:pPr>
      <w:tabs>
        <w:tab w:val="center" w:pos="4419"/>
        <w:tab w:val="right" w:pos="8838"/>
      </w:tabs>
      <w:spacing w:line="240" w:lineRule="auto"/>
    </w:pPr>
  </w:style>
  <w:style w:type="character" w:styleId="PiedepginaCar" w:customStyle="1">
    <w:name w:val="Pie de página Car"/>
    <w:basedOn w:val="Fuentedeprrafopredeter"/>
    <w:link w:val="Piedepgina"/>
    <w:uiPriority w:val="99"/>
    <w:rsid w:val="009F7B59"/>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youtube.com/user/CanalCapitalBogota" TargetMode="External"/><Relationship Id="rId10" Type="http://schemas.openxmlformats.org/officeDocument/2006/relationships/hyperlink" Target="https://twitter.com/canalcapital"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instagram.com/canalcapita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onexioncapital.co" TargetMode="External"/><Relationship Id="rId8" Type="http://schemas.openxmlformats.org/officeDocument/2006/relationships/hyperlink" Target="https://www.facebook.com/CanalCapitalOficia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mkmLFmENTBdC537XMX2Mx+eiIw==">AMUW2mWOcH9Op+GtCO1GjUZdkJr95OUArXIEFn/3b432E7MP+LajCXJ3A/Nq2tKrb9oggtRPdjHHjsfhUX82sQ/lMXEjhJVHHdZlUHsP4OtDh12rvXebnpc5zh1NkfZ4mAwmVH0fygdF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2020-07-23T14:03:00Z</dcterms:created>
</cp:coreProperties>
</file>