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Arbeitsunfall-Meldebogen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SGB VII §193  ·  interne Dokumentation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SGB VII §193. Arbeitsunfälle mit Arbeitsunfähigkeit von mehr als 3 Kalendertagen sind der zuständigen Berufsgenossenschaft binnen drei Tagen anzuzeigen.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Interner Meldebogen</w:t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222222"/>
          <w:sz w:val="22"/>
          <w:szCs w:val="22"/>
        </w:rPr>
        <w:t xml:space="preserve">Dieser Bogen ist vom Vorgesetzten auszufüllen und an die Personalabteilung / SiFa weiterzuleiten.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1  Angaben zur verletzten Person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Name, Vorname: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Geburtsdatum: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Anschrift: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Telefon: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Abteilung / Funktion: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Beschäftigt seit: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2  Unfallort und Zeitpunkt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Datum: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Uhrzeit: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Unfallort: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Tätigkeit zum Zeitpunkt des Unfalls: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3  Hergang und Ursache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Hergang (wie ist es passiert):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Ursache (was war auslösend):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4  Art der Verletzung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Verletztes Körperteil: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Art der Verletzung: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Schwere (leicht / mittel / schwer):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5  Zeugen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Name, Vorname: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Funktion: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Kontakt: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6  Weiterbehandlung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Erste-Hilfe-Leistung im Betrieb (Eintrag Verbandbuch)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Durchgangsarzt aufgesucht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Krankenhausaufnahme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Arbeitsunfähig voraussichtlich bis 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7  Meldung an Berufsgenossenschaft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Meldung erforderlich (AU &gt; 3 Tage) – Frist 3 Tage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Meldung nicht erforderlich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BG / Unfallkasse: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Meldung am: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8  Sofortmaßnahmen zur Wiederholungsvermeidung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Ergriffene Maßnahme: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Verantwortlich: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Umgesetzt bis: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Unterschrift Vorgesetzter: ________________     Unterschrift SiFa: ________________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Arbeitsunfall-Meldebogen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Arbeitsunfall-Meldebogen</dc:title>
  <dc:creator>CompDocs Holding GmbH</dc:creator>
  <dc:description>SGB VII §193  ·  interne Dokumentation</dc:description>
  <cp:lastModifiedBy>Un-named</cp:lastModifiedBy>
  <cp:revision>1</cp:revision>
  <dcterms:created xsi:type="dcterms:W3CDTF">2026-04-10T15:46:15.037Z</dcterms:created>
  <dcterms:modified xsi:type="dcterms:W3CDTF">2026-04-10T15:46:15.037Z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