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39A94" w14:textId="6ED829A6" w:rsidR="0061616E" w:rsidRPr="008D7851" w:rsidRDefault="0061616E" w:rsidP="0061616E">
      <w:pPr>
        <w:rPr>
          <w:rFonts w:cs="Calibri"/>
          <w:sz w:val="24"/>
          <w:szCs w:val="24"/>
        </w:rPr>
      </w:pPr>
      <w:r w:rsidRPr="008D7851">
        <w:rPr>
          <w:rFonts w:cs="Calibri"/>
          <w:sz w:val="24"/>
          <w:szCs w:val="24"/>
        </w:rPr>
        <w:t>The C</w:t>
      </w:r>
      <w:r w:rsidR="00E15B1F">
        <w:rPr>
          <w:rFonts w:cs="Calibri"/>
          <w:sz w:val="24"/>
          <w:szCs w:val="24"/>
        </w:rPr>
        <w:t>ollege for Officer Training</w:t>
      </w:r>
      <w:r w:rsidRPr="008D7851">
        <w:rPr>
          <w:rFonts w:cs="Calibri"/>
          <w:sz w:val="24"/>
          <w:szCs w:val="24"/>
        </w:rPr>
        <w:t xml:space="preserve"> has developed and approved </w:t>
      </w:r>
      <w:r w:rsidRPr="00897218">
        <w:rPr>
          <w:rFonts w:cs="Calibri"/>
          <w:b/>
          <w:bCs/>
          <w:sz w:val="24"/>
          <w:szCs w:val="24"/>
        </w:rPr>
        <w:t>Institution-Set Standards (ISS)</w:t>
      </w:r>
      <w:r w:rsidRPr="008D7851">
        <w:rPr>
          <w:rFonts w:cs="Calibri"/>
          <w:sz w:val="24"/>
          <w:szCs w:val="24"/>
        </w:rPr>
        <w:t xml:space="preserve"> for satisfactory student achievement appropriate to the fulfillment of its mission in the areas of course success, two-year retention, degree completion, Bible and Doctrine test success, transfer to 4-year college or university, and job placement.  </w:t>
      </w:r>
      <w:r w:rsidRPr="009B7FEC">
        <w:rPr>
          <w:rFonts w:cs="Calibri"/>
          <w:sz w:val="24"/>
          <w:szCs w:val="24"/>
        </w:rPr>
        <w:t>These standards provide a framework for monitoring student achievement and institutional effectiveness</w:t>
      </w:r>
      <w:r w:rsidRPr="008D7851">
        <w:rPr>
          <w:rFonts w:cs="Calibri"/>
          <w:sz w:val="24"/>
          <w:szCs w:val="24"/>
        </w:rPr>
        <w:t>.</w:t>
      </w:r>
    </w:p>
    <w:p w14:paraId="457D9DD0" w14:textId="6559D32B" w:rsidR="00401E71" w:rsidRDefault="00401E71" w:rsidP="0061616E">
      <w:pPr>
        <w:rPr>
          <w:rFonts w:cs="Calibri"/>
          <w:b/>
          <w:bCs/>
          <w:sz w:val="24"/>
          <w:szCs w:val="24"/>
        </w:rPr>
      </w:pPr>
    </w:p>
    <w:p w14:paraId="1373AC8D" w14:textId="77777777" w:rsidR="0061616E" w:rsidRPr="008D7851" w:rsidRDefault="0061616E" w:rsidP="0061616E">
      <w:pPr>
        <w:rPr>
          <w:rFonts w:cs="Calibri"/>
          <w:b/>
          <w:bCs/>
          <w:sz w:val="24"/>
          <w:szCs w:val="24"/>
        </w:rPr>
      </w:pPr>
      <w:r w:rsidRPr="008D7851">
        <w:rPr>
          <w:rFonts w:cs="Calibri"/>
          <w:b/>
          <w:bCs/>
          <w:sz w:val="24"/>
          <w:szCs w:val="24"/>
        </w:rPr>
        <w:t>Course Success</w:t>
      </w:r>
    </w:p>
    <w:p w14:paraId="57AF514C" w14:textId="1FDA60F4" w:rsidR="0061616E" w:rsidRPr="008D7851" w:rsidRDefault="0061616E" w:rsidP="0061616E">
      <w:pPr>
        <w:rPr>
          <w:rFonts w:cs="Calibri"/>
          <w:sz w:val="24"/>
          <w:szCs w:val="24"/>
        </w:rPr>
      </w:pPr>
      <w:r w:rsidRPr="008D7851">
        <w:rPr>
          <w:rFonts w:cs="Calibri"/>
          <w:sz w:val="24"/>
          <w:szCs w:val="24"/>
        </w:rPr>
        <w:t xml:space="preserve">The successful course completion rate is calculated as the number of student completions with a grade of C (2.0/4.0) or better divided by the </w:t>
      </w:r>
      <w:r>
        <w:rPr>
          <w:rFonts w:cs="Calibri"/>
          <w:sz w:val="24"/>
          <w:szCs w:val="24"/>
        </w:rPr>
        <w:t xml:space="preserve">total </w:t>
      </w:r>
      <w:r w:rsidRPr="008D7851">
        <w:rPr>
          <w:rFonts w:cs="Calibri"/>
          <w:sz w:val="24"/>
          <w:szCs w:val="24"/>
        </w:rPr>
        <w:t xml:space="preserve">number of </w:t>
      </w:r>
      <w:r>
        <w:rPr>
          <w:rFonts w:cs="Calibri"/>
          <w:sz w:val="24"/>
          <w:szCs w:val="24"/>
        </w:rPr>
        <w:t>courses taken each year</w:t>
      </w:r>
      <w:r w:rsidRPr="008D7851">
        <w:rPr>
          <w:rFonts w:cs="Calibri"/>
          <w:sz w:val="24"/>
          <w:szCs w:val="24"/>
        </w:rPr>
        <w:t xml:space="preserve">.  The table below details the course success rates for the previous five academic years (defined as the percentage of cadets enrolled in a course who received a grade of Pass, A, B, or C).  </w:t>
      </w:r>
    </w:p>
    <w:p w14:paraId="7BCEB3A9" w14:textId="4D8D3E13" w:rsidR="0061616E" w:rsidRPr="00DF462B" w:rsidRDefault="0061616E" w:rsidP="0061616E">
      <w:pPr>
        <w:rPr>
          <w:rFonts w:cs="Calibri"/>
          <w:color w:val="000000" w:themeColor="text1"/>
          <w:sz w:val="24"/>
          <w:szCs w:val="24"/>
        </w:rPr>
      </w:pPr>
      <w:r w:rsidRPr="008D7851">
        <w:rPr>
          <w:rFonts w:cs="Calibri"/>
          <w:sz w:val="24"/>
          <w:szCs w:val="24"/>
        </w:rPr>
        <w:t xml:space="preserve">The CFOT’s Institution-Set Standard (floor) for </w:t>
      </w:r>
      <w:r w:rsidR="00AC326D">
        <w:rPr>
          <w:rFonts w:cs="Calibri"/>
          <w:sz w:val="24"/>
          <w:szCs w:val="24"/>
        </w:rPr>
        <w:t>overall course success is 85%</w:t>
      </w:r>
      <w:r w:rsidRPr="00DF462B">
        <w:rPr>
          <w:rFonts w:cs="Calibri"/>
          <w:color w:val="000000" w:themeColor="text1"/>
          <w:sz w:val="24"/>
          <w:szCs w:val="24"/>
        </w:rPr>
        <w:t xml:space="preserve">.  The stretch (aspirational) goal for this ISS is </w:t>
      </w:r>
      <w:r w:rsidRPr="00DF462B">
        <w:rPr>
          <w:rFonts w:cs="Calibri"/>
          <w:b/>
          <w:bCs/>
          <w:color w:val="000000" w:themeColor="text1"/>
          <w:sz w:val="24"/>
          <w:szCs w:val="24"/>
        </w:rPr>
        <w:t>100%</w:t>
      </w:r>
      <w:r w:rsidRPr="00DF462B">
        <w:rPr>
          <w:rFonts w:cs="Calibri"/>
          <w:color w:val="000000" w:themeColor="text1"/>
          <w:sz w:val="24"/>
          <w:szCs w:val="24"/>
        </w:rPr>
        <w:t>.</w:t>
      </w:r>
    </w:p>
    <w:p w14:paraId="43CF5F8B" w14:textId="59F773F8" w:rsidR="0061616E" w:rsidRPr="008D7851" w:rsidRDefault="0061616E" w:rsidP="0061616E">
      <w:pPr>
        <w:rPr>
          <w:rFonts w:cs="Calibri"/>
          <w:color w:val="FF0000"/>
          <w:sz w:val="24"/>
          <w:szCs w:val="24"/>
        </w:rPr>
      </w:pPr>
    </w:p>
    <w:tbl>
      <w:tblPr>
        <w:tblStyle w:val="TableGrid"/>
        <w:tblW w:w="0" w:type="auto"/>
        <w:jc w:val="center"/>
        <w:tblLook w:val="04A0" w:firstRow="1" w:lastRow="0" w:firstColumn="1" w:lastColumn="0" w:noHBand="0" w:noVBand="1"/>
      </w:tblPr>
      <w:tblGrid>
        <w:gridCol w:w="1980"/>
        <w:gridCol w:w="985"/>
        <w:gridCol w:w="720"/>
        <w:gridCol w:w="810"/>
        <w:gridCol w:w="720"/>
        <w:gridCol w:w="810"/>
        <w:gridCol w:w="1440"/>
      </w:tblGrid>
      <w:tr w:rsidR="0061616E" w:rsidRPr="00836C3D" w14:paraId="08D747D9" w14:textId="77777777" w:rsidTr="00AB7AAE">
        <w:trPr>
          <w:trHeight w:val="244"/>
          <w:jc w:val="center"/>
        </w:trPr>
        <w:tc>
          <w:tcPr>
            <w:tcW w:w="1980" w:type="dxa"/>
          </w:tcPr>
          <w:p w14:paraId="059128CC" w14:textId="77777777" w:rsidR="0061616E" w:rsidRPr="00836C3D" w:rsidRDefault="0061616E" w:rsidP="00AB7AAE">
            <w:pPr>
              <w:rPr>
                <w:rFonts w:cs="Calibri"/>
                <w:b/>
                <w:bCs/>
                <w:sz w:val="20"/>
                <w:szCs w:val="20"/>
              </w:rPr>
            </w:pPr>
          </w:p>
        </w:tc>
        <w:tc>
          <w:tcPr>
            <w:tcW w:w="985" w:type="dxa"/>
          </w:tcPr>
          <w:p w14:paraId="2CD6D0A9" w14:textId="77777777" w:rsidR="0061616E" w:rsidRPr="00836C3D" w:rsidRDefault="0061616E" w:rsidP="00AB7AAE">
            <w:pPr>
              <w:rPr>
                <w:rFonts w:cs="Calibri"/>
                <w:b/>
                <w:bCs/>
                <w:sz w:val="20"/>
                <w:szCs w:val="20"/>
              </w:rPr>
            </w:pPr>
          </w:p>
        </w:tc>
        <w:tc>
          <w:tcPr>
            <w:tcW w:w="3060" w:type="dxa"/>
            <w:gridSpan w:val="4"/>
          </w:tcPr>
          <w:p w14:paraId="480F9FDD" w14:textId="77777777" w:rsidR="0061616E" w:rsidRPr="00836C3D" w:rsidRDefault="0061616E" w:rsidP="00AB7AAE">
            <w:pPr>
              <w:jc w:val="center"/>
              <w:rPr>
                <w:rFonts w:cs="Calibri"/>
                <w:b/>
                <w:bCs/>
                <w:sz w:val="20"/>
                <w:szCs w:val="20"/>
              </w:rPr>
            </w:pPr>
            <w:r w:rsidRPr="00836C3D">
              <w:rPr>
                <w:rFonts w:cs="Calibri"/>
                <w:b/>
                <w:bCs/>
                <w:sz w:val="20"/>
                <w:szCs w:val="20"/>
              </w:rPr>
              <w:t>Grades Awarded</w:t>
            </w:r>
          </w:p>
        </w:tc>
        <w:tc>
          <w:tcPr>
            <w:tcW w:w="1440" w:type="dxa"/>
          </w:tcPr>
          <w:p w14:paraId="1A74AB2B" w14:textId="77777777" w:rsidR="0061616E" w:rsidRPr="00836C3D" w:rsidRDefault="0061616E" w:rsidP="00AB7AAE">
            <w:pPr>
              <w:rPr>
                <w:rFonts w:cs="Calibri"/>
                <w:b/>
                <w:bCs/>
                <w:sz w:val="20"/>
                <w:szCs w:val="20"/>
              </w:rPr>
            </w:pPr>
          </w:p>
        </w:tc>
      </w:tr>
      <w:tr w:rsidR="0061616E" w:rsidRPr="00836C3D" w14:paraId="14B7920B" w14:textId="77777777" w:rsidTr="00AB7AAE">
        <w:trPr>
          <w:trHeight w:val="244"/>
          <w:jc w:val="center"/>
        </w:trPr>
        <w:tc>
          <w:tcPr>
            <w:tcW w:w="1980" w:type="dxa"/>
          </w:tcPr>
          <w:p w14:paraId="45EBFE4A" w14:textId="77777777" w:rsidR="0061616E" w:rsidRPr="00836C3D" w:rsidRDefault="0061616E" w:rsidP="00AB7AAE">
            <w:pPr>
              <w:jc w:val="center"/>
              <w:rPr>
                <w:rFonts w:cs="Calibri"/>
                <w:b/>
                <w:bCs/>
                <w:sz w:val="20"/>
                <w:szCs w:val="20"/>
              </w:rPr>
            </w:pPr>
            <w:r w:rsidRPr="00836C3D">
              <w:rPr>
                <w:rFonts w:cs="Calibri"/>
                <w:b/>
                <w:bCs/>
                <w:sz w:val="20"/>
                <w:szCs w:val="20"/>
              </w:rPr>
              <w:t>Academic Year</w:t>
            </w:r>
          </w:p>
        </w:tc>
        <w:tc>
          <w:tcPr>
            <w:tcW w:w="985" w:type="dxa"/>
          </w:tcPr>
          <w:p w14:paraId="0987280A" w14:textId="77777777" w:rsidR="0061616E" w:rsidRPr="00836C3D" w:rsidRDefault="0061616E" w:rsidP="00AB7AAE">
            <w:pPr>
              <w:jc w:val="center"/>
              <w:rPr>
                <w:rFonts w:cs="Calibri"/>
                <w:b/>
                <w:bCs/>
                <w:sz w:val="20"/>
                <w:szCs w:val="20"/>
              </w:rPr>
            </w:pPr>
            <w:r w:rsidRPr="00836C3D">
              <w:rPr>
                <w:rFonts w:cs="Calibri"/>
                <w:b/>
                <w:bCs/>
                <w:sz w:val="20"/>
                <w:szCs w:val="20"/>
              </w:rPr>
              <w:t>All</w:t>
            </w:r>
          </w:p>
        </w:tc>
        <w:tc>
          <w:tcPr>
            <w:tcW w:w="720" w:type="dxa"/>
          </w:tcPr>
          <w:p w14:paraId="2117C23B" w14:textId="78C1CB1B" w:rsidR="0061616E" w:rsidRPr="00836C3D" w:rsidRDefault="0061616E" w:rsidP="00AB7AAE">
            <w:pPr>
              <w:jc w:val="center"/>
              <w:rPr>
                <w:rFonts w:cs="Calibri"/>
                <w:b/>
                <w:bCs/>
                <w:sz w:val="20"/>
                <w:szCs w:val="20"/>
              </w:rPr>
            </w:pPr>
            <w:r w:rsidRPr="00836C3D">
              <w:rPr>
                <w:rFonts w:cs="Calibri"/>
                <w:b/>
                <w:bCs/>
                <w:sz w:val="20"/>
                <w:szCs w:val="20"/>
              </w:rPr>
              <w:t>P</w:t>
            </w:r>
          </w:p>
        </w:tc>
        <w:tc>
          <w:tcPr>
            <w:tcW w:w="810" w:type="dxa"/>
          </w:tcPr>
          <w:p w14:paraId="2783068F" w14:textId="54741008" w:rsidR="0061616E" w:rsidRPr="00836C3D" w:rsidRDefault="0061616E" w:rsidP="00AB7AAE">
            <w:pPr>
              <w:jc w:val="center"/>
              <w:rPr>
                <w:rFonts w:cs="Calibri"/>
                <w:b/>
                <w:bCs/>
                <w:sz w:val="20"/>
                <w:szCs w:val="20"/>
              </w:rPr>
            </w:pPr>
            <w:r w:rsidRPr="00836C3D">
              <w:rPr>
                <w:rFonts w:cs="Calibri"/>
                <w:b/>
                <w:bCs/>
                <w:sz w:val="20"/>
                <w:szCs w:val="20"/>
              </w:rPr>
              <w:t>A</w:t>
            </w:r>
          </w:p>
        </w:tc>
        <w:tc>
          <w:tcPr>
            <w:tcW w:w="720" w:type="dxa"/>
          </w:tcPr>
          <w:p w14:paraId="689F6D78" w14:textId="77777777" w:rsidR="0061616E" w:rsidRPr="00836C3D" w:rsidRDefault="0061616E" w:rsidP="00AB7AAE">
            <w:pPr>
              <w:jc w:val="center"/>
              <w:rPr>
                <w:rFonts w:cs="Calibri"/>
                <w:b/>
                <w:bCs/>
                <w:sz w:val="20"/>
                <w:szCs w:val="20"/>
              </w:rPr>
            </w:pPr>
            <w:r w:rsidRPr="00836C3D">
              <w:rPr>
                <w:rFonts w:cs="Calibri"/>
                <w:b/>
                <w:bCs/>
                <w:sz w:val="20"/>
                <w:szCs w:val="20"/>
              </w:rPr>
              <w:t>B</w:t>
            </w:r>
          </w:p>
        </w:tc>
        <w:tc>
          <w:tcPr>
            <w:tcW w:w="810" w:type="dxa"/>
          </w:tcPr>
          <w:p w14:paraId="47378669" w14:textId="77777777" w:rsidR="0061616E" w:rsidRPr="00836C3D" w:rsidRDefault="0061616E" w:rsidP="00AB7AAE">
            <w:pPr>
              <w:jc w:val="center"/>
              <w:rPr>
                <w:rFonts w:cs="Calibri"/>
                <w:b/>
                <w:bCs/>
                <w:sz w:val="20"/>
                <w:szCs w:val="20"/>
              </w:rPr>
            </w:pPr>
            <w:r w:rsidRPr="00836C3D">
              <w:rPr>
                <w:rFonts w:cs="Calibri"/>
                <w:b/>
                <w:bCs/>
                <w:sz w:val="20"/>
                <w:szCs w:val="20"/>
              </w:rPr>
              <w:t>C</w:t>
            </w:r>
          </w:p>
        </w:tc>
        <w:tc>
          <w:tcPr>
            <w:tcW w:w="1440" w:type="dxa"/>
          </w:tcPr>
          <w:p w14:paraId="382C409D" w14:textId="78013806" w:rsidR="0061616E" w:rsidRPr="00836C3D" w:rsidRDefault="0061616E" w:rsidP="00AB7AAE">
            <w:pPr>
              <w:jc w:val="center"/>
              <w:rPr>
                <w:rFonts w:cs="Calibri"/>
                <w:b/>
                <w:bCs/>
                <w:sz w:val="20"/>
                <w:szCs w:val="20"/>
              </w:rPr>
            </w:pPr>
            <w:r w:rsidRPr="00836C3D">
              <w:rPr>
                <w:rFonts w:cs="Calibri"/>
                <w:b/>
                <w:bCs/>
                <w:sz w:val="20"/>
                <w:szCs w:val="20"/>
              </w:rPr>
              <w:t>Success</w:t>
            </w:r>
          </w:p>
        </w:tc>
      </w:tr>
      <w:tr w:rsidR="0061616E" w:rsidRPr="00836C3D" w14:paraId="1B4A3555" w14:textId="77777777" w:rsidTr="00AB7AAE">
        <w:trPr>
          <w:trHeight w:val="244"/>
          <w:jc w:val="center"/>
        </w:trPr>
        <w:tc>
          <w:tcPr>
            <w:tcW w:w="1980" w:type="dxa"/>
          </w:tcPr>
          <w:p w14:paraId="616A5CA7" w14:textId="77777777" w:rsidR="0061616E" w:rsidRPr="00836C3D" w:rsidRDefault="0061616E" w:rsidP="00AB7AAE">
            <w:pPr>
              <w:jc w:val="center"/>
              <w:rPr>
                <w:rFonts w:cs="Calibri"/>
                <w:sz w:val="20"/>
                <w:szCs w:val="20"/>
              </w:rPr>
            </w:pPr>
            <w:r w:rsidRPr="00836C3D">
              <w:rPr>
                <w:rFonts w:cs="Calibri"/>
                <w:sz w:val="20"/>
                <w:szCs w:val="20"/>
              </w:rPr>
              <w:t>2017-2018</w:t>
            </w:r>
          </w:p>
        </w:tc>
        <w:tc>
          <w:tcPr>
            <w:tcW w:w="985" w:type="dxa"/>
          </w:tcPr>
          <w:p w14:paraId="48715666" w14:textId="77777777" w:rsidR="0061616E" w:rsidRPr="00836C3D" w:rsidRDefault="0061616E" w:rsidP="00AB7AAE">
            <w:pPr>
              <w:jc w:val="center"/>
              <w:rPr>
                <w:rFonts w:cs="Calibri"/>
                <w:sz w:val="20"/>
                <w:szCs w:val="20"/>
              </w:rPr>
            </w:pPr>
            <w:r w:rsidRPr="00836C3D">
              <w:rPr>
                <w:rFonts w:cs="Calibri"/>
                <w:sz w:val="20"/>
                <w:szCs w:val="20"/>
              </w:rPr>
              <w:t>1517</w:t>
            </w:r>
          </w:p>
        </w:tc>
        <w:tc>
          <w:tcPr>
            <w:tcW w:w="720" w:type="dxa"/>
          </w:tcPr>
          <w:p w14:paraId="3F0C57D4" w14:textId="77777777" w:rsidR="0061616E" w:rsidRPr="00836C3D" w:rsidRDefault="0061616E" w:rsidP="00AB7AAE">
            <w:pPr>
              <w:jc w:val="center"/>
              <w:rPr>
                <w:rFonts w:cs="Calibri"/>
                <w:sz w:val="20"/>
                <w:szCs w:val="20"/>
              </w:rPr>
            </w:pPr>
            <w:r w:rsidRPr="00836C3D">
              <w:rPr>
                <w:rFonts w:cs="Calibri"/>
                <w:sz w:val="20"/>
                <w:szCs w:val="20"/>
              </w:rPr>
              <w:t>5</w:t>
            </w:r>
          </w:p>
        </w:tc>
        <w:tc>
          <w:tcPr>
            <w:tcW w:w="810" w:type="dxa"/>
          </w:tcPr>
          <w:p w14:paraId="57923283" w14:textId="77777777" w:rsidR="0061616E" w:rsidRPr="00836C3D" w:rsidRDefault="0061616E" w:rsidP="00AB7AAE">
            <w:pPr>
              <w:jc w:val="center"/>
              <w:rPr>
                <w:rFonts w:cs="Calibri"/>
                <w:sz w:val="20"/>
                <w:szCs w:val="20"/>
              </w:rPr>
            </w:pPr>
            <w:r w:rsidRPr="00836C3D">
              <w:rPr>
                <w:rFonts w:cs="Calibri"/>
                <w:sz w:val="20"/>
                <w:szCs w:val="20"/>
              </w:rPr>
              <w:t>1033</w:t>
            </w:r>
          </w:p>
        </w:tc>
        <w:tc>
          <w:tcPr>
            <w:tcW w:w="720" w:type="dxa"/>
          </w:tcPr>
          <w:p w14:paraId="1EA8A4E8" w14:textId="77777777" w:rsidR="0061616E" w:rsidRPr="00836C3D" w:rsidRDefault="0061616E" w:rsidP="00AB7AAE">
            <w:pPr>
              <w:jc w:val="center"/>
              <w:rPr>
                <w:rFonts w:cs="Calibri"/>
                <w:sz w:val="20"/>
                <w:szCs w:val="20"/>
              </w:rPr>
            </w:pPr>
            <w:r w:rsidRPr="00836C3D">
              <w:rPr>
                <w:rFonts w:cs="Calibri"/>
                <w:sz w:val="20"/>
                <w:szCs w:val="20"/>
              </w:rPr>
              <w:t>419</w:t>
            </w:r>
          </w:p>
        </w:tc>
        <w:tc>
          <w:tcPr>
            <w:tcW w:w="810" w:type="dxa"/>
          </w:tcPr>
          <w:p w14:paraId="46CB1F8A" w14:textId="77777777" w:rsidR="0061616E" w:rsidRPr="00836C3D" w:rsidRDefault="0061616E" w:rsidP="00AB7AAE">
            <w:pPr>
              <w:jc w:val="center"/>
              <w:rPr>
                <w:rFonts w:cs="Calibri"/>
                <w:sz w:val="20"/>
                <w:szCs w:val="20"/>
              </w:rPr>
            </w:pPr>
            <w:r w:rsidRPr="00836C3D">
              <w:rPr>
                <w:rFonts w:cs="Calibri"/>
                <w:sz w:val="20"/>
                <w:szCs w:val="20"/>
              </w:rPr>
              <w:t>46</w:t>
            </w:r>
          </w:p>
        </w:tc>
        <w:tc>
          <w:tcPr>
            <w:tcW w:w="1440" w:type="dxa"/>
          </w:tcPr>
          <w:p w14:paraId="7985C101" w14:textId="14107D4F" w:rsidR="0061616E" w:rsidRPr="00836C3D" w:rsidRDefault="0061616E" w:rsidP="00AB7AAE">
            <w:pPr>
              <w:jc w:val="center"/>
              <w:rPr>
                <w:rFonts w:cs="Calibri"/>
                <w:sz w:val="20"/>
                <w:szCs w:val="20"/>
              </w:rPr>
            </w:pPr>
            <w:r w:rsidRPr="00836C3D">
              <w:rPr>
                <w:rFonts w:cs="Calibri"/>
                <w:sz w:val="20"/>
                <w:szCs w:val="20"/>
              </w:rPr>
              <w:t>99.0</w:t>
            </w:r>
            <w:r w:rsidR="007B5842">
              <w:rPr>
                <w:rFonts w:cs="Calibri"/>
                <w:sz w:val="20"/>
                <w:szCs w:val="20"/>
              </w:rPr>
              <w:t>%</w:t>
            </w:r>
          </w:p>
        </w:tc>
      </w:tr>
      <w:tr w:rsidR="0061616E" w:rsidRPr="00836C3D" w14:paraId="09E89153" w14:textId="77777777" w:rsidTr="00AB7AAE">
        <w:trPr>
          <w:trHeight w:val="244"/>
          <w:jc w:val="center"/>
        </w:trPr>
        <w:tc>
          <w:tcPr>
            <w:tcW w:w="1980" w:type="dxa"/>
          </w:tcPr>
          <w:p w14:paraId="08ECBC00" w14:textId="77777777" w:rsidR="0061616E" w:rsidRPr="00836C3D" w:rsidRDefault="0061616E" w:rsidP="00AB7AAE">
            <w:pPr>
              <w:jc w:val="center"/>
              <w:rPr>
                <w:rFonts w:cs="Calibri"/>
                <w:sz w:val="20"/>
                <w:szCs w:val="20"/>
              </w:rPr>
            </w:pPr>
            <w:r w:rsidRPr="00836C3D">
              <w:rPr>
                <w:rFonts w:cs="Calibri"/>
                <w:sz w:val="20"/>
                <w:szCs w:val="20"/>
              </w:rPr>
              <w:t>2018-2019</w:t>
            </w:r>
          </w:p>
        </w:tc>
        <w:tc>
          <w:tcPr>
            <w:tcW w:w="985" w:type="dxa"/>
          </w:tcPr>
          <w:p w14:paraId="7CF4EF5D" w14:textId="77777777" w:rsidR="0061616E" w:rsidRPr="00836C3D" w:rsidRDefault="0061616E" w:rsidP="00AB7AAE">
            <w:pPr>
              <w:jc w:val="center"/>
              <w:rPr>
                <w:rFonts w:cs="Calibri"/>
                <w:sz w:val="20"/>
                <w:szCs w:val="20"/>
              </w:rPr>
            </w:pPr>
            <w:r w:rsidRPr="00836C3D">
              <w:rPr>
                <w:rFonts w:cs="Calibri"/>
                <w:sz w:val="20"/>
                <w:szCs w:val="20"/>
              </w:rPr>
              <w:t>1257</w:t>
            </w:r>
          </w:p>
        </w:tc>
        <w:tc>
          <w:tcPr>
            <w:tcW w:w="720" w:type="dxa"/>
          </w:tcPr>
          <w:p w14:paraId="5B8FB8CC" w14:textId="77777777" w:rsidR="0061616E" w:rsidRPr="00836C3D" w:rsidRDefault="0061616E" w:rsidP="00AB7AAE">
            <w:pPr>
              <w:jc w:val="center"/>
              <w:rPr>
                <w:rFonts w:cs="Calibri"/>
                <w:sz w:val="20"/>
                <w:szCs w:val="20"/>
              </w:rPr>
            </w:pPr>
            <w:r w:rsidRPr="00836C3D">
              <w:rPr>
                <w:rFonts w:cs="Calibri"/>
                <w:sz w:val="20"/>
                <w:szCs w:val="20"/>
              </w:rPr>
              <w:t>22</w:t>
            </w:r>
          </w:p>
        </w:tc>
        <w:tc>
          <w:tcPr>
            <w:tcW w:w="810" w:type="dxa"/>
          </w:tcPr>
          <w:p w14:paraId="33B1473F" w14:textId="77777777" w:rsidR="0061616E" w:rsidRPr="00836C3D" w:rsidRDefault="0061616E" w:rsidP="00AB7AAE">
            <w:pPr>
              <w:jc w:val="center"/>
              <w:rPr>
                <w:rFonts w:cs="Calibri"/>
                <w:sz w:val="20"/>
                <w:szCs w:val="20"/>
              </w:rPr>
            </w:pPr>
            <w:r w:rsidRPr="00836C3D">
              <w:rPr>
                <w:rFonts w:cs="Calibri"/>
                <w:sz w:val="20"/>
                <w:szCs w:val="20"/>
              </w:rPr>
              <w:t>928</w:t>
            </w:r>
          </w:p>
        </w:tc>
        <w:tc>
          <w:tcPr>
            <w:tcW w:w="720" w:type="dxa"/>
          </w:tcPr>
          <w:p w14:paraId="33070D43" w14:textId="77777777" w:rsidR="0061616E" w:rsidRPr="00836C3D" w:rsidRDefault="0061616E" w:rsidP="00AB7AAE">
            <w:pPr>
              <w:jc w:val="center"/>
              <w:rPr>
                <w:rFonts w:cs="Calibri"/>
                <w:sz w:val="20"/>
                <w:szCs w:val="20"/>
              </w:rPr>
            </w:pPr>
            <w:r w:rsidRPr="00836C3D">
              <w:rPr>
                <w:rFonts w:cs="Calibri"/>
                <w:sz w:val="20"/>
                <w:szCs w:val="20"/>
              </w:rPr>
              <w:t>273</w:t>
            </w:r>
          </w:p>
        </w:tc>
        <w:tc>
          <w:tcPr>
            <w:tcW w:w="810" w:type="dxa"/>
          </w:tcPr>
          <w:p w14:paraId="309480DB" w14:textId="77777777" w:rsidR="0061616E" w:rsidRPr="00836C3D" w:rsidRDefault="0061616E" w:rsidP="00AB7AAE">
            <w:pPr>
              <w:jc w:val="center"/>
              <w:rPr>
                <w:rFonts w:cs="Calibri"/>
                <w:sz w:val="20"/>
                <w:szCs w:val="20"/>
              </w:rPr>
            </w:pPr>
            <w:r w:rsidRPr="00836C3D">
              <w:rPr>
                <w:rFonts w:cs="Calibri"/>
                <w:sz w:val="20"/>
                <w:szCs w:val="20"/>
              </w:rPr>
              <w:t>33</w:t>
            </w:r>
          </w:p>
        </w:tc>
        <w:tc>
          <w:tcPr>
            <w:tcW w:w="1440" w:type="dxa"/>
          </w:tcPr>
          <w:p w14:paraId="4C203044" w14:textId="57A3F1E6" w:rsidR="0061616E" w:rsidRPr="00836C3D" w:rsidRDefault="0061616E" w:rsidP="00AB7AAE">
            <w:pPr>
              <w:jc w:val="center"/>
              <w:rPr>
                <w:rFonts w:cs="Calibri"/>
                <w:sz w:val="20"/>
                <w:szCs w:val="20"/>
              </w:rPr>
            </w:pPr>
            <w:r w:rsidRPr="00836C3D">
              <w:rPr>
                <w:rFonts w:cs="Calibri"/>
                <w:sz w:val="20"/>
                <w:szCs w:val="20"/>
              </w:rPr>
              <w:t>99.9</w:t>
            </w:r>
            <w:r w:rsidR="007B5842">
              <w:rPr>
                <w:rFonts w:cs="Calibri"/>
                <w:sz w:val="20"/>
                <w:szCs w:val="20"/>
              </w:rPr>
              <w:t>%</w:t>
            </w:r>
          </w:p>
        </w:tc>
      </w:tr>
      <w:tr w:rsidR="0061616E" w:rsidRPr="00836C3D" w14:paraId="2E490062" w14:textId="77777777" w:rsidTr="00AB7AAE">
        <w:trPr>
          <w:trHeight w:val="244"/>
          <w:jc w:val="center"/>
        </w:trPr>
        <w:tc>
          <w:tcPr>
            <w:tcW w:w="1980" w:type="dxa"/>
          </w:tcPr>
          <w:p w14:paraId="3A1BD0DB" w14:textId="77777777" w:rsidR="0061616E" w:rsidRPr="00836C3D" w:rsidRDefault="0061616E" w:rsidP="00AB7AAE">
            <w:pPr>
              <w:jc w:val="center"/>
              <w:rPr>
                <w:rFonts w:cs="Calibri"/>
                <w:sz w:val="20"/>
                <w:szCs w:val="20"/>
              </w:rPr>
            </w:pPr>
            <w:r w:rsidRPr="00836C3D">
              <w:rPr>
                <w:rFonts w:cs="Calibri"/>
                <w:sz w:val="20"/>
                <w:szCs w:val="20"/>
              </w:rPr>
              <w:t>2019-2020</w:t>
            </w:r>
          </w:p>
        </w:tc>
        <w:tc>
          <w:tcPr>
            <w:tcW w:w="985" w:type="dxa"/>
          </w:tcPr>
          <w:p w14:paraId="582821C5" w14:textId="77777777" w:rsidR="0061616E" w:rsidRPr="00836C3D" w:rsidRDefault="0061616E" w:rsidP="00AB7AAE">
            <w:pPr>
              <w:jc w:val="center"/>
              <w:rPr>
                <w:rFonts w:cs="Calibri"/>
                <w:sz w:val="20"/>
                <w:szCs w:val="20"/>
              </w:rPr>
            </w:pPr>
            <w:r w:rsidRPr="00836C3D">
              <w:rPr>
                <w:rFonts w:cs="Calibri"/>
                <w:sz w:val="20"/>
                <w:szCs w:val="20"/>
              </w:rPr>
              <w:t>1445</w:t>
            </w:r>
          </w:p>
        </w:tc>
        <w:tc>
          <w:tcPr>
            <w:tcW w:w="720" w:type="dxa"/>
          </w:tcPr>
          <w:p w14:paraId="16A475F5" w14:textId="77777777" w:rsidR="0061616E" w:rsidRPr="00836C3D" w:rsidRDefault="0061616E" w:rsidP="00AB7AAE">
            <w:pPr>
              <w:jc w:val="center"/>
              <w:rPr>
                <w:rFonts w:cs="Calibri"/>
                <w:sz w:val="20"/>
                <w:szCs w:val="20"/>
              </w:rPr>
            </w:pPr>
            <w:r w:rsidRPr="00836C3D">
              <w:rPr>
                <w:rFonts w:cs="Calibri"/>
                <w:sz w:val="20"/>
                <w:szCs w:val="20"/>
              </w:rPr>
              <w:t>44</w:t>
            </w:r>
          </w:p>
        </w:tc>
        <w:tc>
          <w:tcPr>
            <w:tcW w:w="810" w:type="dxa"/>
          </w:tcPr>
          <w:p w14:paraId="3E4E075A" w14:textId="77777777" w:rsidR="0061616E" w:rsidRPr="00836C3D" w:rsidRDefault="0061616E" w:rsidP="00AB7AAE">
            <w:pPr>
              <w:jc w:val="center"/>
              <w:rPr>
                <w:rFonts w:cs="Calibri"/>
                <w:sz w:val="20"/>
                <w:szCs w:val="20"/>
              </w:rPr>
            </w:pPr>
            <w:r w:rsidRPr="00836C3D">
              <w:rPr>
                <w:rFonts w:cs="Calibri"/>
                <w:sz w:val="20"/>
                <w:szCs w:val="20"/>
              </w:rPr>
              <w:t>986</w:t>
            </w:r>
          </w:p>
        </w:tc>
        <w:tc>
          <w:tcPr>
            <w:tcW w:w="720" w:type="dxa"/>
          </w:tcPr>
          <w:p w14:paraId="527CEF3F" w14:textId="77777777" w:rsidR="0061616E" w:rsidRPr="00836C3D" w:rsidRDefault="0061616E" w:rsidP="00AB7AAE">
            <w:pPr>
              <w:jc w:val="center"/>
              <w:rPr>
                <w:rFonts w:cs="Calibri"/>
                <w:sz w:val="20"/>
                <w:szCs w:val="20"/>
              </w:rPr>
            </w:pPr>
            <w:r w:rsidRPr="00836C3D">
              <w:rPr>
                <w:rFonts w:cs="Calibri"/>
                <w:sz w:val="20"/>
                <w:szCs w:val="20"/>
              </w:rPr>
              <w:t>360</w:t>
            </w:r>
          </w:p>
        </w:tc>
        <w:tc>
          <w:tcPr>
            <w:tcW w:w="810" w:type="dxa"/>
          </w:tcPr>
          <w:p w14:paraId="1DF31EC7" w14:textId="77777777" w:rsidR="0061616E" w:rsidRPr="00836C3D" w:rsidRDefault="0061616E" w:rsidP="00AB7AAE">
            <w:pPr>
              <w:jc w:val="center"/>
              <w:rPr>
                <w:rFonts w:cs="Calibri"/>
                <w:sz w:val="20"/>
                <w:szCs w:val="20"/>
              </w:rPr>
            </w:pPr>
            <w:r w:rsidRPr="00836C3D">
              <w:rPr>
                <w:rFonts w:cs="Calibri"/>
                <w:sz w:val="20"/>
                <w:szCs w:val="20"/>
              </w:rPr>
              <w:t>53</w:t>
            </w:r>
          </w:p>
        </w:tc>
        <w:tc>
          <w:tcPr>
            <w:tcW w:w="1440" w:type="dxa"/>
          </w:tcPr>
          <w:p w14:paraId="12F0786F" w14:textId="4783F938" w:rsidR="0061616E" w:rsidRPr="00836C3D" w:rsidRDefault="0061616E" w:rsidP="00AB7AAE">
            <w:pPr>
              <w:jc w:val="center"/>
              <w:rPr>
                <w:rFonts w:cs="Calibri"/>
                <w:sz w:val="20"/>
                <w:szCs w:val="20"/>
              </w:rPr>
            </w:pPr>
            <w:r w:rsidRPr="00836C3D">
              <w:rPr>
                <w:rFonts w:cs="Calibri"/>
                <w:sz w:val="20"/>
                <w:szCs w:val="20"/>
              </w:rPr>
              <w:t>99.8</w:t>
            </w:r>
            <w:r w:rsidR="007B5842">
              <w:rPr>
                <w:rFonts w:cs="Calibri"/>
                <w:sz w:val="20"/>
                <w:szCs w:val="20"/>
              </w:rPr>
              <w:t>%</w:t>
            </w:r>
          </w:p>
        </w:tc>
      </w:tr>
      <w:tr w:rsidR="0061616E" w:rsidRPr="00836C3D" w14:paraId="2BD0E837" w14:textId="77777777" w:rsidTr="00AB7AAE">
        <w:trPr>
          <w:trHeight w:val="244"/>
          <w:jc w:val="center"/>
        </w:trPr>
        <w:tc>
          <w:tcPr>
            <w:tcW w:w="1980" w:type="dxa"/>
          </w:tcPr>
          <w:p w14:paraId="41A08312" w14:textId="77777777" w:rsidR="0061616E" w:rsidRPr="00836C3D" w:rsidRDefault="0061616E" w:rsidP="00AB7AAE">
            <w:pPr>
              <w:jc w:val="center"/>
              <w:rPr>
                <w:rFonts w:cs="Calibri"/>
                <w:sz w:val="20"/>
                <w:szCs w:val="20"/>
              </w:rPr>
            </w:pPr>
            <w:r w:rsidRPr="00836C3D">
              <w:rPr>
                <w:rFonts w:cs="Calibri"/>
                <w:sz w:val="20"/>
                <w:szCs w:val="20"/>
              </w:rPr>
              <w:t>2020-2021</w:t>
            </w:r>
          </w:p>
        </w:tc>
        <w:tc>
          <w:tcPr>
            <w:tcW w:w="985" w:type="dxa"/>
          </w:tcPr>
          <w:p w14:paraId="45D130B7" w14:textId="77777777" w:rsidR="0061616E" w:rsidRPr="00836C3D" w:rsidRDefault="0061616E" w:rsidP="00AB7AAE">
            <w:pPr>
              <w:jc w:val="center"/>
              <w:rPr>
                <w:rFonts w:cs="Calibri"/>
                <w:sz w:val="20"/>
                <w:szCs w:val="20"/>
              </w:rPr>
            </w:pPr>
            <w:r w:rsidRPr="00836C3D">
              <w:rPr>
                <w:rFonts w:cs="Calibri"/>
                <w:sz w:val="20"/>
                <w:szCs w:val="20"/>
              </w:rPr>
              <w:t>1005</w:t>
            </w:r>
          </w:p>
        </w:tc>
        <w:tc>
          <w:tcPr>
            <w:tcW w:w="720" w:type="dxa"/>
          </w:tcPr>
          <w:p w14:paraId="0546BAE5" w14:textId="77777777" w:rsidR="0061616E" w:rsidRPr="00836C3D" w:rsidRDefault="0061616E" w:rsidP="00AB7AAE">
            <w:pPr>
              <w:jc w:val="center"/>
              <w:rPr>
                <w:rFonts w:cs="Calibri"/>
                <w:sz w:val="20"/>
                <w:szCs w:val="20"/>
              </w:rPr>
            </w:pPr>
            <w:r w:rsidRPr="00836C3D">
              <w:rPr>
                <w:rFonts w:cs="Calibri"/>
                <w:sz w:val="20"/>
                <w:szCs w:val="20"/>
              </w:rPr>
              <w:t>37</w:t>
            </w:r>
          </w:p>
        </w:tc>
        <w:tc>
          <w:tcPr>
            <w:tcW w:w="810" w:type="dxa"/>
          </w:tcPr>
          <w:p w14:paraId="057C9193" w14:textId="77777777" w:rsidR="0061616E" w:rsidRPr="00836C3D" w:rsidRDefault="0061616E" w:rsidP="00AB7AAE">
            <w:pPr>
              <w:jc w:val="center"/>
              <w:rPr>
                <w:rFonts w:cs="Calibri"/>
                <w:sz w:val="20"/>
                <w:szCs w:val="20"/>
              </w:rPr>
            </w:pPr>
            <w:r w:rsidRPr="00836C3D">
              <w:rPr>
                <w:rFonts w:cs="Calibri"/>
                <w:sz w:val="20"/>
                <w:szCs w:val="20"/>
              </w:rPr>
              <w:t>644</w:t>
            </w:r>
          </w:p>
        </w:tc>
        <w:tc>
          <w:tcPr>
            <w:tcW w:w="720" w:type="dxa"/>
          </w:tcPr>
          <w:p w14:paraId="16E97897" w14:textId="77777777" w:rsidR="0061616E" w:rsidRPr="00836C3D" w:rsidRDefault="0061616E" w:rsidP="00AB7AAE">
            <w:pPr>
              <w:jc w:val="center"/>
              <w:rPr>
                <w:rFonts w:cs="Calibri"/>
                <w:sz w:val="20"/>
                <w:szCs w:val="20"/>
              </w:rPr>
            </w:pPr>
            <w:r w:rsidRPr="00836C3D">
              <w:rPr>
                <w:rFonts w:cs="Calibri"/>
                <w:sz w:val="20"/>
                <w:szCs w:val="20"/>
              </w:rPr>
              <w:t>264</w:t>
            </w:r>
          </w:p>
        </w:tc>
        <w:tc>
          <w:tcPr>
            <w:tcW w:w="810" w:type="dxa"/>
          </w:tcPr>
          <w:p w14:paraId="15C3F793" w14:textId="77777777" w:rsidR="0061616E" w:rsidRPr="00836C3D" w:rsidRDefault="0061616E" w:rsidP="00AB7AAE">
            <w:pPr>
              <w:jc w:val="center"/>
              <w:rPr>
                <w:rFonts w:cs="Calibri"/>
                <w:sz w:val="20"/>
                <w:szCs w:val="20"/>
              </w:rPr>
            </w:pPr>
            <w:r w:rsidRPr="00836C3D">
              <w:rPr>
                <w:rFonts w:cs="Calibri"/>
                <w:sz w:val="20"/>
                <w:szCs w:val="20"/>
              </w:rPr>
              <w:t>54</w:t>
            </w:r>
          </w:p>
        </w:tc>
        <w:tc>
          <w:tcPr>
            <w:tcW w:w="1440" w:type="dxa"/>
          </w:tcPr>
          <w:p w14:paraId="19FD7728" w14:textId="2CFCAC11" w:rsidR="0061616E" w:rsidRPr="00836C3D" w:rsidRDefault="0061616E" w:rsidP="00AB7AAE">
            <w:pPr>
              <w:jc w:val="center"/>
              <w:rPr>
                <w:rFonts w:cs="Calibri"/>
                <w:sz w:val="20"/>
                <w:szCs w:val="20"/>
              </w:rPr>
            </w:pPr>
            <w:r w:rsidRPr="00836C3D">
              <w:rPr>
                <w:rFonts w:cs="Calibri"/>
                <w:sz w:val="20"/>
                <w:szCs w:val="20"/>
              </w:rPr>
              <w:t>99.4</w:t>
            </w:r>
            <w:r w:rsidR="007B5842">
              <w:rPr>
                <w:rFonts w:cs="Calibri"/>
                <w:sz w:val="20"/>
                <w:szCs w:val="20"/>
              </w:rPr>
              <w:t>%</w:t>
            </w:r>
          </w:p>
        </w:tc>
      </w:tr>
      <w:tr w:rsidR="0061616E" w:rsidRPr="00836C3D" w14:paraId="50E20F9F" w14:textId="77777777" w:rsidTr="00AB7AAE">
        <w:trPr>
          <w:trHeight w:val="244"/>
          <w:jc w:val="center"/>
        </w:trPr>
        <w:tc>
          <w:tcPr>
            <w:tcW w:w="1980" w:type="dxa"/>
          </w:tcPr>
          <w:p w14:paraId="08693FAE" w14:textId="77777777" w:rsidR="0061616E" w:rsidRPr="00836C3D" w:rsidRDefault="0061616E" w:rsidP="00AB7AAE">
            <w:pPr>
              <w:jc w:val="center"/>
              <w:rPr>
                <w:rFonts w:cs="Calibri"/>
                <w:sz w:val="20"/>
                <w:szCs w:val="20"/>
              </w:rPr>
            </w:pPr>
            <w:r w:rsidRPr="00836C3D">
              <w:rPr>
                <w:rFonts w:cs="Calibri"/>
                <w:sz w:val="20"/>
                <w:szCs w:val="20"/>
              </w:rPr>
              <w:t>2021-2022</w:t>
            </w:r>
          </w:p>
        </w:tc>
        <w:tc>
          <w:tcPr>
            <w:tcW w:w="985" w:type="dxa"/>
          </w:tcPr>
          <w:p w14:paraId="48BCA471" w14:textId="77777777" w:rsidR="0061616E" w:rsidRPr="00836C3D" w:rsidRDefault="0061616E" w:rsidP="00AB7AAE">
            <w:pPr>
              <w:jc w:val="center"/>
              <w:rPr>
                <w:rFonts w:cs="Calibri"/>
                <w:sz w:val="20"/>
                <w:szCs w:val="20"/>
              </w:rPr>
            </w:pPr>
            <w:r w:rsidRPr="00836C3D">
              <w:rPr>
                <w:rFonts w:cs="Calibri"/>
                <w:sz w:val="20"/>
                <w:szCs w:val="20"/>
              </w:rPr>
              <w:t>850</w:t>
            </w:r>
          </w:p>
        </w:tc>
        <w:tc>
          <w:tcPr>
            <w:tcW w:w="720" w:type="dxa"/>
          </w:tcPr>
          <w:p w14:paraId="07FD5FAA" w14:textId="77777777" w:rsidR="0061616E" w:rsidRPr="00836C3D" w:rsidRDefault="0061616E" w:rsidP="00AB7AAE">
            <w:pPr>
              <w:jc w:val="center"/>
              <w:rPr>
                <w:rFonts w:cs="Calibri"/>
                <w:sz w:val="20"/>
                <w:szCs w:val="20"/>
              </w:rPr>
            </w:pPr>
            <w:r w:rsidRPr="00836C3D">
              <w:rPr>
                <w:rFonts w:cs="Calibri"/>
                <w:sz w:val="20"/>
                <w:szCs w:val="20"/>
              </w:rPr>
              <w:t>8</w:t>
            </w:r>
          </w:p>
        </w:tc>
        <w:tc>
          <w:tcPr>
            <w:tcW w:w="810" w:type="dxa"/>
          </w:tcPr>
          <w:p w14:paraId="1E4BC3B8" w14:textId="77777777" w:rsidR="0061616E" w:rsidRPr="00836C3D" w:rsidRDefault="0061616E" w:rsidP="00AB7AAE">
            <w:pPr>
              <w:jc w:val="center"/>
              <w:rPr>
                <w:rFonts w:cs="Calibri"/>
                <w:sz w:val="20"/>
                <w:szCs w:val="20"/>
              </w:rPr>
            </w:pPr>
            <w:r w:rsidRPr="00836C3D">
              <w:rPr>
                <w:rFonts w:cs="Calibri"/>
                <w:sz w:val="20"/>
                <w:szCs w:val="20"/>
              </w:rPr>
              <w:t>617</w:t>
            </w:r>
          </w:p>
        </w:tc>
        <w:tc>
          <w:tcPr>
            <w:tcW w:w="720" w:type="dxa"/>
          </w:tcPr>
          <w:p w14:paraId="5BA01DD8" w14:textId="77777777" w:rsidR="0061616E" w:rsidRPr="00836C3D" w:rsidRDefault="0061616E" w:rsidP="00AB7AAE">
            <w:pPr>
              <w:jc w:val="center"/>
              <w:rPr>
                <w:rFonts w:cs="Calibri"/>
                <w:sz w:val="20"/>
                <w:szCs w:val="20"/>
              </w:rPr>
            </w:pPr>
            <w:r w:rsidRPr="00836C3D">
              <w:rPr>
                <w:rFonts w:cs="Calibri"/>
                <w:sz w:val="20"/>
                <w:szCs w:val="20"/>
              </w:rPr>
              <w:t>194</w:t>
            </w:r>
          </w:p>
        </w:tc>
        <w:tc>
          <w:tcPr>
            <w:tcW w:w="810" w:type="dxa"/>
          </w:tcPr>
          <w:p w14:paraId="28A5C38F" w14:textId="77777777" w:rsidR="0061616E" w:rsidRPr="00836C3D" w:rsidRDefault="0061616E" w:rsidP="00AB7AAE">
            <w:pPr>
              <w:jc w:val="center"/>
              <w:rPr>
                <w:rFonts w:cs="Calibri"/>
                <w:sz w:val="20"/>
                <w:szCs w:val="20"/>
              </w:rPr>
            </w:pPr>
            <w:r w:rsidRPr="00836C3D">
              <w:rPr>
                <w:rFonts w:cs="Calibri"/>
                <w:sz w:val="20"/>
                <w:szCs w:val="20"/>
              </w:rPr>
              <w:t>24</w:t>
            </w:r>
          </w:p>
        </w:tc>
        <w:tc>
          <w:tcPr>
            <w:tcW w:w="1440" w:type="dxa"/>
          </w:tcPr>
          <w:p w14:paraId="7A4C017D" w14:textId="7461D007" w:rsidR="0061616E" w:rsidRPr="00836C3D" w:rsidRDefault="0061616E" w:rsidP="00AB7AAE">
            <w:pPr>
              <w:jc w:val="center"/>
              <w:rPr>
                <w:rFonts w:cs="Calibri"/>
                <w:sz w:val="20"/>
                <w:szCs w:val="20"/>
              </w:rPr>
            </w:pPr>
            <w:r w:rsidRPr="00836C3D">
              <w:rPr>
                <w:rFonts w:cs="Calibri"/>
                <w:sz w:val="20"/>
                <w:szCs w:val="20"/>
              </w:rPr>
              <w:t>99.1</w:t>
            </w:r>
            <w:r w:rsidR="007B5842">
              <w:rPr>
                <w:rFonts w:cs="Calibri"/>
                <w:sz w:val="20"/>
                <w:szCs w:val="20"/>
              </w:rPr>
              <w:t>%</w:t>
            </w:r>
          </w:p>
        </w:tc>
      </w:tr>
      <w:tr w:rsidR="0061616E" w:rsidRPr="00836C3D" w14:paraId="3C5D3368" w14:textId="77777777" w:rsidTr="00AB7AAE">
        <w:trPr>
          <w:trHeight w:val="244"/>
          <w:jc w:val="center"/>
        </w:trPr>
        <w:tc>
          <w:tcPr>
            <w:tcW w:w="1980" w:type="dxa"/>
          </w:tcPr>
          <w:p w14:paraId="0B7E204E" w14:textId="77777777" w:rsidR="0061616E" w:rsidRPr="00836C3D" w:rsidRDefault="0061616E" w:rsidP="00AB7AAE">
            <w:pPr>
              <w:jc w:val="center"/>
              <w:rPr>
                <w:rFonts w:cs="Calibri"/>
                <w:sz w:val="20"/>
                <w:szCs w:val="20"/>
              </w:rPr>
            </w:pPr>
            <w:r w:rsidRPr="00836C3D">
              <w:rPr>
                <w:rFonts w:cs="Calibri"/>
                <w:sz w:val="20"/>
                <w:szCs w:val="20"/>
              </w:rPr>
              <w:t>2022-2023</w:t>
            </w:r>
          </w:p>
        </w:tc>
        <w:tc>
          <w:tcPr>
            <w:tcW w:w="985" w:type="dxa"/>
          </w:tcPr>
          <w:p w14:paraId="00AA0623" w14:textId="77777777" w:rsidR="0061616E" w:rsidRPr="00836C3D" w:rsidRDefault="0061616E" w:rsidP="00AB7AAE">
            <w:pPr>
              <w:jc w:val="center"/>
              <w:rPr>
                <w:rFonts w:cs="Calibri"/>
                <w:sz w:val="20"/>
                <w:szCs w:val="20"/>
              </w:rPr>
            </w:pPr>
            <w:r w:rsidRPr="00836C3D">
              <w:rPr>
                <w:rFonts w:cs="Calibri"/>
                <w:sz w:val="20"/>
                <w:szCs w:val="20"/>
              </w:rPr>
              <w:t>509</w:t>
            </w:r>
          </w:p>
        </w:tc>
        <w:tc>
          <w:tcPr>
            <w:tcW w:w="720" w:type="dxa"/>
          </w:tcPr>
          <w:p w14:paraId="15BA303A" w14:textId="77777777" w:rsidR="0061616E" w:rsidRPr="00836C3D" w:rsidRDefault="0061616E" w:rsidP="00AB7AAE">
            <w:pPr>
              <w:jc w:val="center"/>
              <w:rPr>
                <w:rFonts w:cs="Calibri"/>
                <w:sz w:val="20"/>
                <w:szCs w:val="20"/>
              </w:rPr>
            </w:pPr>
            <w:r w:rsidRPr="00836C3D">
              <w:rPr>
                <w:rFonts w:cs="Calibri"/>
                <w:sz w:val="20"/>
                <w:szCs w:val="20"/>
              </w:rPr>
              <w:t>21</w:t>
            </w:r>
          </w:p>
        </w:tc>
        <w:tc>
          <w:tcPr>
            <w:tcW w:w="810" w:type="dxa"/>
          </w:tcPr>
          <w:p w14:paraId="22D8EDCD" w14:textId="77777777" w:rsidR="0061616E" w:rsidRPr="00836C3D" w:rsidRDefault="0061616E" w:rsidP="00AB7AAE">
            <w:pPr>
              <w:jc w:val="center"/>
              <w:rPr>
                <w:rFonts w:cs="Calibri"/>
                <w:sz w:val="20"/>
                <w:szCs w:val="20"/>
              </w:rPr>
            </w:pPr>
            <w:r w:rsidRPr="00836C3D">
              <w:rPr>
                <w:rFonts w:cs="Calibri"/>
                <w:sz w:val="20"/>
                <w:szCs w:val="20"/>
              </w:rPr>
              <w:t>380</w:t>
            </w:r>
          </w:p>
        </w:tc>
        <w:tc>
          <w:tcPr>
            <w:tcW w:w="720" w:type="dxa"/>
          </w:tcPr>
          <w:p w14:paraId="77279072" w14:textId="77777777" w:rsidR="0061616E" w:rsidRPr="00836C3D" w:rsidRDefault="0061616E" w:rsidP="00AB7AAE">
            <w:pPr>
              <w:jc w:val="center"/>
              <w:rPr>
                <w:rFonts w:cs="Calibri"/>
                <w:sz w:val="20"/>
                <w:szCs w:val="20"/>
              </w:rPr>
            </w:pPr>
            <w:r w:rsidRPr="00836C3D">
              <w:rPr>
                <w:rFonts w:cs="Calibri"/>
                <w:sz w:val="20"/>
                <w:szCs w:val="20"/>
              </w:rPr>
              <w:t>73</w:t>
            </w:r>
          </w:p>
        </w:tc>
        <w:tc>
          <w:tcPr>
            <w:tcW w:w="810" w:type="dxa"/>
          </w:tcPr>
          <w:p w14:paraId="43DD6C19" w14:textId="77777777" w:rsidR="0061616E" w:rsidRPr="00836C3D" w:rsidRDefault="0061616E" w:rsidP="00AB7AAE">
            <w:pPr>
              <w:jc w:val="center"/>
              <w:rPr>
                <w:rFonts w:cs="Calibri"/>
                <w:sz w:val="20"/>
                <w:szCs w:val="20"/>
              </w:rPr>
            </w:pPr>
            <w:r w:rsidRPr="00836C3D">
              <w:rPr>
                <w:rFonts w:cs="Calibri"/>
                <w:sz w:val="20"/>
                <w:szCs w:val="20"/>
              </w:rPr>
              <w:t>24</w:t>
            </w:r>
          </w:p>
        </w:tc>
        <w:tc>
          <w:tcPr>
            <w:tcW w:w="1440" w:type="dxa"/>
          </w:tcPr>
          <w:p w14:paraId="2088D4EC" w14:textId="6776A429" w:rsidR="0061616E" w:rsidRPr="00836C3D" w:rsidRDefault="0061616E" w:rsidP="00AB7AAE">
            <w:pPr>
              <w:jc w:val="center"/>
              <w:rPr>
                <w:rFonts w:cs="Calibri"/>
                <w:sz w:val="20"/>
                <w:szCs w:val="20"/>
              </w:rPr>
            </w:pPr>
            <w:r w:rsidRPr="00836C3D">
              <w:rPr>
                <w:rFonts w:cs="Calibri"/>
                <w:sz w:val="20"/>
                <w:szCs w:val="20"/>
              </w:rPr>
              <w:t>97.8</w:t>
            </w:r>
            <w:r w:rsidR="007B5842">
              <w:rPr>
                <w:rFonts w:cs="Calibri"/>
                <w:sz w:val="20"/>
                <w:szCs w:val="20"/>
              </w:rPr>
              <w:t>%</w:t>
            </w:r>
          </w:p>
        </w:tc>
      </w:tr>
      <w:tr w:rsidR="00A24940" w:rsidRPr="00836C3D" w14:paraId="2D070C7D" w14:textId="77777777" w:rsidTr="00AB7AAE">
        <w:trPr>
          <w:trHeight w:val="244"/>
          <w:jc w:val="center"/>
        </w:trPr>
        <w:tc>
          <w:tcPr>
            <w:tcW w:w="1980" w:type="dxa"/>
          </w:tcPr>
          <w:p w14:paraId="22AC339C" w14:textId="4B9ECB30" w:rsidR="00A24940" w:rsidRPr="00836C3D" w:rsidRDefault="003B5C00" w:rsidP="00AB7AAE">
            <w:pPr>
              <w:jc w:val="center"/>
              <w:rPr>
                <w:rFonts w:cs="Calibri"/>
                <w:sz w:val="20"/>
                <w:szCs w:val="20"/>
              </w:rPr>
            </w:pPr>
            <w:r>
              <w:rPr>
                <w:rFonts w:cs="Calibri"/>
                <w:sz w:val="20"/>
                <w:szCs w:val="20"/>
              </w:rPr>
              <w:t>2023-2024</w:t>
            </w:r>
          </w:p>
        </w:tc>
        <w:tc>
          <w:tcPr>
            <w:tcW w:w="985" w:type="dxa"/>
          </w:tcPr>
          <w:p w14:paraId="434499F3" w14:textId="40530F84" w:rsidR="00A24940" w:rsidRPr="00836C3D" w:rsidRDefault="00972C7A" w:rsidP="00AB7AAE">
            <w:pPr>
              <w:jc w:val="center"/>
              <w:rPr>
                <w:rFonts w:cs="Calibri"/>
                <w:sz w:val="20"/>
                <w:szCs w:val="20"/>
              </w:rPr>
            </w:pPr>
            <w:r>
              <w:rPr>
                <w:rFonts w:cs="Calibri"/>
                <w:sz w:val="20"/>
                <w:szCs w:val="20"/>
              </w:rPr>
              <w:t>57</w:t>
            </w:r>
            <w:r w:rsidR="00D805A7">
              <w:rPr>
                <w:rFonts w:cs="Calibri"/>
                <w:sz w:val="20"/>
                <w:szCs w:val="20"/>
              </w:rPr>
              <w:t>1</w:t>
            </w:r>
          </w:p>
        </w:tc>
        <w:tc>
          <w:tcPr>
            <w:tcW w:w="720" w:type="dxa"/>
          </w:tcPr>
          <w:p w14:paraId="39D2D48C" w14:textId="4D2E9155" w:rsidR="00A24940" w:rsidRPr="00836C3D" w:rsidRDefault="003C127A" w:rsidP="00AB7AAE">
            <w:pPr>
              <w:jc w:val="center"/>
              <w:rPr>
                <w:rFonts w:cs="Calibri"/>
                <w:sz w:val="20"/>
                <w:szCs w:val="20"/>
              </w:rPr>
            </w:pPr>
            <w:r>
              <w:rPr>
                <w:rFonts w:cs="Calibri"/>
                <w:sz w:val="20"/>
                <w:szCs w:val="20"/>
              </w:rPr>
              <w:t>20</w:t>
            </w:r>
          </w:p>
        </w:tc>
        <w:tc>
          <w:tcPr>
            <w:tcW w:w="810" w:type="dxa"/>
          </w:tcPr>
          <w:p w14:paraId="6830CD75" w14:textId="686D6D61" w:rsidR="00A24940" w:rsidRPr="00836C3D" w:rsidRDefault="003C127A" w:rsidP="00AB7AAE">
            <w:pPr>
              <w:jc w:val="center"/>
              <w:rPr>
                <w:rFonts w:cs="Calibri"/>
                <w:sz w:val="20"/>
                <w:szCs w:val="20"/>
              </w:rPr>
            </w:pPr>
            <w:r>
              <w:rPr>
                <w:rFonts w:cs="Calibri"/>
                <w:sz w:val="20"/>
                <w:szCs w:val="20"/>
              </w:rPr>
              <w:t>456</w:t>
            </w:r>
          </w:p>
        </w:tc>
        <w:tc>
          <w:tcPr>
            <w:tcW w:w="720" w:type="dxa"/>
          </w:tcPr>
          <w:p w14:paraId="3346F019" w14:textId="23682B47" w:rsidR="00A24940" w:rsidRPr="00836C3D" w:rsidRDefault="003C127A" w:rsidP="00AB7AAE">
            <w:pPr>
              <w:jc w:val="center"/>
              <w:rPr>
                <w:rFonts w:cs="Calibri"/>
                <w:sz w:val="20"/>
                <w:szCs w:val="20"/>
              </w:rPr>
            </w:pPr>
            <w:r>
              <w:rPr>
                <w:rFonts w:cs="Calibri"/>
                <w:sz w:val="20"/>
                <w:szCs w:val="20"/>
              </w:rPr>
              <w:t>68</w:t>
            </w:r>
          </w:p>
        </w:tc>
        <w:tc>
          <w:tcPr>
            <w:tcW w:w="810" w:type="dxa"/>
          </w:tcPr>
          <w:p w14:paraId="4375CCD1" w14:textId="374315DB" w:rsidR="00A24940" w:rsidRPr="00836C3D" w:rsidRDefault="003C127A" w:rsidP="00AB7AAE">
            <w:pPr>
              <w:jc w:val="center"/>
              <w:rPr>
                <w:rFonts w:cs="Calibri"/>
                <w:sz w:val="20"/>
                <w:szCs w:val="20"/>
              </w:rPr>
            </w:pPr>
            <w:r>
              <w:rPr>
                <w:rFonts w:cs="Calibri"/>
                <w:sz w:val="20"/>
                <w:szCs w:val="20"/>
              </w:rPr>
              <w:t>19</w:t>
            </w:r>
          </w:p>
        </w:tc>
        <w:tc>
          <w:tcPr>
            <w:tcW w:w="1440" w:type="dxa"/>
          </w:tcPr>
          <w:p w14:paraId="193F50AF" w14:textId="4D84B068" w:rsidR="00A24940" w:rsidRPr="00836C3D" w:rsidRDefault="004F6738" w:rsidP="00AB7AAE">
            <w:pPr>
              <w:jc w:val="center"/>
              <w:rPr>
                <w:rFonts w:cs="Calibri"/>
                <w:sz w:val="20"/>
                <w:szCs w:val="20"/>
              </w:rPr>
            </w:pPr>
            <w:r>
              <w:rPr>
                <w:rFonts w:cs="Calibri"/>
                <w:sz w:val="20"/>
                <w:szCs w:val="20"/>
              </w:rPr>
              <w:t>98.6</w:t>
            </w:r>
            <w:r w:rsidR="007B5842">
              <w:rPr>
                <w:rFonts w:cs="Calibri"/>
                <w:sz w:val="20"/>
                <w:szCs w:val="20"/>
              </w:rPr>
              <w:t>%</w:t>
            </w:r>
          </w:p>
        </w:tc>
      </w:tr>
      <w:tr w:rsidR="00C55EC1" w:rsidRPr="00836C3D" w14:paraId="7F3A428F" w14:textId="77777777" w:rsidTr="005319FF">
        <w:trPr>
          <w:trHeight w:val="244"/>
          <w:jc w:val="center"/>
        </w:trPr>
        <w:tc>
          <w:tcPr>
            <w:tcW w:w="1980" w:type="dxa"/>
          </w:tcPr>
          <w:p w14:paraId="76C793DB" w14:textId="3734E05E" w:rsidR="00C55EC1" w:rsidRPr="005319FF" w:rsidRDefault="00C55EC1" w:rsidP="00AB7AAE">
            <w:pPr>
              <w:jc w:val="center"/>
              <w:rPr>
                <w:rFonts w:cs="Calibri"/>
                <w:sz w:val="20"/>
                <w:szCs w:val="20"/>
              </w:rPr>
            </w:pPr>
            <w:r w:rsidRPr="005319FF">
              <w:rPr>
                <w:rFonts w:cs="Calibri"/>
                <w:sz w:val="20"/>
                <w:szCs w:val="20"/>
              </w:rPr>
              <w:t>2024-2025</w:t>
            </w:r>
          </w:p>
        </w:tc>
        <w:tc>
          <w:tcPr>
            <w:tcW w:w="985" w:type="dxa"/>
          </w:tcPr>
          <w:p w14:paraId="618036F6" w14:textId="607AA4A6" w:rsidR="00C55EC1" w:rsidRPr="005319FF" w:rsidRDefault="00D3135A" w:rsidP="00AB7AAE">
            <w:pPr>
              <w:jc w:val="center"/>
              <w:rPr>
                <w:rFonts w:cs="Calibri"/>
                <w:sz w:val="20"/>
                <w:szCs w:val="20"/>
              </w:rPr>
            </w:pPr>
            <w:r w:rsidRPr="005319FF">
              <w:rPr>
                <w:rFonts w:cs="Calibri"/>
                <w:sz w:val="20"/>
                <w:szCs w:val="20"/>
              </w:rPr>
              <w:t>897</w:t>
            </w:r>
          </w:p>
        </w:tc>
        <w:tc>
          <w:tcPr>
            <w:tcW w:w="720" w:type="dxa"/>
          </w:tcPr>
          <w:p w14:paraId="0EC965B2" w14:textId="3C148CD5" w:rsidR="00C55EC1" w:rsidRPr="005319FF" w:rsidRDefault="00D3135A" w:rsidP="00AB7AAE">
            <w:pPr>
              <w:jc w:val="center"/>
              <w:rPr>
                <w:rFonts w:cs="Calibri"/>
                <w:sz w:val="20"/>
                <w:szCs w:val="20"/>
              </w:rPr>
            </w:pPr>
            <w:r w:rsidRPr="005319FF">
              <w:rPr>
                <w:rFonts w:cs="Calibri"/>
                <w:sz w:val="20"/>
                <w:szCs w:val="20"/>
              </w:rPr>
              <w:t>38</w:t>
            </w:r>
          </w:p>
        </w:tc>
        <w:tc>
          <w:tcPr>
            <w:tcW w:w="810" w:type="dxa"/>
          </w:tcPr>
          <w:p w14:paraId="5F4F0779" w14:textId="33C85255" w:rsidR="00C55EC1" w:rsidRPr="005319FF" w:rsidRDefault="00A80725" w:rsidP="00AB7AAE">
            <w:pPr>
              <w:jc w:val="center"/>
              <w:rPr>
                <w:rFonts w:cs="Calibri"/>
                <w:sz w:val="20"/>
                <w:szCs w:val="20"/>
              </w:rPr>
            </w:pPr>
            <w:r w:rsidRPr="005319FF">
              <w:rPr>
                <w:rFonts w:cs="Calibri"/>
                <w:sz w:val="20"/>
                <w:szCs w:val="20"/>
              </w:rPr>
              <w:t>772</w:t>
            </w:r>
          </w:p>
        </w:tc>
        <w:tc>
          <w:tcPr>
            <w:tcW w:w="720" w:type="dxa"/>
          </w:tcPr>
          <w:p w14:paraId="75DE946E" w14:textId="77EF6284" w:rsidR="00C55EC1" w:rsidRPr="005319FF" w:rsidRDefault="00A80725" w:rsidP="00AB7AAE">
            <w:pPr>
              <w:jc w:val="center"/>
              <w:rPr>
                <w:rFonts w:cs="Calibri"/>
                <w:sz w:val="20"/>
                <w:szCs w:val="20"/>
              </w:rPr>
            </w:pPr>
            <w:r w:rsidRPr="005319FF">
              <w:rPr>
                <w:rFonts w:cs="Calibri"/>
                <w:sz w:val="20"/>
                <w:szCs w:val="20"/>
              </w:rPr>
              <w:t>72</w:t>
            </w:r>
          </w:p>
        </w:tc>
        <w:tc>
          <w:tcPr>
            <w:tcW w:w="810" w:type="dxa"/>
          </w:tcPr>
          <w:p w14:paraId="76F13A3E" w14:textId="5775303A" w:rsidR="00C55EC1" w:rsidRPr="005319FF" w:rsidRDefault="00A80725" w:rsidP="00AB7AAE">
            <w:pPr>
              <w:jc w:val="center"/>
              <w:rPr>
                <w:rFonts w:cs="Calibri"/>
                <w:sz w:val="20"/>
                <w:szCs w:val="20"/>
              </w:rPr>
            </w:pPr>
            <w:r w:rsidRPr="005319FF">
              <w:rPr>
                <w:rFonts w:cs="Calibri"/>
                <w:sz w:val="20"/>
                <w:szCs w:val="20"/>
              </w:rPr>
              <w:t>15</w:t>
            </w:r>
          </w:p>
        </w:tc>
        <w:tc>
          <w:tcPr>
            <w:tcW w:w="1440" w:type="dxa"/>
          </w:tcPr>
          <w:p w14:paraId="1F544726" w14:textId="767054C1" w:rsidR="00C55EC1" w:rsidRPr="005319FF" w:rsidRDefault="00E245C2" w:rsidP="00AB7AAE">
            <w:pPr>
              <w:jc w:val="center"/>
              <w:rPr>
                <w:rFonts w:cs="Calibri"/>
                <w:sz w:val="20"/>
                <w:szCs w:val="20"/>
              </w:rPr>
            </w:pPr>
            <w:r w:rsidRPr="005319FF">
              <w:rPr>
                <w:rFonts w:cs="Calibri"/>
                <w:sz w:val="20"/>
                <w:szCs w:val="20"/>
              </w:rPr>
              <w:t>100</w:t>
            </w:r>
            <w:r w:rsidR="007B5842">
              <w:rPr>
                <w:rFonts w:cs="Calibri"/>
                <w:sz w:val="20"/>
                <w:szCs w:val="20"/>
              </w:rPr>
              <w:t>%</w:t>
            </w:r>
          </w:p>
        </w:tc>
      </w:tr>
      <w:tr w:rsidR="0061616E" w:rsidRPr="00836C3D" w14:paraId="3C6B938F" w14:textId="77777777" w:rsidTr="00AB7AAE">
        <w:trPr>
          <w:trHeight w:val="245"/>
          <w:jc w:val="center"/>
        </w:trPr>
        <w:tc>
          <w:tcPr>
            <w:tcW w:w="1980" w:type="dxa"/>
          </w:tcPr>
          <w:p w14:paraId="5E89F62B" w14:textId="77777777" w:rsidR="0061616E" w:rsidRPr="00836C3D" w:rsidRDefault="0061616E" w:rsidP="00AB7AAE">
            <w:pPr>
              <w:jc w:val="center"/>
              <w:rPr>
                <w:rFonts w:cs="Calibri"/>
                <w:b/>
                <w:bCs/>
                <w:sz w:val="20"/>
                <w:szCs w:val="20"/>
              </w:rPr>
            </w:pPr>
            <w:r w:rsidRPr="00836C3D">
              <w:rPr>
                <w:rFonts w:cs="Calibri"/>
                <w:b/>
                <w:bCs/>
                <w:sz w:val="20"/>
                <w:szCs w:val="20"/>
              </w:rPr>
              <w:t>Overall</w:t>
            </w:r>
          </w:p>
        </w:tc>
        <w:tc>
          <w:tcPr>
            <w:tcW w:w="985" w:type="dxa"/>
          </w:tcPr>
          <w:p w14:paraId="6DB5C435" w14:textId="6E82EB9D" w:rsidR="0061616E" w:rsidRPr="00836C3D" w:rsidRDefault="00C04E70" w:rsidP="00D805A7">
            <w:pPr>
              <w:jc w:val="center"/>
              <w:rPr>
                <w:rFonts w:cs="Calibri"/>
                <w:b/>
                <w:bCs/>
                <w:sz w:val="20"/>
                <w:szCs w:val="20"/>
              </w:rPr>
            </w:pPr>
            <w:r>
              <w:rPr>
                <w:rFonts w:cs="Calibri"/>
                <w:b/>
                <w:bCs/>
                <w:sz w:val="20"/>
                <w:szCs w:val="20"/>
              </w:rPr>
              <w:t>8051</w:t>
            </w:r>
          </w:p>
        </w:tc>
        <w:tc>
          <w:tcPr>
            <w:tcW w:w="720" w:type="dxa"/>
          </w:tcPr>
          <w:p w14:paraId="7135175E" w14:textId="633C5489" w:rsidR="0061616E" w:rsidRPr="00836C3D" w:rsidRDefault="001543E7" w:rsidP="00AB7AAE">
            <w:pPr>
              <w:jc w:val="center"/>
              <w:rPr>
                <w:rFonts w:cs="Calibri"/>
                <w:b/>
                <w:bCs/>
                <w:sz w:val="20"/>
                <w:szCs w:val="20"/>
              </w:rPr>
            </w:pPr>
            <w:r>
              <w:rPr>
                <w:rFonts w:cs="Calibri"/>
                <w:b/>
                <w:bCs/>
                <w:sz w:val="20"/>
                <w:szCs w:val="20"/>
              </w:rPr>
              <w:t>195</w:t>
            </w:r>
          </w:p>
        </w:tc>
        <w:tc>
          <w:tcPr>
            <w:tcW w:w="810" w:type="dxa"/>
          </w:tcPr>
          <w:p w14:paraId="1CCE6391" w14:textId="63869F37" w:rsidR="0061616E" w:rsidRPr="00836C3D" w:rsidRDefault="00637D1E" w:rsidP="00AB7AAE">
            <w:pPr>
              <w:jc w:val="center"/>
              <w:rPr>
                <w:rFonts w:cs="Calibri"/>
                <w:b/>
                <w:bCs/>
                <w:sz w:val="20"/>
                <w:szCs w:val="20"/>
              </w:rPr>
            </w:pPr>
            <w:r>
              <w:rPr>
                <w:rFonts w:cs="Calibri"/>
                <w:b/>
                <w:bCs/>
                <w:sz w:val="20"/>
                <w:szCs w:val="20"/>
              </w:rPr>
              <w:t>5816</w:t>
            </w:r>
          </w:p>
        </w:tc>
        <w:tc>
          <w:tcPr>
            <w:tcW w:w="720" w:type="dxa"/>
          </w:tcPr>
          <w:p w14:paraId="34CE733D" w14:textId="3DFD8E2D" w:rsidR="0061616E" w:rsidRPr="00836C3D" w:rsidRDefault="007F706D" w:rsidP="00AB7AAE">
            <w:pPr>
              <w:jc w:val="center"/>
              <w:rPr>
                <w:rFonts w:cs="Calibri"/>
                <w:b/>
                <w:bCs/>
                <w:sz w:val="20"/>
                <w:szCs w:val="20"/>
              </w:rPr>
            </w:pPr>
            <w:r>
              <w:rPr>
                <w:rFonts w:cs="Calibri"/>
                <w:b/>
                <w:bCs/>
                <w:sz w:val="20"/>
                <w:szCs w:val="20"/>
              </w:rPr>
              <w:t>1723</w:t>
            </w:r>
          </w:p>
        </w:tc>
        <w:tc>
          <w:tcPr>
            <w:tcW w:w="810" w:type="dxa"/>
          </w:tcPr>
          <w:p w14:paraId="6F27C286" w14:textId="34EC307A" w:rsidR="0061616E" w:rsidRPr="00836C3D" w:rsidRDefault="00A06CF1" w:rsidP="00AB7AAE">
            <w:pPr>
              <w:jc w:val="center"/>
              <w:rPr>
                <w:rFonts w:cs="Calibri"/>
                <w:b/>
                <w:bCs/>
                <w:sz w:val="20"/>
                <w:szCs w:val="20"/>
              </w:rPr>
            </w:pPr>
            <w:r>
              <w:rPr>
                <w:rFonts w:cs="Calibri"/>
                <w:b/>
                <w:bCs/>
                <w:sz w:val="20"/>
                <w:szCs w:val="20"/>
              </w:rPr>
              <w:t>268</w:t>
            </w:r>
          </w:p>
        </w:tc>
        <w:tc>
          <w:tcPr>
            <w:tcW w:w="1440" w:type="dxa"/>
          </w:tcPr>
          <w:p w14:paraId="635E86F0" w14:textId="4E705B2F" w:rsidR="0061616E" w:rsidRPr="00836C3D" w:rsidRDefault="002D51F2" w:rsidP="00AB7AAE">
            <w:pPr>
              <w:jc w:val="center"/>
              <w:rPr>
                <w:rFonts w:cs="Calibri"/>
                <w:b/>
                <w:bCs/>
                <w:sz w:val="20"/>
                <w:szCs w:val="20"/>
              </w:rPr>
            </w:pPr>
            <w:r>
              <w:rPr>
                <w:rFonts w:cs="Calibri"/>
                <w:b/>
                <w:bCs/>
                <w:sz w:val="20"/>
                <w:szCs w:val="20"/>
              </w:rPr>
              <w:fldChar w:fldCharType="begin"/>
            </w:r>
            <w:r>
              <w:rPr>
                <w:rFonts w:cs="Calibri"/>
                <w:b/>
                <w:bCs/>
                <w:sz w:val="20"/>
                <w:szCs w:val="20"/>
              </w:rPr>
              <w:instrText xml:space="preserve"> =average(ABOVE) \# "0" </w:instrText>
            </w:r>
            <w:r>
              <w:rPr>
                <w:rFonts w:cs="Calibri"/>
                <w:b/>
                <w:bCs/>
                <w:sz w:val="20"/>
                <w:szCs w:val="20"/>
              </w:rPr>
              <w:fldChar w:fldCharType="separate"/>
            </w:r>
            <w:r>
              <w:rPr>
                <w:rFonts w:cs="Calibri"/>
                <w:b/>
                <w:bCs/>
                <w:noProof/>
                <w:sz w:val="20"/>
                <w:szCs w:val="20"/>
              </w:rPr>
              <w:t>99</w:t>
            </w:r>
            <w:r>
              <w:rPr>
                <w:rFonts w:cs="Calibri"/>
                <w:b/>
                <w:bCs/>
                <w:sz w:val="20"/>
                <w:szCs w:val="20"/>
              </w:rPr>
              <w:fldChar w:fldCharType="end"/>
            </w:r>
            <w:r w:rsidR="00223792">
              <w:rPr>
                <w:rFonts w:cs="Calibri"/>
                <w:b/>
                <w:bCs/>
                <w:sz w:val="20"/>
                <w:szCs w:val="20"/>
              </w:rPr>
              <w:t>.2</w:t>
            </w:r>
            <w:r w:rsidR="007B5842">
              <w:rPr>
                <w:rFonts w:cs="Calibri"/>
                <w:b/>
                <w:bCs/>
                <w:sz w:val="20"/>
                <w:szCs w:val="20"/>
              </w:rPr>
              <w:t>%</w:t>
            </w:r>
          </w:p>
        </w:tc>
      </w:tr>
    </w:tbl>
    <w:p w14:paraId="06089DC9" w14:textId="77777777" w:rsidR="0061616E" w:rsidRDefault="0061616E" w:rsidP="0061616E">
      <w:pPr>
        <w:rPr>
          <w:rFonts w:cs="Calibri"/>
          <w:b/>
          <w:bCs/>
          <w:sz w:val="24"/>
          <w:szCs w:val="24"/>
        </w:rPr>
      </w:pPr>
    </w:p>
    <w:p w14:paraId="13AD80EE" w14:textId="77777777" w:rsidR="0013562D" w:rsidRDefault="0013562D" w:rsidP="0061616E">
      <w:pPr>
        <w:rPr>
          <w:rFonts w:cs="Calibri"/>
          <w:b/>
          <w:bCs/>
          <w:sz w:val="24"/>
          <w:szCs w:val="24"/>
        </w:rPr>
      </w:pPr>
    </w:p>
    <w:p w14:paraId="3386F950" w14:textId="77777777" w:rsidR="00B07DF4" w:rsidRPr="008D7851" w:rsidRDefault="00B07DF4" w:rsidP="00B07DF4">
      <w:pPr>
        <w:rPr>
          <w:rFonts w:cs="Calibri"/>
          <w:b/>
          <w:bCs/>
          <w:sz w:val="24"/>
          <w:szCs w:val="24"/>
        </w:rPr>
      </w:pPr>
      <w:r w:rsidRPr="008D7851">
        <w:rPr>
          <w:rFonts w:cs="Calibri"/>
          <w:b/>
          <w:bCs/>
          <w:sz w:val="24"/>
          <w:szCs w:val="24"/>
        </w:rPr>
        <w:t xml:space="preserve">Transfer to 4-year College/University  </w:t>
      </w:r>
    </w:p>
    <w:p w14:paraId="5C174EAC" w14:textId="77777777" w:rsidR="00B07DF4" w:rsidRPr="008D7851" w:rsidRDefault="00B07DF4" w:rsidP="00B07DF4">
      <w:pPr>
        <w:rPr>
          <w:rFonts w:cs="Calibri"/>
          <w:b/>
          <w:bCs/>
          <w:i/>
          <w:iCs/>
          <w:sz w:val="24"/>
          <w:szCs w:val="24"/>
        </w:rPr>
      </w:pPr>
      <w:r w:rsidRPr="008D7851">
        <w:rPr>
          <w:rFonts w:cs="Calibri"/>
          <w:sz w:val="24"/>
          <w:szCs w:val="24"/>
        </w:rPr>
        <w:t xml:space="preserve">Upon satisfactory completion of all curriculum and graduation from the CFOT, all cadets are </w:t>
      </w:r>
      <w:r>
        <w:rPr>
          <w:rFonts w:cs="Calibri"/>
          <w:sz w:val="24"/>
          <w:szCs w:val="24"/>
        </w:rPr>
        <w:t>expected</w:t>
      </w:r>
      <w:r w:rsidRPr="008D7851">
        <w:rPr>
          <w:rFonts w:cs="Calibri"/>
          <w:sz w:val="24"/>
          <w:szCs w:val="24"/>
        </w:rPr>
        <w:t xml:space="preserve"> to continue their education at an accredited university/college (including seminary), transferring into a bachelor's, master's, or certificate program.  As such, the CFOT’s transfer rate to a 4-year College/University is </w:t>
      </w:r>
      <w:r w:rsidRPr="008D7851">
        <w:rPr>
          <w:rFonts w:cs="Calibri"/>
          <w:b/>
          <w:bCs/>
          <w:sz w:val="24"/>
          <w:szCs w:val="24"/>
        </w:rPr>
        <w:t>100%</w:t>
      </w:r>
      <w:r w:rsidRPr="008D7851">
        <w:rPr>
          <w:rFonts w:cs="Calibri"/>
          <w:sz w:val="24"/>
          <w:szCs w:val="24"/>
        </w:rPr>
        <w:t>.</w:t>
      </w:r>
    </w:p>
    <w:p w14:paraId="053209CF" w14:textId="77777777" w:rsidR="00B07DF4" w:rsidRDefault="00B07DF4" w:rsidP="00B07DF4">
      <w:pPr>
        <w:rPr>
          <w:rFonts w:cs="Calibri"/>
          <w:b/>
          <w:bCs/>
          <w:sz w:val="24"/>
          <w:szCs w:val="24"/>
        </w:rPr>
      </w:pPr>
    </w:p>
    <w:p w14:paraId="6BAEFE32" w14:textId="77777777" w:rsidR="00B07DF4" w:rsidRPr="008D7851" w:rsidRDefault="00B07DF4" w:rsidP="00B07DF4">
      <w:pPr>
        <w:rPr>
          <w:rFonts w:cs="Calibri"/>
          <w:b/>
          <w:bCs/>
          <w:sz w:val="24"/>
          <w:szCs w:val="24"/>
        </w:rPr>
      </w:pPr>
      <w:r w:rsidRPr="008D7851">
        <w:rPr>
          <w:rFonts w:cs="Calibri"/>
          <w:b/>
          <w:bCs/>
          <w:sz w:val="24"/>
          <w:szCs w:val="24"/>
        </w:rPr>
        <w:t>Job Placement</w:t>
      </w:r>
    </w:p>
    <w:p w14:paraId="335AC69E" w14:textId="77777777" w:rsidR="00B07DF4" w:rsidRPr="008D7851" w:rsidRDefault="00B07DF4" w:rsidP="00B07DF4">
      <w:pPr>
        <w:rPr>
          <w:rFonts w:cs="Calibri"/>
          <w:sz w:val="24"/>
          <w:szCs w:val="24"/>
        </w:rPr>
      </w:pPr>
      <w:r w:rsidRPr="008D7851">
        <w:rPr>
          <w:rFonts w:cs="Calibri"/>
          <w:sz w:val="24"/>
          <w:szCs w:val="24"/>
        </w:rPr>
        <w:t xml:space="preserve">Upon satisfactory completion of all curriculum and graduation from the College, all cadets are awarded the rank of Lieutenant and fully employed by The Salvation Army at sites throughout the northeastern United States and Puerto Rico.  As such, the CFOT’s job placement rate for each graduating cohort is </w:t>
      </w:r>
      <w:r w:rsidRPr="008D7851">
        <w:rPr>
          <w:rFonts w:cs="Calibri"/>
          <w:b/>
          <w:bCs/>
          <w:sz w:val="24"/>
          <w:szCs w:val="24"/>
        </w:rPr>
        <w:t>100%</w:t>
      </w:r>
      <w:r w:rsidRPr="008D7851">
        <w:rPr>
          <w:rFonts w:cs="Calibri"/>
          <w:sz w:val="24"/>
          <w:szCs w:val="24"/>
        </w:rPr>
        <w:t>.</w:t>
      </w:r>
    </w:p>
    <w:p w14:paraId="4C4FFC18" w14:textId="77777777" w:rsidR="00B07DF4" w:rsidRDefault="00B07DF4" w:rsidP="0061616E">
      <w:pPr>
        <w:rPr>
          <w:rFonts w:cs="Calibri"/>
          <w:b/>
          <w:bCs/>
          <w:sz w:val="24"/>
          <w:szCs w:val="24"/>
        </w:rPr>
      </w:pPr>
    </w:p>
    <w:p w14:paraId="0DF7064C" w14:textId="2356999E" w:rsidR="0061616E" w:rsidRPr="008D7851" w:rsidRDefault="0061616E" w:rsidP="0061616E">
      <w:pPr>
        <w:rPr>
          <w:rFonts w:cs="Calibri"/>
          <w:b/>
          <w:bCs/>
          <w:sz w:val="24"/>
          <w:szCs w:val="24"/>
        </w:rPr>
      </w:pPr>
      <w:r w:rsidRPr="008D7851">
        <w:rPr>
          <w:rFonts w:cs="Calibri"/>
          <w:b/>
          <w:bCs/>
          <w:sz w:val="24"/>
          <w:szCs w:val="24"/>
        </w:rPr>
        <w:t>Two-Year Retention</w:t>
      </w:r>
    </w:p>
    <w:p w14:paraId="5333C4AA" w14:textId="603B0230" w:rsidR="00AD07DA" w:rsidRDefault="0061616E" w:rsidP="00805545">
      <w:pPr>
        <w:autoSpaceDE w:val="0"/>
        <w:autoSpaceDN w:val="0"/>
        <w:adjustRightInd w:val="0"/>
        <w:rPr>
          <w:rFonts w:cs="Calibri"/>
          <w:sz w:val="24"/>
          <w:szCs w:val="24"/>
        </w:rPr>
      </w:pPr>
      <w:r w:rsidRPr="008D7851">
        <w:rPr>
          <w:rFonts w:cs="Calibri"/>
          <w:sz w:val="24"/>
          <w:szCs w:val="24"/>
        </w:rPr>
        <w:t xml:space="preserve">Though every effort is made to avoid it, a small number of cadets leave the CFOT each year for various reasons. Should a consistent pattern of cadet resignations occur, the College investigates the issue and responds accordingly based on the principal perceived cause(s).  </w:t>
      </w:r>
    </w:p>
    <w:p w14:paraId="46523357" w14:textId="45880189" w:rsidR="00AD07DA" w:rsidRDefault="00AD07DA" w:rsidP="00805545">
      <w:pPr>
        <w:autoSpaceDE w:val="0"/>
        <w:autoSpaceDN w:val="0"/>
        <w:adjustRightInd w:val="0"/>
        <w:rPr>
          <w:rFonts w:cs="Calibri"/>
          <w:sz w:val="24"/>
          <w:szCs w:val="24"/>
        </w:rPr>
      </w:pPr>
    </w:p>
    <w:p w14:paraId="595F4ED9" w14:textId="33F18F3C" w:rsidR="0061616E" w:rsidRPr="00DF462B" w:rsidRDefault="00717FDE" w:rsidP="00805545">
      <w:pPr>
        <w:autoSpaceDE w:val="0"/>
        <w:autoSpaceDN w:val="0"/>
        <w:adjustRightInd w:val="0"/>
        <w:rPr>
          <w:rFonts w:cs="Calibri"/>
          <w:color w:val="000000" w:themeColor="text1"/>
          <w:sz w:val="24"/>
          <w:szCs w:val="24"/>
        </w:rPr>
      </w:pPr>
      <w:r w:rsidRPr="00BC26E2">
        <w:rPr>
          <w:noProof/>
        </w:rPr>
        <w:lastRenderedPageBreak/>
        <w:drawing>
          <wp:anchor distT="0" distB="0" distL="114300" distR="114300" simplePos="0" relativeHeight="251659264" behindDoc="1" locked="0" layoutInCell="1" allowOverlap="1" wp14:anchorId="169D4B26" wp14:editId="6AD05FB2">
            <wp:simplePos x="0" y="0"/>
            <wp:positionH relativeFrom="margin">
              <wp:posOffset>-635</wp:posOffset>
            </wp:positionH>
            <wp:positionV relativeFrom="paragraph">
              <wp:posOffset>875665</wp:posOffset>
            </wp:positionV>
            <wp:extent cx="5629275" cy="2047875"/>
            <wp:effectExtent l="0" t="0" r="9525" b="9525"/>
            <wp:wrapSquare wrapText="bothSides"/>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14:sizeRelH relativeFrom="margin">
              <wp14:pctWidth>0</wp14:pctWidth>
            </wp14:sizeRelH>
            <wp14:sizeRelV relativeFrom="margin">
              <wp14:pctHeight>0</wp14:pctHeight>
            </wp14:sizeRelV>
          </wp:anchor>
        </w:drawing>
      </w:r>
      <w:r w:rsidR="0061616E" w:rsidRPr="008D7851">
        <w:rPr>
          <w:rFonts w:cs="Calibri"/>
          <w:sz w:val="24"/>
          <w:szCs w:val="24"/>
        </w:rPr>
        <w:t>The graph below shows, for each graduating year, the retention rate for cadets completing the program with the A</w:t>
      </w:r>
      <w:r w:rsidR="006503E4">
        <w:rPr>
          <w:rFonts w:cs="Calibri"/>
          <w:sz w:val="24"/>
          <w:szCs w:val="24"/>
        </w:rPr>
        <w:t xml:space="preserve">AS </w:t>
      </w:r>
      <w:r w:rsidR="0061616E" w:rsidRPr="008D7851">
        <w:rPr>
          <w:rFonts w:cs="Calibri"/>
          <w:sz w:val="24"/>
          <w:szCs w:val="24"/>
        </w:rPr>
        <w:t>degree.  This graph provides data on achieving the CFOT’s Institution-Set Standard (floor</w:t>
      </w:r>
      <w:r w:rsidR="0061616E" w:rsidRPr="00DF462B">
        <w:rPr>
          <w:rFonts w:cs="Calibri"/>
          <w:color w:val="000000" w:themeColor="text1"/>
          <w:sz w:val="24"/>
          <w:szCs w:val="24"/>
        </w:rPr>
        <w:t xml:space="preserve">) of </w:t>
      </w:r>
      <w:r w:rsidR="0061616E" w:rsidRPr="00DF462B">
        <w:rPr>
          <w:rFonts w:cs="Calibri"/>
          <w:b/>
          <w:bCs/>
          <w:color w:val="000000" w:themeColor="text1"/>
          <w:sz w:val="24"/>
          <w:szCs w:val="24"/>
        </w:rPr>
        <w:t>80%</w:t>
      </w:r>
      <w:r w:rsidR="0061616E" w:rsidRPr="00DF462B">
        <w:rPr>
          <w:rFonts w:cs="Calibri"/>
          <w:color w:val="000000" w:themeColor="text1"/>
          <w:sz w:val="24"/>
          <w:szCs w:val="24"/>
        </w:rPr>
        <w:t xml:space="preserve"> for two-year retention (the retention rate for cadets completing the two years of training).  The stretch (aspirational) goal for this ISS is </w:t>
      </w:r>
      <w:r w:rsidR="0061616E" w:rsidRPr="00DF462B">
        <w:rPr>
          <w:rFonts w:cs="Calibri"/>
          <w:b/>
          <w:bCs/>
          <w:color w:val="000000" w:themeColor="text1"/>
          <w:sz w:val="24"/>
          <w:szCs w:val="24"/>
        </w:rPr>
        <w:t>100%</w:t>
      </w:r>
      <w:r w:rsidR="0061616E" w:rsidRPr="00DF462B">
        <w:rPr>
          <w:rFonts w:cs="Calibri"/>
          <w:color w:val="000000" w:themeColor="text1"/>
          <w:sz w:val="24"/>
          <w:szCs w:val="24"/>
        </w:rPr>
        <w:t>.</w:t>
      </w:r>
    </w:p>
    <w:p w14:paraId="16DC6EE0" w14:textId="77777777" w:rsidR="00717FDE" w:rsidRDefault="00717FDE" w:rsidP="0061616E">
      <w:pPr>
        <w:rPr>
          <w:rFonts w:cs="Calibri"/>
          <w:b/>
          <w:bCs/>
          <w:sz w:val="24"/>
          <w:szCs w:val="24"/>
        </w:rPr>
      </w:pPr>
    </w:p>
    <w:p w14:paraId="2CD55D6F" w14:textId="13B80D21" w:rsidR="0061616E" w:rsidRDefault="0061616E" w:rsidP="0061616E">
      <w:pPr>
        <w:rPr>
          <w:rFonts w:cs="Calibri"/>
          <w:b/>
          <w:bCs/>
          <w:sz w:val="24"/>
          <w:szCs w:val="24"/>
        </w:rPr>
      </w:pPr>
      <w:r w:rsidRPr="008D7851">
        <w:rPr>
          <w:rFonts w:cs="Calibri"/>
          <w:b/>
          <w:bCs/>
          <w:sz w:val="24"/>
          <w:szCs w:val="24"/>
        </w:rPr>
        <w:t>Degree Completion</w:t>
      </w:r>
    </w:p>
    <w:p w14:paraId="106E2D44" w14:textId="65A77EE5" w:rsidR="0061616E" w:rsidRDefault="0061616E" w:rsidP="0061616E">
      <w:pPr>
        <w:rPr>
          <w:rFonts w:cs="Calibri"/>
          <w:sz w:val="24"/>
          <w:szCs w:val="24"/>
        </w:rPr>
      </w:pPr>
      <w:r w:rsidRPr="008D7851">
        <w:rPr>
          <w:rFonts w:cs="Calibri"/>
          <w:sz w:val="24"/>
          <w:szCs w:val="24"/>
        </w:rPr>
        <w:t xml:space="preserve">The primary purpose of the CFOT is to prepare men and women for full-time ministry as Salvation Army officers. As such, each cadet who successfully completes the officer training program receives an International Certificate of Salvation Army Officer Training and is commissioned and ordained as a Salvation Army officer. In addition, cadets also receive </w:t>
      </w:r>
      <w:proofErr w:type="gramStart"/>
      <w:r w:rsidRPr="008D7851">
        <w:rPr>
          <w:rFonts w:cs="Calibri"/>
          <w:sz w:val="24"/>
          <w:szCs w:val="24"/>
        </w:rPr>
        <w:t>the</w:t>
      </w:r>
      <w:proofErr w:type="gramEnd"/>
      <w:r w:rsidRPr="008D7851">
        <w:rPr>
          <w:rFonts w:cs="Calibri"/>
          <w:sz w:val="24"/>
          <w:szCs w:val="24"/>
        </w:rPr>
        <w:t xml:space="preserve"> </w:t>
      </w:r>
      <w:proofErr w:type="gramStart"/>
      <w:r w:rsidRPr="008D7851">
        <w:rPr>
          <w:rFonts w:cs="Calibri"/>
          <w:sz w:val="24"/>
          <w:szCs w:val="24"/>
        </w:rPr>
        <w:t>Associate in Applied Science degree</w:t>
      </w:r>
      <w:proofErr w:type="gramEnd"/>
      <w:r w:rsidRPr="008D7851">
        <w:rPr>
          <w:rFonts w:cs="Calibri"/>
          <w:sz w:val="24"/>
          <w:szCs w:val="24"/>
        </w:rPr>
        <w:t xml:space="preserve">.  </w:t>
      </w:r>
    </w:p>
    <w:p w14:paraId="621CFE9E" w14:textId="77777777" w:rsidR="0061616E" w:rsidRPr="008D7851" w:rsidRDefault="0061616E" w:rsidP="0061616E">
      <w:pPr>
        <w:rPr>
          <w:rFonts w:cs="Calibri"/>
          <w:sz w:val="24"/>
          <w:szCs w:val="24"/>
        </w:rPr>
      </w:pPr>
    </w:p>
    <w:p w14:paraId="6DCB372F" w14:textId="5D4089D9" w:rsidR="0061616E" w:rsidRPr="00DF462B" w:rsidRDefault="0061616E" w:rsidP="0061616E">
      <w:pPr>
        <w:rPr>
          <w:rFonts w:cs="Calibri"/>
          <w:color w:val="000000" w:themeColor="text1"/>
          <w:sz w:val="24"/>
          <w:szCs w:val="24"/>
        </w:rPr>
      </w:pPr>
      <w:r w:rsidRPr="008D7851">
        <w:rPr>
          <w:rFonts w:cs="Calibri"/>
          <w:sz w:val="24"/>
          <w:szCs w:val="24"/>
        </w:rPr>
        <w:t xml:space="preserve">The CFOT and the Strategic Oversight Council (SOC) have advanced an Institutional-Set Standard (floor) of </w:t>
      </w:r>
      <w:r w:rsidRPr="008D7851">
        <w:rPr>
          <w:rFonts w:cs="Calibri"/>
          <w:b/>
          <w:bCs/>
          <w:sz w:val="24"/>
          <w:szCs w:val="24"/>
        </w:rPr>
        <w:t>90%</w:t>
      </w:r>
      <w:r w:rsidRPr="008D7851">
        <w:rPr>
          <w:rFonts w:cs="Calibri"/>
          <w:sz w:val="24"/>
          <w:szCs w:val="24"/>
        </w:rPr>
        <w:t xml:space="preserve"> for all cadets entering the CFOT to leave commissioned as officers with the AAS degree.  The stretch (aspirational) goal for this ISS </w:t>
      </w:r>
      <w:r w:rsidRPr="00DF462B">
        <w:rPr>
          <w:rFonts w:cs="Calibri"/>
          <w:color w:val="000000" w:themeColor="text1"/>
          <w:sz w:val="24"/>
          <w:szCs w:val="24"/>
        </w:rPr>
        <w:t xml:space="preserve">is </w:t>
      </w:r>
      <w:r w:rsidRPr="00DF462B">
        <w:rPr>
          <w:rFonts w:cs="Calibri"/>
          <w:b/>
          <w:bCs/>
          <w:color w:val="000000" w:themeColor="text1"/>
          <w:sz w:val="24"/>
          <w:szCs w:val="24"/>
        </w:rPr>
        <w:t>100%</w:t>
      </w:r>
      <w:r w:rsidRPr="00DF462B">
        <w:rPr>
          <w:rFonts w:cs="Calibri"/>
          <w:color w:val="000000" w:themeColor="text1"/>
          <w:sz w:val="24"/>
          <w:szCs w:val="24"/>
        </w:rPr>
        <w:t>.</w:t>
      </w:r>
    </w:p>
    <w:p w14:paraId="2810E9BB" w14:textId="0F39D0CA" w:rsidR="0061616E" w:rsidRPr="008D7851" w:rsidRDefault="0061616E" w:rsidP="0061616E">
      <w:pPr>
        <w:rPr>
          <w:rFonts w:cs="Calibri"/>
          <w:sz w:val="24"/>
          <w:szCs w:val="24"/>
        </w:rPr>
      </w:pPr>
    </w:p>
    <w:p w14:paraId="2BE374E4" w14:textId="0FF52612" w:rsidR="0061616E" w:rsidRDefault="00717FDE" w:rsidP="0061616E">
      <w:pPr>
        <w:rPr>
          <w:rFonts w:cs="Calibri"/>
          <w:b/>
          <w:bCs/>
          <w:sz w:val="24"/>
          <w:szCs w:val="24"/>
        </w:rPr>
      </w:pPr>
      <w:r w:rsidRPr="008D7851">
        <w:rPr>
          <w:rFonts w:cs="Calibri"/>
          <w:noProof/>
          <w:color w:val="FF0000"/>
          <w:sz w:val="24"/>
          <w:szCs w:val="24"/>
        </w:rPr>
        <w:drawing>
          <wp:anchor distT="0" distB="0" distL="114300" distR="114300" simplePos="0" relativeHeight="251660288" behindDoc="0" locked="0" layoutInCell="1" allowOverlap="1" wp14:anchorId="04525C6F" wp14:editId="70D9D2FC">
            <wp:simplePos x="0" y="0"/>
            <wp:positionH relativeFrom="margin">
              <wp:posOffset>0</wp:posOffset>
            </wp:positionH>
            <wp:positionV relativeFrom="paragraph">
              <wp:posOffset>191135</wp:posOffset>
            </wp:positionV>
            <wp:extent cx="5943600" cy="2828925"/>
            <wp:effectExtent l="0" t="0" r="0" b="9525"/>
            <wp:wrapSquare wrapText="bothSides"/>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margin">
              <wp14:pctWidth>0</wp14:pctWidth>
            </wp14:sizeRelH>
            <wp14:sizeRelV relativeFrom="margin">
              <wp14:pctHeight>0</wp14:pctHeight>
            </wp14:sizeRelV>
          </wp:anchor>
        </w:drawing>
      </w:r>
    </w:p>
    <w:p w14:paraId="700055CE" w14:textId="1C2DB91A" w:rsidR="0061616E" w:rsidRPr="008D7851" w:rsidRDefault="0061616E" w:rsidP="0061616E">
      <w:pPr>
        <w:rPr>
          <w:rFonts w:cs="Calibri"/>
          <w:b/>
          <w:bCs/>
          <w:sz w:val="24"/>
          <w:szCs w:val="24"/>
        </w:rPr>
      </w:pPr>
      <w:r w:rsidRPr="008D7851">
        <w:rPr>
          <w:rFonts w:cs="Calibri"/>
          <w:b/>
          <w:bCs/>
          <w:sz w:val="24"/>
          <w:szCs w:val="24"/>
        </w:rPr>
        <w:lastRenderedPageBreak/>
        <w:t>Bible and Doctrine Test Success</w:t>
      </w:r>
    </w:p>
    <w:p w14:paraId="57E8B2ED" w14:textId="77777777" w:rsidR="0061616E" w:rsidRDefault="0061616E" w:rsidP="0061616E">
      <w:pPr>
        <w:rPr>
          <w:rFonts w:cs="Calibri"/>
          <w:sz w:val="24"/>
          <w:szCs w:val="24"/>
        </w:rPr>
      </w:pPr>
      <w:r w:rsidRPr="008D7851">
        <w:rPr>
          <w:rFonts w:cs="Calibri"/>
          <w:sz w:val="24"/>
          <w:szCs w:val="24"/>
        </w:rPr>
        <w:t xml:space="preserve">The CFOT offers two sets of courses that use program-wide examinations with direct assessment of prior learning and post-coursework improvement; these courses are in Biblical knowledge and Salvation Army Doctrine. Within the first week of entering the College, cadets are assessed for their knowledge of the Bible and Salvation Army doctrine. </w:t>
      </w:r>
    </w:p>
    <w:p w14:paraId="5319F9B2" w14:textId="77777777" w:rsidR="0061616E" w:rsidRPr="008D7851" w:rsidRDefault="0061616E" w:rsidP="0061616E">
      <w:pPr>
        <w:rPr>
          <w:rFonts w:cs="Calibri"/>
          <w:sz w:val="24"/>
          <w:szCs w:val="24"/>
        </w:rPr>
      </w:pPr>
    </w:p>
    <w:p w14:paraId="152507F1" w14:textId="40CA1D72" w:rsidR="0061616E" w:rsidRDefault="0061616E" w:rsidP="0061616E">
      <w:pPr>
        <w:rPr>
          <w:rFonts w:cs="Calibri"/>
          <w:sz w:val="24"/>
          <w:szCs w:val="24"/>
        </w:rPr>
      </w:pPr>
      <w:r w:rsidRPr="008D7851">
        <w:rPr>
          <w:rFonts w:cs="Calibri"/>
          <w:sz w:val="24"/>
          <w:szCs w:val="24"/>
        </w:rPr>
        <w:t xml:space="preserve">In the area of Bible academic growth, six courses for 18 units of academic credit occur over the next 22 months. Then, cadets are assessed again for increases or losses in this domain of study. In the area of Salvation Army Doctrine, four courses for eight units of academic credit follow their initial assessment of knowledge in this domain. The test for Bible knowledge was developed by the Association for Biblical Higher </w:t>
      </w:r>
      <w:r w:rsidRPr="0061616E">
        <w:rPr>
          <w:rFonts w:cs="Calibri"/>
          <w:sz w:val="24"/>
          <w:szCs w:val="24"/>
        </w:rPr>
        <w:t>Education, while the examination used in Army Doctrine was developed by the instructors teaching those courses.</w:t>
      </w:r>
      <w:r w:rsidRPr="008D7851">
        <w:rPr>
          <w:rFonts w:cs="Calibri"/>
          <w:sz w:val="24"/>
          <w:szCs w:val="24"/>
        </w:rPr>
        <w:t xml:space="preserve">  </w:t>
      </w:r>
    </w:p>
    <w:p w14:paraId="48AE53DC" w14:textId="77777777" w:rsidR="0061616E" w:rsidRDefault="0061616E" w:rsidP="0061616E">
      <w:pPr>
        <w:rPr>
          <w:rFonts w:cs="Calibri"/>
          <w:sz w:val="24"/>
          <w:szCs w:val="24"/>
        </w:rPr>
      </w:pPr>
    </w:p>
    <w:p w14:paraId="62D3F84F" w14:textId="77777777" w:rsidR="0061616E" w:rsidRPr="008D7851" w:rsidRDefault="0061616E" w:rsidP="0061616E">
      <w:pPr>
        <w:rPr>
          <w:rFonts w:cs="Calibri"/>
          <w:sz w:val="24"/>
          <w:szCs w:val="24"/>
        </w:rPr>
      </w:pPr>
      <w:r w:rsidRPr="008D7851">
        <w:rPr>
          <w:rFonts w:cs="Calibri"/>
          <w:sz w:val="24"/>
          <w:szCs w:val="24"/>
        </w:rPr>
        <w:t>The CFOT aims to see improvement in both the Bible and Doctrine Test scores.</w:t>
      </w:r>
      <w:r>
        <w:rPr>
          <w:rFonts w:cs="Calibri"/>
          <w:sz w:val="24"/>
          <w:szCs w:val="24"/>
        </w:rPr>
        <w:t xml:space="preserve"> </w:t>
      </w:r>
      <w:r w:rsidRPr="008D7851">
        <w:rPr>
          <w:rFonts w:cs="Calibri"/>
          <w:sz w:val="24"/>
          <w:szCs w:val="24"/>
        </w:rPr>
        <w:t xml:space="preserve">While these improvement scores may appear to some to be modest, all entering cadets must have been members of The Salvation Army for over a year and have had considerable education in these </w:t>
      </w:r>
      <w:r>
        <w:rPr>
          <w:rFonts w:cs="Calibri"/>
          <w:sz w:val="24"/>
          <w:szCs w:val="24"/>
        </w:rPr>
        <w:t xml:space="preserve">two </w:t>
      </w:r>
      <w:r w:rsidRPr="008D7851">
        <w:rPr>
          <w:rFonts w:cs="Calibri"/>
          <w:sz w:val="24"/>
          <w:szCs w:val="24"/>
        </w:rPr>
        <w:t xml:space="preserve">areas </w:t>
      </w:r>
      <w:r>
        <w:rPr>
          <w:rFonts w:cs="Calibri"/>
          <w:sz w:val="24"/>
          <w:szCs w:val="24"/>
        </w:rPr>
        <w:t xml:space="preserve">of study </w:t>
      </w:r>
      <w:r w:rsidRPr="008D7851">
        <w:rPr>
          <w:rFonts w:cs="Calibri"/>
          <w:sz w:val="24"/>
          <w:szCs w:val="24"/>
        </w:rPr>
        <w:t>already.</w:t>
      </w:r>
    </w:p>
    <w:p w14:paraId="78E9E349" w14:textId="77777777" w:rsidR="0061616E" w:rsidRDefault="0061616E" w:rsidP="0061616E">
      <w:pPr>
        <w:rPr>
          <w:rFonts w:cs="Calibri"/>
          <w:sz w:val="24"/>
          <w:szCs w:val="24"/>
        </w:rPr>
      </w:pPr>
    </w:p>
    <w:p w14:paraId="3FC159A3" w14:textId="77777777" w:rsidR="0061616E" w:rsidRDefault="0061616E" w:rsidP="0061616E">
      <w:pPr>
        <w:rPr>
          <w:rFonts w:cs="Calibri"/>
          <w:sz w:val="24"/>
          <w:szCs w:val="24"/>
        </w:rPr>
      </w:pPr>
      <w:r w:rsidRPr="008D7851">
        <w:rPr>
          <w:rFonts w:cs="Calibri"/>
          <w:sz w:val="24"/>
          <w:szCs w:val="24"/>
        </w:rPr>
        <w:t xml:space="preserve">The CFOT’s Institution-Set Standard (floor) for the percentage of improvement in student scores for the </w:t>
      </w:r>
      <w:r w:rsidRPr="00594F14">
        <w:rPr>
          <w:rFonts w:cs="Calibri"/>
          <w:b/>
          <w:bCs/>
          <w:sz w:val="24"/>
          <w:szCs w:val="24"/>
        </w:rPr>
        <w:t>Bible Test</w:t>
      </w:r>
      <w:r>
        <w:rPr>
          <w:rFonts w:cs="Calibri"/>
          <w:sz w:val="24"/>
          <w:szCs w:val="24"/>
        </w:rPr>
        <w:t xml:space="preserve"> </w:t>
      </w:r>
      <w:r w:rsidRPr="00DF462B">
        <w:rPr>
          <w:rFonts w:cs="Calibri"/>
          <w:color w:val="000000" w:themeColor="text1"/>
          <w:sz w:val="24"/>
          <w:szCs w:val="24"/>
        </w:rPr>
        <w:t xml:space="preserve">is </w:t>
      </w:r>
      <w:r w:rsidRPr="00DF462B">
        <w:rPr>
          <w:rFonts w:cs="Calibri"/>
          <w:b/>
          <w:bCs/>
          <w:color w:val="000000" w:themeColor="text1"/>
          <w:sz w:val="24"/>
          <w:szCs w:val="24"/>
        </w:rPr>
        <w:t>20%</w:t>
      </w:r>
      <w:r w:rsidRPr="00DF462B">
        <w:rPr>
          <w:rFonts w:cs="Calibri"/>
          <w:color w:val="000000" w:themeColor="text1"/>
          <w:sz w:val="24"/>
          <w:szCs w:val="24"/>
        </w:rPr>
        <w:t xml:space="preserve">.  The stretch (aspirational) goal for this ISS is </w:t>
      </w:r>
      <w:r w:rsidRPr="00DF462B">
        <w:rPr>
          <w:rFonts w:cs="Calibri"/>
          <w:b/>
          <w:bCs/>
          <w:color w:val="000000" w:themeColor="text1"/>
          <w:sz w:val="24"/>
          <w:szCs w:val="24"/>
        </w:rPr>
        <w:t>30%</w:t>
      </w:r>
      <w:r w:rsidRPr="00DF462B">
        <w:rPr>
          <w:rFonts w:cs="Calibri"/>
          <w:color w:val="000000" w:themeColor="text1"/>
          <w:sz w:val="24"/>
          <w:szCs w:val="24"/>
        </w:rPr>
        <w:t xml:space="preserve">.  </w:t>
      </w:r>
    </w:p>
    <w:p w14:paraId="77988E44" w14:textId="77777777" w:rsidR="0061616E" w:rsidRDefault="0061616E" w:rsidP="0061616E">
      <w:pPr>
        <w:rPr>
          <w:rFonts w:cs="Calibri"/>
          <w:sz w:val="24"/>
          <w:szCs w:val="24"/>
        </w:rPr>
      </w:pPr>
    </w:p>
    <w:p w14:paraId="3296AE8E" w14:textId="038E0E0C" w:rsidR="0061616E" w:rsidRPr="008D7851" w:rsidRDefault="003D3441" w:rsidP="0061616E">
      <w:pPr>
        <w:rPr>
          <w:rFonts w:cs="Calibri"/>
          <w:sz w:val="24"/>
          <w:szCs w:val="24"/>
        </w:rPr>
      </w:pPr>
      <w:r w:rsidRPr="008D7851">
        <w:rPr>
          <w:rFonts w:cs="Calibri"/>
          <w:noProof/>
          <w:sz w:val="24"/>
          <w:szCs w:val="24"/>
        </w:rPr>
        <w:drawing>
          <wp:anchor distT="0" distB="0" distL="114300" distR="114300" simplePos="0" relativeHeight="251661312" behindDoc="1" locked="0" layoutInCell="1" allowOverlap="1" wp14:anchorId="254FAF6C" wp14:editId="38EF1500">
            <wp:simplePos x="0" y="0"/>
            <wp:positionH relativeFrom="margin">
              <wp:posOffset>114300</wp:posOffset>
            </wp:positionH>
            <wp:positionV relativeFrom="paragraph">
              <wp:posOffset>508635</wp:posOffset>
            </wp:positionV>
            <wp:extent cx="5867400" cy="2847975"/>
            <wp:effectExtent l="0" t="0" r="0" b="9525"/>
            <wp:wrapTight wrapText="bothSides">
              <wp:wrapPolygon edited="0">
                <wp:start x="0" y="0"/>
                <wp:lineTo x="0" y="21528"/>
                <wp:lineTo x="21530" y="21528"/>
                <wp:lineTo x="21530" y="0"/>
                <wp:lineTo x="0" y="0"/>
              </wp:wrapPolygon>
            </wp:wrapTight>
            <wp:docPr id="1584816670" name="Chart 1">
              <a:extLst xmlns:a="http://schemas.openxmlformats.org/drawingml/2006/main">
                <a:ext uri="{FF2B5EF4-FFF2-40B4-BE49-F238E27FC236}">
                  <a16:creationId xmlns:a16="http://schemas.microsoft.com/office/drawing/2014/main" id="{27E90BDE-4318-496E-B66F-B3FAC465A94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margin">
              <wp14:pctWidth>0</wp14:pctWidth>
            </wp14:sizeRelH>
            <wp14:sizeRelV relativeFrom="margin">
              <wp14:pctHeight>0</wp14:pctHeight>
            </wp14:sizeRelV>
          </wp:anchor>
        </w:drawing>
      </w:r>
      <w:r w:rsidR="0061616E">
        <w:rPr>
          <w:rFonts w:cs="Calibri"/>
          <w:sz w:val="24"/>
          <w:szCs w:val="24"/>
        </w:rPr>
        <w:t>The CFOT’s I</w:t>
      </w:r>
      <w:r w:rsidR="0061616E" w:rsidRPr="008D7851">
        <w:rPr>
          <w:rFonts w:cs="Calibri"/>
          <w:sz w:val="24"/>
          <w:szCs w:val="24"/>
        </w:rPr>
        <w:t>nstitution-Set Standard (floor) for the percentage of improvement in student scores for the</w:t>
      </w:r>
      <w:r w:rsidR="0061616E">
        <w:rPr>
          <w:rFonts w:cs="Calibri"/>
          <w:sz w:val="24"/>
          <w:szCs w:val="24"/>
        </w:rPr>
        <w:t xml:space="preserve"> </w:t>
      </w:r>
      <w:r w:rsidR="0061616E" w:rsidRPr="00594F14">
        <w:rPr>
          <w:rFonts w:cs="Calibri"/>
          <w:b/>
          <w:bCs/>
          <w:sz w:val="24"/>
          <w:szCs w:val="24"/>
        </w:rPr>
        <w:t>Doctrine Test</w:t>
      </w:r>
      <w:r w:rsidR="0061616E" w:rsidRPr="008D7851">
        <w:rPr>
          <w:rFonts w:cs="Calibri"/>
          <w:sz w:val="24"/>
          <w:szCs w:val="24"/>
        </w:rPr>
        <w:t xml:space="preserve"> is</w:t>
      </w:r>
      <w:r w:rsidR="0061616E">
        <w:rPr>
          <w:rFonts w:cs="Calibri"/>
          <w:sz w:val="24"/>
          <w:szCs w:val="24"/>
        </w:rPr>
        <w:t xml:space="preserve"> </w:t>
      </w:r>
      <w:r w:rsidR="0061616E" w:rsidRPr="00DF462B">
        <w:rPr>
          <w:rFonts w:cs="Calibri"/>
          <w:b/>
          <w:bCs/>
          <w:color w:val="000000" w:themeColor="text1"/>
          <w:sz w:val="24"/>
          <w:szCs w:val="24"/>
        </w:rPr>
        <w:t>10%</w:t>
      </w:r>
      <w:r w:rsidR="0061616E" w:rsidRPr="00DF462B">
        <w:rPr>
          <w:rFonts w:cs="Calibri"/>
          <w:color w:val="000000" w:themeColor="text1"/>
          <w:sz w:val="24"/>
          <w:szCs w:val="24"/>
        </w:rPr>
        <w:t xml:space="preserve">.  The stretch (aspirational) goal for this ISS is </w:t>
      </w:r>
      <w:r w:rsidR="002D0FC0">
        <w:rPr>
          <w:rFonts w:cs="Calibri"/>
          <w:b/>
          <w:bCs/>
          <w:color w:val="000000" w:themeColor="text1"/>
          <w:sz w:val="24"/>
          <w:szCs w:val="24"/>
        </w:rPr>
        <w:t>23</w:t>
      </w:r>
      <w:r w:rsidR="0061616E" w:rsidRPr="00DF462B">
        <w:rPr>
          <w:rFonts w:cs="Calibri"/>
          <w:b/>
          <w:bCs/>
          <w:color w:val="000000" w:themeColor="text1"/>
          <w:sz w:val="24"/>
          <w:szCs w:val="24"/>
        </w:rPr>
        <w:t>%</w:t>
      </w:r>
      <w:r w:rsidR="0061616E" w:rsidRPr="00DF462B">
        <w:rPr>
          <w:rFonts w:cs="Calibri"/>
          <w:color w:val="000000" w:themeColor="text1"/>
          <w:sz w:val="24"/>
          <w:szCs w:val="24"/>
        </w:rPr>
        <w:t>.</w:t>
      </w:r>
    </w:p>
    <w:p w14:paraId="1A6BE30B" w14:textId="69170E99" w:rsidR="003D3441" w:rsidRDefault="003D3441" w:rsidP="0061616E">
      <w:pPr>
        <w:rPr>
          <w:sz w:val="24"/>
          <w:szCs w:val="24"/>
        </w:rPr>
      </w:pPr>
    </w:p>
    <w:p w14:paraId="527E67A3" w14:textId="681C0FB8" w:rsidR="003D3441" w:rsidRDefault="003D3441" w:rsidP="0061616E">
      <w:pPr>
        <w:rPr>
          <w:sz w:val="24"/>
          <w:szCs w:val="24"/>
        </w:rPr>
      </w:pPr>
    </w:p>
    <w:p w14:paraId="2A2337EF" w14:textId="097A0DFE" w:rsidR="0061616E" w:rsidRPr="001B1E24" w:rsidRDefault="0061616E" w:rsidP="0061616E">
      <w:pPr>
        <w:rPr>
          <w:color w:val="FF0000"/>
          <w:sz w:val="24"/>
          <w:szCs w:val="24"/>
        </w:rPr>
      </w:pPr>
      <w:r w:rsidRPr="001B1E24">
        <w:rPr>
          <w:sz w:val="24"/>
          <w:szCs w:val="24"/>
        </w:rPr>
        <w:t>As seen above, the College assesses the Standards of Student Achievement in several learning outcome measures, its overall instructional performance</w:t>
      </w:r>
      <w:r>
        <w:rPr>
          <w:sz w:val="24"/>
          <w:szCs w:val="24"/>
        </w:rPr>
        <w:t>,</w:t>
      </w:r>
      <w:r w:rsidRPr="001B1E24">
        <w:rPr>
          <w:sz w:val="24"/>
          <w:szCs w:val="24"/>
        </w:rPr>
        <w:t xml:space="preserve"> and the current level of meeting these ISSs, as specified by ACCJC.  As seen in the data and charts provided, the CFOT</w:t>
      </w:r>
      <w:r>
        <w:rPr>
          <w:sz w:val="24"/>
          <w:szCs w:val="24"/>
        </w:rPr>
        <w:t xml:space="preserve"> meets its </w:t>
      </w:r>
      <w:r>
        <w:rPr>
          <w:sz w:val="24"/>
          <w:szCs w:val="24"/>
        </w:rPr>
        <w:lastRenderedPageBreak/>
        <w:t>current base and aspirational goals in virtually every Set Standard</w:t>
      </w:r>
      <w:r w:rsidRPr="001B1E24">
        <w:rPr>
          <w:sz w:val="24"/>
          <w:szCs w:val="24"/>
        </w:rPr>
        <w:t xml:space="preserve">.  </w:t>
      </w:r>
      <w:r>
        <w:rPr>
          <w:sz w:val="24"/>
          <w:szCs w:val="24"/>
        </w:rPr>
        <w:t xml:space="preserve">The Accreditation </w:t>
      </w:r>
      <w:r w:rsidR="00164D9B">
        <w:rPr>
          <w:sz w:val="24"/>
          <w:szCs w:val="24"/>
        </w:rPr>
        <w:t>Team gathers and assesses</w:t>
      </w:r>
      <w:r>
        <w:rPr>
          <w:sz w:val="24"/>
          <w:szCs w:val="24"/>
        </w:rPr>
        <w:t xml:space="preserve"> these data </w:t>
      </w:r>
      <w:r w:rsidRPr="001B1E24">
        <w:rPr>
          <w:sz w:val="24"/>
          <w:szCs w:val="24"/>
        </w:rPr>
        <w:t>during the summer of each year</w:t>
      </w:r>
      <w:r w:rsidR="000F3753">
        <w:rPr>
          <w:sz w:val="24"/>
          <w:szCs w:val="24"/>
        </w:rPr>
        <w:t xml:space="preserve">, and the results are shared with the </w:t>
      </w:r>
      <w:proofErr w:type="gramStart"/>
      <w:r w:rsidR="000F3753">
        <w:rPr>
          <w:sz w:val="24"/>
          <w:szCs w:val="24"/>
        </w:rPr>
        <w:t>Faculty</w:t>
      </w:r>
      <w:proofErr w:type="gramEnd"/>
      <w:r w:rsidRPr="001B1E24">
        <w:rPr>
          <w:sz w:val="24"/>
          <w:szCs w:val="24"/>
        </w:rPr>
        <w:t xml:space="preserve">.  </w:t>
      </w:r>
      <w:r>
        <w:rPr>
          <w:sz w:val="24"/>
          <w:szCs w:val="24"/>
        </w:rPr>
        <w:t xml:space="preserve">The Standards are reviewed and discussed, and any potential changes are planned yearly in a meeting of the Curriculum Council. </w:t>
      </w:r>
    </w:p>
    <w:sectPr w:rsidR="0061616E" w:rsidRPr="001B1E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16E"/>
    <w:rsid w:val="0000705F"/>
    <w:rsid w:val="00007C49"/>
    <w:rsid w:val="00040F4C"/>
    <w:rsid w:val="00074F89"/>
    <w:rsid w:val="00081465"/>
    <w:rsid w:val="000A63F3"/>
    <w:rsid w:val="000B1510"/>
    <w:rsid w:val="000C34EA"/>
    <w:rsid w:val="000C4F32"/>
    <w:rsid w:val="000F3753"/>
    <w:rsid w:val="0013562D"/>
    <w:rsid w:val="00144E12"/>
    <w:rsid w:val="001543E7"/>
    <w:rsid w:val="00164D9B"/>
    <w:rsid w:val="001A689C"/>
    <w:rsid w:val="001E7C79"/>
    <w:rsid w:val="001F6F4C"/>
    <w:rsid w:val="00205CAA"/>
    <w:rsid w:val="00207204"/>
    <w:rsid w:val="00223792"/>
    <w:rsid w:val="0027070F"/>
    <w:rsid w:val="00277350"/>
    <w:rsid w:val="00292234"/>
    <w:rsid w:val="00296658"/>
    <w:rsid w:val="002A0797"/>
    <w:rsid w:val="002B6F7B"/>
    <w:rsid w:val="002C6542"/>
    <w:rsid w:val="002D0FC0"/>
    <w:rsid w:val="002D51F2"/>
    <w:rsid w:val="003141B0"/>
    <w:rsid w:val="00370AD0"/>
    <w:rsid w:val="00390D74"/>
    <w:rsid w:val="003B5C00"/>
    <w:rsid w:val="003C127A"/>
    <w:rsid w:val="003C36DF"/>
    <w:rsid w:val="003C4ECD"/>
    <w:rsid w:val="003D3441"/>
    <w:rsid w:val="003D5403"/>
    <w:rsid w:val="00401E71"/>
    <w:rsid w:val="00407D36"/>
    <w:rsid w:val="004575D8"/>
    <w:rsid w:val="00472975"/>
    <w:rsid w:val="00475F13"/>
    <w:rsid w:val="004D6EE1"/>
    <w:rsid w:val="004F6738"/>
    <w:rsid w:val="00506E9B"/>
    <w:rsid w:val="005319FF"/>
    <w:rsid w:val="00551487"/>
    <w:rsid w:val="005574A4"/>
    <w:rsid w:val="005C25D4"/>
    <w:rsid w:val="0060055F"/>
    <w:rsid w:val="00602897"/>
    <w:rsid w:val="0061616E"/>
    <w:rsid w:val="00620F2F"/>
    <w:rsid w:val="00637D1E"/>
    <w:rsid w:val="00647EAF"/>
    <w:rsid w:val="006503E4"/>
    <w:rsid w:val="00660E6B"/>
    <w:rsid w:val="00671E85"/>
    <w:rsid w:val="00717FDE"/>
    <w:rsid w:val="00721243"/>
    <w:rsid w:val="007247B2"/>
    <w:rsid w:val="007B5842"/>
    <w:rsid w:val="007E78F7"/>
    <w:rsid w:val="007F281B"/>
    <w:rsid w:val="007F706D"/>
    <w:rsid w:val="00805545"/>
    <w:rsid w:val="008971F9"/>
    <w:rsid w:val="00897218"/>
    <w:rsid w:val="008C60CA"/>
    <w:rsid w:val="00906E5C"/>
    <w:rsid w:val="00922B7B"/>
    <w:rsid w:val="0095229F"/>
    <w:rsid w:val="00972C7A"/>
    <w:rsid w:val="009840C2"/>
    <w:rsid w:val="009A763D"/>
    <w:rsid w:val="00A06CF1"/>
    <w:rsid w:val="00A14687"/>
    <w:rsid w:val="00A24940"/>
    <w:rsid w:val="00A80725"/>
    <w:rsid w:val="00AC326D"/>
    <w:rsid w:val="00AD07DA"/>
    <w:rsid w:val="00AF3A2A"/>
    <w:rsid w:val="00B07DF4"/>
    <w:rsid w:val="00B170AD"/>
    <w:rsid w:val="00B32EBD"/>
    <w:rsid w:val="00B66C43"/>
    <w:rsid w:val="00BB1890"/>
    <w:rsid w:val="00BE6B3B"/>
    <w:rsid w:val="00C03409"/>
    <w:rsid w:val="00C04E70"/>
    <w:rsid w:val="00C40CFB"/>
    <w:rsid w:val="00C55EC1"/>
    <w:rsid w:val="00C67C9A"/>
    <w:rsid w:val="00C745D1"/>
    <w:rsid w:val="00C826CA"/>
    <w:rsid w:val="00C97CF4"/>
    <w:rsid w:val="00D3135A"/>
    <w:rsid w:val="00D456FB"/>
    <w:rsid w:val="00D55803"/>
    <w:rsid w:val="00D805A7"/>
    <w:rsid w:val="00E15B1F"/>
    <w:rsid w:val="00E17C30"/>
    <w:rsid w:val="00E245C2"/>
    <w:rsid w:val="00E57F87"/>
    <w:rsid w:val="00E906FA"/>
    <w:rsid w:val="00E97E45"/>
    <w:rsid w:val="00EC7859"/>
    <w:rsid w:val="00ED327B"/>
    <w:rsid w:val="00EE5B2B"/>
    <w:rsid w:val="00F01DB4"/>
    <w:rsid w:val="00F37124"/>
    <w:rsid w:val="00F61F9C"/>
    <w:rsid w:val="00F76C2D"/>
    <w:rsid w:val="00F95DDF"/>
    <w:rsid w:val="00FA59FC"/>
    <w:rsid w:val="00FC4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7FD235"/>
  <w15:chartTrackingRefBased/>
  <w15:docId w15:val="{3EEE8699-E0C9-43BB-80C3-5A5E6A59B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16E"/>
    <w:pPr>
      <w:spacing w:after="0" w:line="240" w:lineRule="auto"/>
    </w:pPr>
    <w:rPr>
      <w:rFonts w:ascii="Calibri" w:hAnsi="Calibri"/>
      <w:kern w:val="0"/>
      <w14:ligatures w14:val="none"/>
    </w:rPr>
  </w:style>
  <w:style w:type="paragraph" w:styleId="Heading1">
    <w:name w:val="heading 1"/>
    <w:basedOn w:val="Normal"/>
    <w:next w:val="Normal"/>
    <w:link w:val="Heading1Char"/>
    <w:uiPriority w:val="9"/>
    <w:qFormat/>
    <w:rsid w:val="0061616E"/>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61616E"/>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1616E"/>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1616E"/>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1616E"/>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1616E"/>
    <w:pPr>
      <w:keepNext/>
      <w:keepLines/>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1616E"/>
    <w:pPr>
      <w:keepNext/>
      <w:keepLines/>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1616E"/>
    <w:pPr>
      <w:keepNext/>
      <w:keepLines/>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1616E"/>
    <w:pPr>
      <w:keepNext/>
      <w:keepLines/>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1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161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61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61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61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61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1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1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16E"/>
    <w:rPr>
      <w:rFonts w:eastAsiaTheme="majorEastAsia" w:cstheme="majorBidi"/>
      <w:color w:val="272727" w:themeColor="text1" w:themeTint="D8"/>
    </w:rPr>
  </w:style>
  <w:style w:type="paragraph" w:styleId="Title">
    <w:name w:val="Title"/>
    <w:basedOn w:val="Normal"/>
    <w:next w:val="Normal"/>
    <w:link w:val="TitleChar"/>
    <w:uiPriority w:val="10"/>
    <w:qFormat/>
    <w:rsid w:val="0061616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161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16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161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16E"/>
    <w:pPr>
      <w:spacing w:before="160" w:after="160" w:line="259" w:lineRule="auto"/>
      <w:jc w:val="center"/>
    </w:pPr>
    <w:rPr>
      <w:rFonts w:asciiTheme="minorHAnsi" w:hAnsi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61616E"/>
    <w:rPr>
      <w:i/>
      <w:iCs/>
      <w:color w:val="404040" w:themeColor="text1" w:themeTint="BF"/>
    </w:rPr>
  </w:style>
  <w:style w:type="paragraph" w:styleId="ListParagraph">
    <w:name w:val="List Paragraph"/>
    <w:basedOn w:val="Normal"/>
    <w:uiPriority w:val="34"/>
    <w:qFormat/>
    <w:rsid w:val="0061616E"/>
    <w:pPr>
      <w:spacing w:after="160" w:line="259" w:lineRule="auto"/>
      <w:ind w:left="720"/>
      <w:contextualSpacing/>
    </w:pPr>
    <w:rPr>
      <w:rFonts w:asciiTheme="minorHAnsi" w:hAnsiTheme="minorHAnsi"/>
      <w:kern w:val="2"/>
      <w14:ligatures w14:val="standardContextual"/>
    </w:rPr>
  </w:style>
  <w:style w:type="character" w:styleId="IntenseEmphasis">
    <w:name w:val="Intense Emphasis"/>
    <w:basedOn w:val="DefaultParagraphFont"/>
    <w:uiPriority w:val="21"/>
    <w:qFormat/>
    <w:rsid w:val="0061616E"/>
    <w:rPr>
      <w:i/>
      <w:iCs/>
      <w:color w:val="0F4761" w:themeColor="accent1" w:themeShade="BF"/>
    </w:rPr>
  </w:style>
  <w:style w:type="paragraph" w:styleId="IntenseQuote">
    <w:name w:val="Intense Quote"/>
    <w:basedOn w:val="Normal"/>
    <w:next w:val="Normal"/>
    <w:link w:val="IntenseQuoteChar"/>
    <w:uiPriority w:val="30"/>
    <w:qFormat/>
    <w:rsid w:val="0061616E"/>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1616E"/>
    <w:rPr>
      <w:i/>
      <w:iCs/>
      <w:color w:val="0F4761" w:themeColor="accent1" w:themeShade="BF"/>
    </w:rPr>
  </w:style>
  <w:style w:type="character" w:styleId="IntenseReference">
    <w:name w:val="Intense Reference"/>
    <w:basedOn w:val="DefaultParagraphFont"/>
    <w:uiPriority w:val="32"/>
    <w:qFormat/>
    <w:rsid w:val="0061616E"/>
    <w:rPr>
      <w:b/>
      <w:bCs/>
      <w:smallCaps/>
      <w:color w:val="0F4761" w:themeColor="accent1" w:themeShade="BF"/>
      <w:spacing w:val="5"/>
    </w:rPr>
  </w:style>
  <w:style w:type="table" w:styleId="TableGrid">
    <w:name w:val="Table Grid"/>
    <w:basedOn w:val="TableNormal"/>
    <w:uiPriority w:val="39"/>
    <w:rsid w:val="0061616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usaeast-my.sharepoint.com/personal/lorena_simmonds_use_salvationarmy_org/Documents/Bible-Doctrine%20Tests/Bible-Doctrine%20Comparison%20Chart.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Series 1</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panose="020F0502020204030204" pitchFamily="34" charset="0"/>
                    <a:ea typeface="+mn-ea"/>
                    <a:cs typeface="Calibri" panose="020F0502020204030204"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Sheet1!$A$2:$A$14</c:f>
              <c:strCache>
                <c:ptCount val="13"/>
                <c:pt idx="0">
                  <c:v>2011-2013</c:v>
                </c:pt>
                <c:pt idx="1">
                  <c:v>2012-2014</c:v>
                </c:pt>
                <c:pt idx="2">
                  <c:v>2013-2015</c:v>
                </c:pt>
                <c:pt idx="3">
                  <c:v>2014-2016</c:v>
                </c:pt>
                <c:pt idx="4">
                  <c:v>2015-2017</c:v>
                </c:pt>
                <c:pt idx="5">
                  <c:v>2016-2018</c:v>
                </c:pt>
                <c:pt idx="6">
                  <c:v>2017-2019</c:v>
                </c:pt>
                <c:pt idx="7">
                  <c:v>2018-2020</c:v>
                </c:pt>
                <c:pt idx="8">
                  <c:v>2019-2021</c:v>
                </c:pt>
                <c:pt idx="9">
                  <c:v>2020-2022</c:v>
                </c:pt>
                <c:pt idx="10">
                  <c:v>2021-2023</c:v>
                </c:pt>
                <c:pt idx="11">
                  <c:v>2022-2024</c:v>
                </c:pt>
                <c:pt idx="12">
                  <c:v>2023-2025</c:v>
                </c:pt>
              </c:strCache>
            </c:strRef>
          </c:cat>
          <c:val>
            <c:numRef>
              <c:f>Sheet1!$B$2:$B$14</c:f>
              <c:numCache>
                <c:formatCode>0%</c:formatCode>
                <c:ptCount val="13"/>
                <c:pt idx="0">
                  <c:v>0.97</c:v>
                </c:pt>
                <c:pt idx="1">
                  <c:v>0.95</c:v>
                </c:pt>
                <c:pt idx="2">
                  <c:v>0.88700000000000001</c:v>
                </c:pt>
                <c:pt idx="3">
                  <c:v>0.87</c:v>
                </c:pt>
                <c:pt idx="4">
                  <c:v>0.84799999999999998</c:v>
                </c:pt>
                <c:pt idx="5">
                  <c:v>0.82399999999999995</c:v>
                </c:pt>
                <c:pt idx="6">
                  <c:v>0.64</c:v>
                </c:pt>
                <c:pt idx="7">
                  <c:v>0.93</c:v>
                </c:pt>
                <c:pt idx="8">
                  <c:v>0.88</c:v>
                </c:pt>
                <c:pt idx="9">
                  <c:v>0.85</c:v>
                </c:pt>
                <c:pt idx="10">
                  <c:v>0.77</c:v>
                </c:pt>
                <c:pt idx="11">
                  <c:v>0.89</c:v>
                </c:pt>
                <c:pt idx="12">
                  <c:v>0.83</c:v>
                </c:pt>
              </c:numCache>
            </c:numRef>
          </c:val>
          <c:extLst>
            <c:ext xmlns:c16="http://schemas.microsoft.com/office/drawing/2014/chart" uri="{C3380CC4-5D6E-409C-BE32-E72D297353CC}">
              <c16:uniqueId val="{00000000-5E45-435C-908E-CD8E907CDFDE}"/>
            </c:ext>
          </c:extLst>
        </c:ser>
        <c:dLbls>
          <c:dLblPos val="inEnd"/>
          <c:showLegendKey val="0"/>
          <c:showVal val="1"/>
          <c:showCatName val="0"/>
          <c:showSerName val="0"/>
          <c:showPercent val="0"/>
          <c:showBubbleSize val="0"/>
        </c:dLbls>
        <c:gapWidth val="100"/>
        <c:overlap val="-24"/>
        <c:axId val="267177600"/>
        <c:axId val="267176768"/>
      </c:barChart>
      <c:catAx>
        <c:axId val="267177600"/>
        <c:scaling>
          <c:orientation val="minMax"/>
        </c:scaling>
        <c:delete val="0"/>
        <c:axPos val="b"/>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Calibri" panose="020F0502020204030204" pitchFamily="34" charset="0"/>
                <a:ea typeface="+mn-ea"/>
                <a:cs typeface="Calibri" panose="020F0502020204030204" pitchFamily="34" charset="0"/>
              </a:defRPr>
            </a:pPr>
            <a:endParaRPr lang="en-US"/>
          </a:p>
        </c:txPr>
        <c:crossAx val="267176768"/>
        <c:crosses val="autoZero"/>
        <c:auto val="1"/>
        <c:lblAlgn val="ctr"/>
        <c:lblOffset val="100"/>
        <c:noMultiLvlLbl val="0"/>
      </c:catAx>
      <c:valAx>
        <c:axId val="267176768"/>
        <c:scaling>
          <c:orientation val="minMax"/>
          <c:max val="1"/>
        </c:scaling>
        <c:delete val="1"/>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crossAx val="26717760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Calibri" panose="020F0502020204030204" pitchFamily="34" charset="0"/>
          <a:cs typeface="Calibri" panose="020F050202020403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Graduated with Certificate</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solidFill>
                <a:schemeClr val="accent1"/>
              </a:solidFill>
            </a:ln>
            <a:effectLst>
              <a:outerShdw blurRad="40000" dist="23000" dir="5400000" rotWithShape="0">
                <a:srgbClr val="000000">
                  <a:alpha val="35000"/>
                </a:srgbClr>
              </a:outerShdw>
            </a:effectLst>
          </c:spPr>
          <c:invertIfNegative val="0"/>
          <c:cat>
            <c:strRef>
              <c:f>Sheet1!$A$2:$A$14</c:f>
              <c:strCache>
                <c:ptCount val="13"/>
                <c:pt idx="0">
                  <c:v>2013</c:v>
                </c:pt>
                <c:pt idx="1">
                  <c:v>2014</c:v>
                </c:pt>
                <c:pt idx="2">
                  <c:v>2015*</c:v>
                </c:pt>
                <c:pt idx="3">
                  <c:v>2016*</c:v>
                </c:pt>
                <c:pt idx="4">
                  <c:v>2017</c:v>
                </c:pt>
                <c:pt idx="5">
                  <c:v>2018*</c:v>
                </c:pt>
                <c:pt idx="6">
                  <c:v>2019*</c:v>
                </c:pt>
                <c:pt idx="7">
                  <c:v>2020*</c:v>
                </c:pt>
                <c:pt idx="8">
                  <c:v>2021*</c:v>
                </c:pt>
                <c:pt idx="9">
                  <c:v>2022*</c:v>
                </c:pt>
                <c:pt idx="10">
                  <c:v>2023*</c:v>
                </c:pt>
                <c:pt idx="11">
                  <c:v>2024*</c:v>
                </c:pt>
                <c:pt idx="12">
                  <c:v>2025</c:v>
                </c:pt>
              </c:strCache>
            </c:strRef>
          </c:cat>
          <c:val>
            <c:numRef>
              <c:f>Sheet1!$B$2:$B$14</c:f>
              <c:numCache>
                <c:formatCode>General</c:formatCode>
                <c:ptCount val="13"/>
                <c:pt idx="0">
                  <c:v>36</c:v>
                </c:pt>
                <c:pt idx="1">
                  <c:v>58</c:v>
                </c:pt>
                <c:pt idx="2">
                  <c:v>47</c:v>
                </c:pt>
                <c:pt idx="3">
                  <c:v>41</c:v>
                </c:pt>
                <c:pt idx="4">
                  <c:v>67</c:v>
                </c:pt>
                <c:pt idx="5">
                  <c:v>42</c:v>
                </c:pt>
                <c:pt idx="6">
                  <c:v>16</c:v>
                </c:pt>
                <c:pt idx="7">
                  <c:v>37</c:v>
                </c:pt>
                <c:pt idx="8">
                  <c:v>21</c:v>
                </c:pt>
                <c:pt idx="9">
                  <c:v>22</c:v>
                </c:pt>
                <c:pt idx="10">
                  <c:v>13</c:v>
                </c:pt>
                <c:pt idx="11">
                  <c:v>8</c:v>
                </c:pt>
                <c:pt idx="12">
                  <c:v>15</c:v>
                </c:pt>
              </c:numCache>
            </c:numRef>
          </c:val>
          <c:extLst>
            <c:ext xmlns:c16="http://schemas.microsoft.com/office/drawing/2014/chart" uri="{C3380CC4-5D6E-409C-BE32-E72D297353CC}">
              <c16:uniqueId val="{00000000-BA7F-4007-B5C1-30F1DC1FB0BA}"/>
            </c:ext>
          </c:extLst>
        </c:ser>
        <c:ser>
          <c:idx val="1"/>
          <c:order val="1"/>
          <c:tx>
            <c:strRef>
              <c:f>Sheet1!$C$1</c:f>
              <c:strCache>
                <c:ptCount val="1"/>
                <c:pt idx="0">
                  <c:v>Graduated with AAS and Certificate  (*100% of cadets receiving both) </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solidFill>
                <a:schemeClr val="accent1"/>
              </a:solidFill>
            </a:ln>
            <a:effectLst>
              <a:outerShdw blurRad="40000" dist="23000" dir="5400000" rotWithShape="0">
                <a:srgbClr val="000000">
                  <a:alpha val="35000"/>
                </a:srgbClr>
              </a:outerShdw>
            </a:effectLst>
          </c:spPr>
          <c:invertIfNegative val="0"/>
          <c:cat>
            <c:strRef>
              <c:f>Sheet1!$A$2:$A$14</c:f>
              <c:strCache>
                <c:ptCount val="13"/>
                <c:pt idx="0">
                  <c:v>2013</c:v>
                </c:pt>
                <c:pt idx="1">
                  <c:v>2014</c:v>
                </c:pt>
                <c:pt idx="2">
                  <c:v>2015*</c:v>
                </c:pt>
                <c:pt idx="3">
                  <c:v>2016*</c:v>
                </c:pt>
                <c:pt idx="4">
                  <c:v>2017</c:v>
                </c:pt>
                <c:pt idx="5">
                  <c:v>2018*</c:v>
                </c:pt>
                <c:pt idx="6">
                  <c:v>2019*</c:v>
                </c:pt>
                <c:pt idx="7">
                  <c:v>2020*</c:v>
                </c:pt>
                <c:pt idx="8">
                  <c:v>2021*</c:v>
                </c:pt>
                <c:pt idx="9">
                  <c:v>2022*</c:v>
                </c:pt>
                <c:pt idx="10">
                  <c:v>2023*</c:v>
                </c:pt>
                <c:pt idx="11">
                  <c:v>2024*</c:v>
                </c:pt>
                <c:pt idx="12">
                  <c:v>2025</c:v>
                </c:pt>
              </c:strCache>
            </c:strRef>
          </c:cat>
          <c:val>
            <c:numRef>
              <c:f>Sheet1!$C$2:$C$14</c:f>
              <c:numCache>
                <c:formatCode>General</c:formatCode>
                <c:ptCount val="13"/>
                <c:pt idx="0">
                  <c:v>34</c:v>
                </c:pt>
                <c:pt idx="1">
                  <c:v>57</c:v>
                </c:pt>
                <c:pt idx="2">
                  <c:v>47</c:v>
                </c:pt>
                <c:pt idx="3">
                  <c:v>41</c:v>
                </c:pt>
                <c:pt idx="4">
                  <c:v>66</c:v>
                </c:pt>
                <c:pt idx="5">
                  <c:v>42</c:v>
                </c:pt>
                <c:pt idx="6">
                  <c:v>16</c:v>
                </c:pt>
                <c:pt idx="7">
                  <c:v>37</c:v>
                </c:pt>
                <c:pt idx="8">
                  <c:v>21</c:v>
                </c:pt>
                <c:pt idx="9">
                  <c:v>22</c:v>
                </c:pt>
                <c:pt idx="10">
                  <c:v>13</c:v>
                </c:pt>
                <c:pt idx="11">
                  <c:v>8</c:v>
                </c:pt>
                <c:pt idx="12">
                  <c:v>14</c:v>
                </c:pt>
              </c:numCache>
            </c:numRef>
          </c:val>
          <c:extLst>
            <c:ext xmlns:c16="http://schemas.microsoft.com/office/drawing/2014/chart" uri="{C3380CC4-5D6E-409C-BE32-E72D297353CC}">
              <c16:uniqueId val="{00000001-BA7F-4007-B5C1-30F1DC1FB0BA}"/>
            </c:ext>
          </c:extLst>
        </c:ser>
        <c:ser>
          <c:idx val="2"/>
          <c:order val="2"/>
          <c:tx>
            <c:strRef>
              <c:f>Sheet1!$D$1</c:f>
              <c:strCache>
                <c:ptCount val="1"/>
                <c:pt idx="0">
                  <c:v>Column1</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Sheet1!$A$2:$A$14</c:f>
              <c:strCache>
                <c:ptCount val="13"/>
                <c:pt idx="0">
                  <c:v>2013</c:v>
                </c:pt>
                <c:pt idx="1">
                  <c:v>2014</c:v>
                </c:pt>
                <c:pt idx="2">
                  <c:v>2015*</c:v>
                </c:pt>
                <c:pt idx="3">
                  <c:v>2016*</c:v>
                </c:pt>
                <c:pt idx="4">
                  <c:v>2017</c:v>
                </c:pt>
                <c:pt idx="5">
                  <c:v>2018*</c:v>
                </c:pt>
                <c:pt idx="6">
                  <c:v>2019*</c:v>
                </c:pt>
                <c:pt idx="7">
                  <c:v>2020*</c:v>
                </c:pt>
                <c:pt idx="8">
                  <c:v>2021*</c:v>
                </c:pt>
                <c:pt idx="9">
                  <c:v>2022*</c:v>
                </c:pt>
                <c:pt idx="10">
                  <c:v>2023*</c:v>
                </c:pt>
                <c:pt idx="11">
                  <c:v>2024*</c:v>
                </c:pt>
                <c:pt idx="12">
                  <c:v>2025</c:v>
                </c:pt>
              </c:strCache>
            </c:strRef>
          </c:cat>
          <c:val>
            <c:numRef>
              <c:f>Sheet1!$D$2:$D$14</c:f>
            </c:numRef>
          </c:val>
          <c:extLst>
            <c:ext xmlns:c16="http://schemas.microsoft.com/office/drawing/2014/chart" uri="{C3380CC4-5D6E-409C-BE32-E72D297353CC}">
              <c16:uniqueId val="{00000002-BA7F-4007-B5C1-30F1DC1FB0BA}"/>
            </c:ext>
          </c:extLst>
        </c:ser>
        <c:dLbls>
          <c:showLegendKey val="0"/>
          <c:showVal val="0"/>
          <c:showCatName val="0"/>
          <c:showSerName val="0"/>
          <c:showPercent val="0"/>
          <c:showBubbleSize val="0"/>
        </c:dLbls>
        <c:gapWidth val="100"/>
        <c:overlap val="-24"/>
        <c:axId val="1363890079"/>
        <c:axId val="1363893823"/>
      </c:barChart>
      <c:catAx>
        <c:axId val="1363890079"/>
        <c:scaling>
          <c:orientation val="minMax"/>
        </c:scaling>
        <c:delete val="0"/>
        <c:axPos val="b"/>
        <c:title>
          <c:tx>
            <c:rich>
              <a:bodyPr rot="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r>
                  <a:rPr lang="en-US"/>
                  <a:t>Graduating Year</a:t>
                </a:r>
              </a:p>
            </c:rich>
          </c:tx>
          <c:overlay val="0"/>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363893823"/>
        <c:crosses val="autoZero"/>
        <c:auto val="1"/>
        <c:lblAlgn val="ctr"/>
        <c:lblOffset val="100"/>
        <c:noMultiLvlLbl val="0"/>
      </c:catAx>
      <c:valAx>
        <c:axId val="1363893823"/>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r>
                  <a:rPr lang="en-US"/>
                  <a:t>Number of cadets</a:t>
                </a:r>
              </a:p>
            </c:rich>
          </c:tx>
          <c:overlay val="0"/>
          <c:spPr>
            <a:noFill/>
            <a:ln>
              <a:noFill/>
            </a:ln>
            <a:effectLst/>
          </c:spPr>
          <c:txPr>
            <a:bodyPr rot="-54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363890079"/>
        <c:crosses val="autoZero"/>
        <c:crossBetween val="between"/>
      </c:valAx>
      <c:spPr>
        <a:noFill/>
        <a:ln>
          <a:noFill/>
        </a:ln>
        <a:effectLst/>
      </c:spPr>
    </c:plotArea>
    <c:legend>
      <c:legendPos val="b"/>
      <c:layout>
        <c:manualLayout>
          <c:xMode val="edge"/>
          <c:yMode val="edge"/>
          <c:x val="0.10489166991008253"/>
          <c:y val="0.84703895565685872"/>
          <c:w val="0.79021646058501238"/>
          <c:h val="0.1266452548694571"/>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solidFill>
            <a:sysClr val="windowText" lastClr="000000"/>
          </a:solidFill>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r>
              <a:rPr lang="en-US" sz="1050"/>
              <a:t>Bible</a:t>
            </a:r>
            <a:r>
              <a:rPr lang="en-US" sz="1050" baseline="0"/>
              <a:t> and </a:t>
            </a:r>
            <a:r>
              <a:rPr lang="en-US" sz="1050"/>
              <a:t>Doctrine Test - Session Comparison</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Sheet1!$A$2</c:f>
              <c:strCache>
                <c:ptCount val="1"/>
                <c:pt idx="0">
                  <c:v>Messengers of Grace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Sheet1!$B$2:$C$2</c:f>
              <c:numCache>
                <c:formatCode>0.0</c:formatCode>
                <c:ptCount val="2"/>
                <c:pt idx="0" formatCode="General">
                  <c:v>36.5</c:v>
                </c:pt>
                <c:pt idx="1">
                  <c:v>18.100000000000001</c:v>
                </c:pt>
              </c:numCache>
            </c:numRef>
          </c:val>
          <c:extLst xmlns:c15="http://schemas.microsoft.com/office/drawing/2012/chart">
            <c:ext xmlns:c16="http://schemas.microsoft.com/office/drawing/2014/chart" uri="{C3380CC4-5D6E-409C-BE32-E72D297353CC}">
              <c16:uniqueId val="{00000003-D040-497B-AEC2-1B30164B053D}"/>
            </c:ext>
          </c:extLst>
        </c:ser>
        <c:ser>
          <c:idx val="1"/>
          <c:order val="1"/>
          <c:tx>
            <c:strRef>
              <c:f>Sheet1!$A$3</c:f>
              <c:strCache>
                <c:ptCount val="1"/>
                <c:pt idx="0">
                  <c:v>Messengers of Reconciliation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Sheet1!$B$3:$C$3</c:f>
              <c:numCache>
                <c:formatCode>General</c:formatCode>
                <c:ptCount val="2"/>
                <c:pt idx="0">
                  <c:v>28.2</c:v>
                </c:pt>
                <c:pt idx="1">
                  <c:v>21</c:v>
                </c:pt>
              </c:numCache>
            </c:numRef>
          </c:val>
          <c:extLst>
            <c:ext xmlns:c16="http://schemas.microsoft.com/office/drawing/2014/chart" uri="{C3380CC4-5D6E-409C-BE32-E72D297353CC}">
              <c16:uniqueId val="{00000000-D040-497B-AEC2-1B30164B053D}"/>
            </c:ext>
          </c:extLst>
        </c:ser>
        <c:ser>
          <c:idx val="2"/>
          <c:order val="2"/>
          <c:tx>
            <c:strRef>
              <c:f>Sheet1!$A$4</c:f>
              <c:strCache>
                <c:ptCount val="1"/>
                <c:pt idx="0">
                  <c:v>Reflectors of Holiness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Sheet1!$B$4:$C$4</c:f>
              <c:numCache>
                <c:formatCode>General</c:formatCode>
                <c:ptCount val="2"/>
                <c:pt idx="0">
                  <c:v>21</c:v>
                </c:pt>
                <c:pt idx="1">
                  <c:v>19.600000000000001</c:v>
                </c:pt>
              </c:numCache>
            </c:numRef>
          </c:val>
          <c:extLst>
            <c:ext xmlns:c16="http://schemas.microsoft.com/office/drawing/2014/chart" uri="{C3380CC4-5D6E-409C-BE32-E72D297353CC}">
              <c16:uniqueId val="{00000001-D040-497B-AEC2-1B30164B053D}"/>
            </c:ext>
          </c:extLst>
        </c:ser>
        <c:ser>
          <c:idx val="3"/>
          <c:order val="3"/>
          <c:tx>
            <c:strRef>
              <c:f>Sheet1!$A$5</c:f>
              <c:strCache>
                <c:ptCount val="1"/>
                <c:pt idx="0">
                  <c:v>Defenders of Justice</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Sheet1!$B$5:$C$5</c:f>
              <c:numCache>
                <c:formatCode>General</c:formatCode>
                <c:ptCount val="2"/>
                <c:pt idx="0">
                  <c:v>26</c:v>
                </c:pt>
                <c:pt idx="1">
                  <c:v>18.8</c:v>
                </c:pt>
              </c:numCache>
            </c:numRef>
          </c:val>
          <c:extLst>
            <c:ext xmlns:c16="http://schemas.microsoft.com/office/drawing/2014/chart" uri="{C3380CC4-5D6E-409C-BE32-E72D297353CC}">
              <c16:uniqueId val="{00000002-D040-497B-AEC2-1B30164B053D}"/>
            </c:ext>
          </c:extLst>
        </c:ser>
        <c:ser>
          <c:idx val="4"/>
          <c:order val="4"/>
          <c:tx>
            <c:strRef>
              <c:f>Sheet1!$A$6</c:f>
              <c:strCache>
                <c:ptCount val="1"/>
                <c:pt idx="0">
                  <c:v>Champions of the Mission</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Sheet1!$B$6:$C$6</c:f>
              <c:numCache>
                <c:formatCode>General</c:formatCode>
                <c:ptCount val="2"/>
                <c:pt idx="0">
                  <c:v>24.7</c:v>
                </c:pt>
                <c:pt idx="1">
                  <c:v>22</c:v>
                </c:pt>
              </c:numCache>
            </c:numRef>
          </c:val>
          <c:extLst>
            <c:ext xmlns:c16="http://schemas.microsoft.com/office/drawing/2014/chart" uri="{C3380CC4-5D6E-409C-BE32-E72D297353CC}">
              <c16:uniqueId val="{00000000-9F0D-4362-89B2-112E6C8D8E81}"/>
            </c:ext>
          </c:extLst>
        </c:ser>
        <c:dLbls>
          <c:dLblPos val="outEnd"/>
          <c:showLegendKey val="0"/>
          <c:showVal val="1"/>
          <c:showCatName val="0"/>
          <c:showSerName val="0"/>
          <c:showPercent val="0"/>
          <c:showBubbleSize val="0"/>
        </c:dLbls>
        <c:gapWidth val="219"/>
        <c:overlap val="-27"/>
        <c:axId val="581840832"/>
        <c:axId val="1278480064"/>
        <c:extLst/>
      </c:barChart>
      <c:catAx>
        <c:axId val="581840832"/>
        <c:scaling>
          <c:orientation val="minMax"/>
        </c:scaling>
        <c:delete val="1"/>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US" b="1"/>
                  <a:t>Bible Test		Doctrine Test</a:t>
                </a:r>
              </a:p>
            </c:rich>
          </c:tx>
          <c:layout>
            <c:manualLayout>
              <c:xMode val="edge"/>
              <c:yMode val="edge"/>
              <c:x val="0.30923506993132704"/>
              <c:y val="0.71554610418223275"/>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en-US"/>
            </a:p>
          </c:txPr>
        </c:title>
        <c:numFmt formatCode="@" sourceLinked="0"/>
        <c:majorTickMark val="none"/>
        <c:minorTickMark val="none"/>
        <c:tickLblPos val="nextTo"/>
        <c:crossAx val="1278480064"/>
        <c:crosses val="autoZero"/>
        <c:auto val="0"/>
        <c:lblAlgn val="ctr"/>
        <c:lblOffset val="100"/>
        <c:noMultiLvlLbl val="0"/>
      </c:catAx>
      <c:valAx>
        <c:axId val="12784800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Percentage of</a:t>
                </a:r>
              </a:p>
              <a:p>
                <a:pPr>
                  <a:defRPr/>
                </a:pPr>
                <a:r>
                  <a:rPr lang="en-US" baseline="0"/>
                  <a:t> Improvement</a:t>
                </a:r>
              </a:p>
            </c:rich>
          </c:tx>
          <c:layout>
            <c:manualLayout>
              <c:xMode val="edge"/>
              <c:yMode val="edge"/>
              <c:x val="1.8171493469619535E-2"/>
              <c:y val="0.23975453772503785"/>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81840832"/>
        <c:crosses val="autoZero"/>
        <c:crossBetween val="between"/>
      </c:valAx>
      <c:spPr>
        <a:noFill/>
        <a:ln>
          <a:noFill/>
        </a:ln>
        <a:effectLst/>
      </c:spPr>
    </c:plotArea>
    <c:legend>
      <c:legendPos val="b"/>
      <c:layout>
        <c:manualLayout>
          <c:xMode val="edge"/>
          <c:yMode val="edge"/>
          <c:x val="0.19834117326243306"/>
          <c:y val="0.81942222105179996"/>
          <c:w val="0.63972048948426896"/>
          <c:h val="0.1438137624101334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12686</TotalTime>
  <Pages>4</Pages>
  <Words>870</Words>
  <Characters>4622</Characters>
  <Application>Microsoft Office Word</Application>
  <DocSecurity>0</DocSecurity>
  <Lines>156</Lines>
  <Paragraphs>92</Paragraphs>
  <ScaleCrop>false</ScaleCrop>
  <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Simmonds</dc:creator>
  <cp:keywords/>
  <dc:description/>
  <cp:lastModifiedBy>Lorena Simmonds</cp:lastModifiedBy>
  <cp:revision>103</cp:revision>
  <cp:lastPrinted>2026-02-27T18:52:00Z</cp:lastPrinted>
  <dcterms:created xsi:type="dcterms:W3CDTF">2024-04-10T13:32:00Z</dcterms:created>
  <dcterms:modified xsi:type="dcterms:W3CDTF">2026-03-03T16:57:00Z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55979504-a6d5-4241-a026-88d3d3562eae</vt:lpwstr>
  </property>
</Properties>
</file>