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7EDA8" w14:textId="77777777" w:rsidR="00FC1F6E" w:rsidRDefault="008F5F73" w:rsidP="008F5F73">
      <w:pPr>
        <w:spacing w:after="0" w:line="240" w:lineRule="auto"/>
        <w:jc w:val="center"/>
        <w:rPr>
          <w:b/>
          <w:sz w:val="28"/>
          <w:szCs w:val="28"/>
        </w:rPr>
      </w:pPr>
      <w:r w:rsidRPr="006429B8">
        <w:rPr>
          <w:noProof/>
        </w:rPr>
        <w:drawing>
          <wp:inline distT="0" distB="0" distL="0" distR="0" wp14:anchorId="7D087081" wp14:editId="47D0F21C">
            <wp:extent cx="5372100" cy="600075"/>
            <wp:effectExtent l="19050" t="0" r="0" b="0"/>
            <wp:docPr id="2" name="Picture 1" descr="Partners_FoundedBy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s_FoundedBy_color.jpg"/>
                    <pic:cNvPicPr/>
                  </pic:nvPicPr>
                  <pic:blipFill>
                    <a:blip r:embed="rId5" cstate="print"/>
                    <a:stretch>
                      <a:fillRect/>
                    </a:stretch>
                  </pic:blipFill>
                  <pic:spPr>
                    <a:xfrm>
                      <a:off x="0" y="0"/>
                      <a:ext cx="5371794" cy="600041"/>
                    </a:xfrm>
                    <a:prstGeom prst="rect">
                      <a:avLst/>
                    </a:prstGeom>
                  </pic:spPr>
                </pic:pic>
              </a:graphicData>
            </a:graphic>
          </wp:inline>
        </w:drawing>
      </w:r>
    </w:p>
    <w:p w14:paraId="47F51395" w14:textId="77777777" w:rsidR="008F5F73" w:rsidRPr="00D2037C" w:rsidRDefault="008F5F73" w:rsidP="008F5F73">
      <w:pPr>
        <w:spacing w:after="0" w:line="240" w:lineRule="auto"/>
        <w:jc w:val="center"/>
        <w:rPr>
          <w:rFonts w:ascii="Palatino Linotype" w:hAnsi="Palatino Linotype"/>
          <w:b/>
          <w:sz w:val="28"/>
          <w:szCs w:val="28"/>
        </w:rPr>
      </w:pPr>
      <w:r w:rsidRPr="00D2037C">
        <w:rPr>
          <w:b/>
          <w:sz w:val="32"/>
          <w:szCs w:val="28"/>
        </w:rPr>
        <w:t xml:space="preserve"> </w:t>
      </w:r>
      <w:r w:rsidRPr="00D2037C">
        <w:rPr>
          <w:rFonts w:ascii="Palatino Linotype" w:hAnsi="Palatino Linotype"/>
          <w:b/>
          <w:sz w:val="28"/>
          <w:szCs w:val="28"/>
        </w:rPr>
        <w:t>Partners Patient Experience Summit</w:t>
      </w:r>
    </w:p>
    <w:p w14:paraId="1FFD14E5" w14:textId="77777777" w:rsidR="008F5F73" w:rsidRPr="00D2037C" w:rsidRDefault="008F5F73" w:rsidP="008F5F73">
      <w:pPr>
        <w:spacing w:after="0" w:line="240" w:lineRule="auto"/>
        <w:jc w:val="center"/>
        <w:rPr>
          <w:rFonts w:ascii="Palatino Linotype" w:hAnsi="Palatino Linotype"/>
          <w:sz w:val="24"/>
          <w:szCs w:val="28"/>
        </w:rPr>
      </w:pPr>
      <w:r w:rsidRPr="00D2037C">
        <w:rPr>
          <w:rFonts w:ascii="Palatino Linotype" w:hAnsi="Palatino Linotype"/>
          <w:sz w:val="24"/>
          <w:szCs w:val="28"/>
        </w:rPr>
        <w:t>Assembly Row-West Lobby, Assembly Rooms</w:t>
      </w:r>
    </w:p>
    <w:p w14:paraId="4B175FE5" w14:textId="77777777" w:rsidR="008F5F73" w:rsidRPr="00D2037C" w:rsidRDefault="008F5F73" w:rsidP="008F5F73">
      <w:pPr>
        <w:spacing w:after="0" w:line="240" w:lineRule="auto"/>
        <w:jc w:val="center"/>
        <w:rPr>
          <w:rFonts w:ascii="Palatino Linotype" w:hAnsi="Palatino Linotype"/>
          <w:sz w:val="24"/>
          <w:szCs w:val="28"/>
        </w:rPr>
      </w:pPr>
      <w:r w:rsidRPr="00D2037C">
        <w:rPr>
          <w:rFonts w:ascii="Palatino Linotype" w:hAnsi="Palatino Linotype"/>
          <w:sz w:val="24"/>
          <w:szCs w:val="28"/>
        </w:rPr>
        <w:t>399 Revolution Drive, Somerville, MA</w:t>
      </w:r>
    </w:p>
    <w:p w14:paraId="5AC6B1B3" w14:textId="500DE944" w:rsidR="001031DB" w:rsidRPr="00D2037C" w:rsidRDefault="002B79C5" w:rsidP="00B93AFD">
      <w:pPr>
        <w:spacing w:after="0" w:line="240" w:lineRule="auto"/>
        <w:jc w:val="center"/>
        <w:rPr>
          <w:sz w:val="28"/>
          <w:szCs w:val="28"/>
        </w:rPr>
      </w:pPr>
      <w:r w:rsidRPr="00D2037C">
        <w:rPr>
          <w:rFonts w:ascii="Palatino Linotype" w:hAnsi="Palatino Linotype"/>
          <w:sz w:val="24"/>
          <w:szCs w:val="28"/>
        </w:rPr>
        <w:t>Thursday, April 26, 2018</w:t>
      </w:r>
      <w:r w:rsidR="001031DB" w:rsidRPr="00D2037C">
        <w:br/>
      </w:r>
      <w:r w:rsidR="00B93AFD" w:rsidRPr="002C7CBA">
        <w:rPr>
          <w:rFonts w:ascii="Palatino Linotype" w:hAnsi="Palatino Linotype"/>
          <w:i/>
          <w:color w:val="FF0000"/>
          <w:sz w:val="28"/>
          <w:szCs w:val="28"/>
        </w:rPr>
        <w:t>*Tentative Agenda*</w:t>
      </w:r>
    </w:p>
    <w:p w14:paraId="139C143F" w14:textId="77777777" w:rsidR="001279FE" w:rsidRPr="00770518" w:rsidRDefault="001279FE" w:rsidP="001279FE">
      <w:pPr>
        <w:rPr>
          <w:rFonts w:ascii="Palatino Linotype" w:hAnsi="Palatino Linotype"/>
          <w:sz w:val="21"/>
          <w:szCs w:val="21"/>
        </w:rPr>
      </w:pPr>
      <w:r w:rsidRPr="00770518">
        <w:rPr>
          <w:rFonts w:ascii="Palatino Linotype" w:hAnsi="Palatino Linotype"/>
          <w:sz w:val="21"/>
          <w:szCs w:val="21"/>
        </w:rPr>
        <w:t>7:30-8</w:t>
      </w:r>
      <w:r w:rsidRPr="00770518">
        <w:rPr>
          <w:rFonts w:ascii="Palatino Linotype" w:hAnsi="Palatino Linotype"/>
          <w:sz w:val="21"/>
          <w:szCs w:val="21"/>
        </w:rPr>
        <w:tab/>
      </w:r>
      <w:r w:rsidRPr="00770518">
        <w:rPr>
          <w:rFonts w:ascii="Palatino Linotype" w:hAnsi="Palatino Linotype"/>
          <w:sz w:val="21"/>
          <w:szCs w:val="21"/>
        </w:rPr>
        <w:tab/>
      </w:r>
      <w:r w:rsidRPr="00770518">
        <w:rPr>
          <w:rFonts w:ascii="Palatino Linotype" w:hAnsi="Palatino Linotype"/>
          <w:b/>
          <w:sz w:val="21"/>
          <w:szCs w:val="21"/>
        </w:rPr>
        <w:t>Check in &amp; Breakfast</w:t>
      </w:r>
    </w:p>
    <w:p w14:paraId="65C15DCC" w14:textId="77777777" w:rsidR="008F5F73" w:rsidRPr="00770518" w:rsidRDefault="001279FE" w:rsidP="002F587C">
      <w:pPr>
        <w:pStyle w:val="NoSpacing"/>
        <w:rPr>
          <w:rFonts w:ascii="Palatino Linotype" w:hAnsi="Palatino Linotype"/>
          <w:sz w:val="21"/>
          <w:szCs w:val="21"/>
        </w:rPr>
      </w:pPr>
      <w:r w:rsidRPr="00770518">
        <w:rPr>
          <w:rFonts w:ascii="Palatino Linotype" w:hAnsi="Palatino Linotype"/>
          <w:sz w:val="21"/>
          <w:szCs w:val="21"/>
        </w:rPr>
        <w:t>8-8:20</w:t>
      </w:r>
      <w:r w:rsidRPr="00770518">
        <w:rPr>
          <w:rFonts w:ascii="Palatino Linotype" w:hAnsi="Palatino Linotype"/>
          <w:sz w:val="21"/>
          <w:szCs w:val="21"/>
        </w:rPr>
        <w:tab/>
      </w:r>
      <w:r w:rsidRPr="00770518">
        <w:rPr>
          <w:rFonts w:ascii="Palatino Linotype" w:hAnsi="Palatino Linotype"/>
          <w:sz w:val="21"/>
          <w:szCs w:val="21"/>
        </w:rPr>
        <w:tab/>
      </w:r>
      <w:r w:rsidRPr="00770518">
        <w:rPr>
          <w:rFonts w:ascii="Palatino Linotype" w:hAnsi="Palatino Linotype"/>
          <w:b/>
          <w:sz w:val="21"/>
          <w:szCs w:val="21"/>
        </w:rPr>
        <w:t>Remarks from PHS Leadership</w:t>
      </w:r>
    </w:p>
    <w:p w14:paraId="46383BB1" w14:textId="77777777" w:rsidR="001279FE" w:rsidRPr="00770518" w:rsidRDefault="00B50882" w:rsidP="002F587C">
      <w:pPr>
        <w:pStyle w:val="NoSpacing"/>
        <w:numPr>
          <w:ilvl w:val="0"/>
          <w:numId w:val="6"/>
        </w:numPr>
        <w:rPr>
          <w:rFonts w:ascii="Palatino Linotype" w:hAnsi="Palatino Linotype"/>
          <w:sz w:val="21"/>
          <w:szCs w:val="21"/>
        </w:rPr>
      </w:pPr>
      <w:r w:rsidRPr="00770518">
        <w:rPr>
          <w:rFonts w:ascii="Palatino Linotype" w:hAnsi="Palatino Linotype"/>
          <w:i/>
          <w:sz w:val="21"/>
          <w:szCs w:val="21"/>
        </w:rPr>
        <w:t xml:space="preserve">Gregg </w:t>
      </w:r>
      <w:r w:rsidR="008F5F73" w:rsidRPr="00770518">
        <w:rPr>
          <w:rFonts w:ascii="Palatino Linotype" w:hAnsi="Palatino Linotype"/>
          <w:i/>
          <w:sz w:val="21"/>
          <w:szCs w:val="21"/>
        </w:rPr>
        <w:t>Meyer, MD, Partners Chief Clinical Officer</w:t>
      </w:r>
    </w:p>
    <w:p w14:paraId="7656D44F" w14:textId="08C5C4E7" w:rsidR="008F5F73" w:rsidRPr="00770518" w:rsidRDefault="008F5F73" w:rsidP="008F5F73">
      <w:pPr>
        <w:pStyle w:val="ListParagraph"/>
        <w:numPr>
          <w:ilvl w:val="0"/>
          <w:numId w:val="6"/>
        </w:numPr>
        <w:rPr>
          <w:rFonts w:ascii="Palatino Linotype" w:hAnsi="Palatino Linotype"/>
          <w:sz w:val="21"/>
          <w:szCs w:val="21"/>
        </w:rPr>
      </w:pPr>
      <w:r w:rsidRPr="00770518">
        <w:rPr>
          <w:rFonts w:ascii="Palatino Linotype" w:hAnsi="Palatino Linotype"/>
          <w:i/>
          <w:sz w:val="21"/>
          <w:szCs w:val="21"/>
        </w:rPr>
        <w:t>Tom Sequist, MD, MPH, Chief Quality and Safety Officer</w:t>
      </w:r>
      <w:r w:rsidR="002F587C" w:rsidRPr="00770518">
        <w:rPr>
          <w:rFonts w:ascii="Palatino Linotype" w:hAnsi="Palatino Linotype"/>
          <w:i/>
          <w:sz w:val="21"/>
          <w:szCs w:val="21"/>
        </w:rPr>
        <w:t>, Partners HealthCare</w:t>
      </w:r>
    </w:p>
    <w:p w14:paraId="7C1BC0D3" w14:textId="77777777" w:rsidR="001279FE" w:rsidRPr="00770518" w:rsidRDefault="001279FE" w:rsidP="002F587C">
      <w:pPr>
        <w:pStyle w:val="NoSpacing"/>
        <w:rPr>
          <w:rFonts w:ascii="Palatino Linotype" w:hAnsi="Palatino Linotype"/>
          <w:sz w:val="21"/>
          <w:szCs w:val="21"/>
        </w:rPr>
      </w:pPr>
      <w:r w:rsidRPr="00770518">
        <w:rPr>
          <w:rFonts w:ascii="Palatino Linotype" w:hAnsi="Palatino Linotype"/>
          <w:sz w:val="21"/>
          <w:szCs w:val="21"/>
        </w:rPr>
        <w:t>8:20-8:30</w:t>
      </w:r>
      <w:r w:rsidRPr="00770518">
        <w:rPr>
          <w:rFonts w:ascii="Palatino Linotype" w:hAnsi="Palatino Linotype"/>
          <w:sz w:val="21"/>
          <w:szCs w:val="21"/>
        </w:rPr>
        <w:tab/>
      </w:r>
      <w:r w:rsidRPr="00770518">
        <w:rPr>
          <w:rFonts w:ascii="Palatino Linotype" w:hAnsi="Palatino Linotype"/>
          <w:b/>
          <w:sz w:val="21"/>
          <w:szCs w:val="21"/>
        </w:rPr>
        <w:t>PPEL Chairs Welcome &amp; Keynote introduction</w:t>
      </w:r>
    </w:p>
    <w:p w14:paraId="4FC14EAB" w14:textId="77777777" w:rsidR="008F5F73" w:rsidRPr="00770518" w:rsidRDefault="008F5F73" w:rsidP="002F587C">
      <w:pPr>
        <w:pStyle w:val="NoSpacing"/>
        <w:numPr>
          <w:ilvl w:val="0"/>
          <w:numId w:val="14"/>
        </w:numPr>
        <w:rPr>
          <w:rFonts w:ascii="Palatino Linotype" w:hAnsi="Palatino Linotype"/>
          <w:i/>
          <w:sz w:val="21"/>
          <w:szCs w:val="21"/>
        </w:rPr>
      </w:pPr>
      <w:r w:rsidRPr="00770518">
        <w:rPr>
          <w:rFonts w:ascii="Palatino Linotype" w:hAnsi="Palatino Linotype"/>
          <w:i/>
          <w:sz w:val="21"/>
          <w:szCs w:val="21"/>
        </w:rPr>
        <w:t>Susan Edgman-Levitan, PA, Executive Director of Stoeckle Center for Primary Care Innovation, MGH</w:t>
      </w:r>
    </w:p>
    <w:p w14:paraId="45F3E53D" w14:textId="156FC418" w:rsidR="008F5F73" w:rsidRPr="00770518" w:rsidRDefault="008F5F73" w:rsidP="008F5F73">
      <w:pPr>
        <w:pStyle w:val="ListParagraph"/>
        <w:numPr>
          <w:ilvl w:val="0"/>
          <w:numId w:val="7"/>
        </w:numPr>
        <w:rPr>
          <w:rFonts w:ascii="Palatino Linotype" w:hAnsi="Palatino Linotype"/>
          <w:i/>
          <w:sz w:val="21"/>
          <w:szCs w:val="21"/>
        </w:rPr>
      </w:pPr>
      <w:r w:rsidRPr="00770518">
        <w:rPr>
          <w:rFonts w:ascii="Palatino Linotype" w:hAnsi="Palatino Linotype"/>
          <w:i/>
          <w:sz w:val="21"/>
          <w:szCs w:val="21"/>
        </w:rPr>
        <w:t xml:space="preserve">Christian Dankers, MD, MBA, Associate Chief Quality </w:t>
      </w:r>
      <w:r w:rsidR="002F587C" w:rsidRPr="00770518">
        <w:rPr>
          <w:rFonts w:ascii="Palatino Linotype" w:hAnsi="Palatino Linotype"/>
          <w:i/>
          <w:sz w:val="21"/>
          <w:szCs w:val="21"/>
        </w:rPr>
        <w:t xml:space="preserve">&amp; Safety </w:t>
      </w:r>
      <w:r w:rsidRPr="00770518">
        <w:rPr>
          <w:rFonts w:ascii="Palatino Linotype" w:hAnsi="Palatino Linotype"/>
          <w:i/>
          <w:sz w:val="21"/>
          <w:szCs w:val="21"/>
        </w:rPr>
        <w:t>Officer</w:t>
      </w:r>
      <w:r w:rsidR="002F587C" w:rsidRPr="00770518">
        <w:rPr>
          <w:rFonts w:ascii="Palatino Linotype" w:hAnsi="Palatino Linotype"/>
          <w:i/>
          <w:sz w:val="21"/>
          <w:szCs w:val="21"/>
        </w:rPr>
        <w:t>, Partners HealthCare</w:t>
      </w:r>
    </w:p>
    <w:p w14:paraId="38AE3D50" w14:textId="212C554B" w:rsidR="001279FE" w:rsidRPr="00770518" w:rsidRDefault="00B50882" w:rsidP="002F587C">
      <w:pPr>
        <w:pStyle w:val="NoSpacing"/>
        <w:rPr>
          <w:rFonts w:ascii="Palatino Linotype" w:hAnsi="Palatino Linotype"/>
          <w:i/>
          <w:sz w:val="21"/>
          <w:szCs w:val="21"/>
        </w:rPr>
      </w:pPr>
      <w:r w:rsidRPr="00770518">
        <w:rPr>
          <w:rFonts w:ascii="Palatino Linotype" w:hAnsi="Palatino Linotype"/>
          <w:sz w:val="21"/>
          <w:szCs w:val="21"/>
        </w:rPr>
        <w:t>8:30-10</w:t>
      </w:r>
      <w:r w:rsidRPr="00770518">
        <w:rPr>
          <w:rFonts w:ascii="Palatino Linotype" w:hAnsi="Palatino Linotype"/>
          <w:sz w:val="21"/>
          <w:szCs w:val="21"/>
        </w:rPr>
        <w:tab/>
      </w:r>
      <w:r w:rsidR="002F587C" w:rsidRPr="00770518">
        <w:rPr>
          <w:rFonts w:ascii="Palatino Linotype" w:hAnsi="Palatino Linotype"/>
          <w:sz w:val="21"/>
          <w:szCs w:val="21"/>
        </w:rPr>
        <w:tab/>
      </w:r>
      <w:r w:rsidR="00FC1F6E" w:rsidRPr="00770518">
        <w:rPr>
          <w:rFonts w:ascii="Palatino Linotype" w:hAnsi="Palatino Linotype"/>
          <w:b/>
          <w:sz w:val="21"/>
          <w:szCs w:val="21"/>
        </w:rPr>
        <w:t>Morning Keynote</w:t>
      </w:r>
      <w:r w:rsidR="002F587C" w:rsidRPr="00770518">
        <w:rPr>
          <w:rFonts w:ascii="Palatino Linotype" w:hAnsi="Palatino Linotype"/>
          <w:b/>
          <w:sz w:val="21"/>
          <w:szCs w:val="21"/>
        </w:rPr>
        <w:t>*</w:t>
      </w:r>
      <w:r w:rsidR="00FC1F6E" w:rsidRPr="00770518">
        <w:rPr>
          <w:rFonts w:ascii="Palatino Linotype" w:hAnsi="Palatino Linotype"/>
          <w:b/>
          <w:sz w:val="21"/>
          <w:szCs w:val="21"/>
        </w:rPr>
        <w:t xml:space="preserve"> &amp; Patient Panel: The Opioid Epidemic and Caring for Patients with Substance Use Disorder</w:t>
      </w:r>
      <w:r w:rsidRPr="00770518">
        <w:rPr>
          <w:rFonts w:ascii="Palatino Linotype" w:hAnsi="Palatino Linotype"/>
          <w:sz w:val="21"/>
          <w:szCs w:val="21"/>
        </w:rPr>
        <w:t xml:space="preserve"> </w:t>
      </w:r>
    </w:p>
    <w:p w14:paraId="0F72EBF9" w14:textId="77777777" w:rsidR="008F5F73" w:rsidRPr="00770518" w:rsidRDefault="00D2037C" w:rsidP="002F587C">
      <w:pPr>
        <w:pStyle w:val="NoSpacing"/>
        <w:numPr>
          <w:ilvl w:val="0"/>
          <w:numId w:val="7"/>
        </w:numPr>
        <w:rPr>
          <w:rFonts w:ascii="Palatino Linotype" w:hAnsi="Palatino Linotype"/>
          <w:i/>
          <w:sz w:val="21"/>
          <w:szCs w:val="21"/>
        </w:rPr>
      </w:pPr>
      <w:r w:rsidRPr="00770518">
        <w:rPr>
          <w:rFonts w:ascii="Palatino Linotype" w:hAnsi="Palatino Linotype"/>
          <w:i/>
          <w:sz w:val="21"/>
          <w:szCs w:val="21"/>
        </w:rPr>
        <w:t xml:space="preserve">Keynote: </w:t>
      </w:r>
      <w:r w:rsidR="00FC1F6E" w:rsidRPr="00770518">
        <w:rPr>
          <w:rFonts w:ascii="Palatino Linotype" w:hAnsi="Palatino Linotype"/>
          <w:i/>
          <w:sz w:val="21"/>
          <w:szCs w:val="21"/>
        </w:rPr>
        <w:t>Sarah Wakeman, MD, Medical Director, Substance Use Disorder Initiative, MGH</w:t>
      </w:r>
    </w:p>
    <w:p w14:paraId="46D374FE" w14:textId="77777777" w:rsidR="00D2037C" w:rsidRPr="00770518" w:rsidRDefault="00D2037C" w:rsidP="00FC1F6E">
      <w:pPr>
        <w:pStyle w:val="ListParagraph"/>
        <w:numPr>
          <w:ilvl w:val="0"/>
          <w:numId w:val="8"/>
        </w:numPr>
        <w:rPr>
          <w:rFonts w:ascii="Palatino Linotype" w:hAnsi="Palatino Linotype"/>
          <w:i/>
          <w:sz w:val="21"/>
          <w:szCs w:val="21"/>
        </w:rPr>
      </w:pPr>
      <w:r w:rsidRPr="00770518">
        <w:rPr>
          <w:rFonts w:ascii="Palatino Linotype" w:hAnsi="Palatino Linotype"/>
          <w:i/>
          <w:sz w:val="21"/>
          <w:szCs w:val="21"/>
        </w:rPr>
        <w:t xml:space="preserve">Patient Panel: Partners patients share their stories and experience substance use disorder.  </w:t>
      </w:r>
    </w:p>
    <w:p w14:paraId="0F8DC6E3" w14:textId="37A503F8" w:rsidR="003A12E6" w:rsidRPr="00770518" w:rsidRDefault="001279FE" w:rsidP="001279FE">
      <w:pPr>
        <w:rPr>
          <w:rFonts w:ascii="Palatino Linotype" w:hAnsi="Palatino Linotype"/>
          <w:b/>
          <w:sz w:val="21"/>
          <w:szCs w:val="21"/>
        </w:rPr>
      </w:pPr>
      <w:r w:rsidRPr="00770518">
        <w:rPr>
          <w:rFonts w:ascii="Palatino Linotype" w:hAnsi="Palatino Linotype"/>
          <w:sz w:val="21"/>
          <w:szCs w:val="21"/>
        </w:rPr>
        <w:t>10-10:15</w:t>
      </w:r>
      <w:r w:rsidRPr="00770518">
        <w:rPr>
          <w:rFonts w:ascii="Palatino Linotype" w:hAnsi="Palatino Linotype"/>
          <w:sz w:val="21"/>
          <w:szCs w:val="21"/>
        </w:rPr>
        <w:tab/>
      </w:r>
      <w:r w:rsidRPr="00770518">
        <w:rPr>
          <w:rFonts w:ascii="Palatino Linotype" w:hAnsi="Palatino Linotype"/>
          <w:b/>
          <w:sz w:val="21"/>
          <w:szCs w:val="21"/>
        </w:rPr>
        <w:t xml:space="preserve">Break </w:t>
      </w:r>
    </w:p>
    <w:p w14:paraId="4D13B659" w14:textId="52234EC6" w:rsidR="00D2037C" w:rsidRPr="00770518" w:rsidRDefault="00A44EDF" w:rsidP="00D2037C">
      <w:pPr>
        <w:ind w:left="1440" w:hanging="1440"/>
        <w:rPr>
          <w:rFonts w:ascii="Palatino Linotype" w:hAnsi="Palatino Linotype"/>
          <w:i/>
          <w:sz w:val="21"/>
          <w:szCs w:val="21"/>
        </w:rPr>
      </w:pPr>
      <w:r w:rsidRPr="00770518">
        <w:rPr>
          <w:rFonts w:ascii="Palatino Linotype" w:hAnsi="Palatino Linotype"/>
          <w:sz w:val="21"/>
          <w:szCs w:val="21"/>
        </w:rPr>
        <w:t>10:15-11:45</w:t>
      </w:r>
      <w:r w:rsidR="001279FE" w:rsidRPr="00770518">
        <w:rPr>
          <w:rFonts w:ascii="Palatino Linotype" w:hAnsi="Palatino Linotype"/>
          <w:sz w:val="21"/>
          <w:szCs w:val="21"/>
        </w:rPr>
        <w:tab/>
      </w:r>
      <w:r w:rsidR="00FC1F6E" w:rsidRPr="00770518">
        <w:rPr>
          <w:rFonts w:ascii="Palatino Linotype" w:hAnsi="Palatino Linotype"/>
          <w:b/>
          <w:sz w:val="21"/>
          <w:szCs w:val="21"/>
        </w:rPr>
        <w:t>Breakout S</w:t>
      </w:r>
      <w:r w:rsidR="001279FE" w:rsidRPr="00770518">
        <w:rPr>
          <w:rFonts w:ascii="Palatino Linotype" w:hAnsi="Palatino Linotype"/>
          <w:b/>
          <w:sz w:val="21"/>
          <w:szCs w:val="21"/>
        </w:rPr>
        <w:t>ession</w:t>
      </w:r>
      <w:r w:rsidR="00FC1F6E" w:rsidRPr="00770518">
        <w:rPr>
          <w:rFonts w:ascii="Palatino Linotype" w:hAnsi="Palatino Linotype"/>
          <w:b/>
          <w:sz w:val="21"/>
          <w:szCs w:val="21"/>
        </w:rPr>
        <w:t xml:space="preserve"> I</w:t>
      </w:r>
      <w:r w:rsidR="00FC1F6E" w:rsidRPr="00770518">
        <w:rPr>
          <w:rFonts w:ascii="Palatino Linotype" w:hAnsi="Palatino Linotype"/>
          <w:sz w:val="21"/>
          <w:szCs w:val="21"/>
        </w:rPr>
        <w:t xml:space="preserve">: </w:t>
      </w:r>
      <w:r w:rsidR="00FC1F6E" w:rsidRPr="00770518">
        <w:rPr>
          <w:rFonts w:ascii="Palatino Linotype" w:hAnsi="Palatino Linotype"/>
          <w:i/>
          <w:sz w:val="21"/>
          <w:szCs w:val="21"/>
        </w:rPr>
        <w:t xml:space="preserve">Attendees to choose from </w:t>
      </w:r>
      <w:r w:rsidR="009A6612" w:rsidRPr="00770518">
        <w:rPr>
          <w:rFonts w:ascii="Palatino Linotype" w:hAnsi="Palatino Linotype"/>
          <w:i/>
          <w:sz w:val="21"/>
          <w:szCs w:val="21"/>
        </w:rPr>
        <w:t>menu (sessions A-D</w:t>
      </w:r>
      <w:r w:rsidR="008502EF" w:rsidRPr="00770518">
        <w:rPr>
          <w:rFonts w:ascii="Palatino Linotype" w:hAnsi="Palatino Linotype"/>
          <w:i/>
          <w:sz w:val="21"/>
          <w:szCs w:val="21"/>
        </w:rPr>
        <w:t xml:space="preserve">) </w:t>
      </w:r>
      <w:r w:rsidR="00FC1F6E" w:rsidRPr="00770518">
        <w:rPr>
          <w:rFonts w:ascii="Palatino Linotype" w:hAnsi="Palatino Linotype"/>
          <w:i/>
          <w:sz w:val="21"/>
          <w:szCs w:val="21"/>
        </w:rPr>
        <w:t>of panel presentations or interactive group sessions.</w:t>
      </w:r>
      <w:r w:rsidR="00A524DB" w:rsidRPr="00770518">
        <w:rPr>
          <w:rFonts w:ascii="Palatino Linotype" w:hAnsi="Palatino Linotype"/>
          <w:i/>
          <w:sz w:val="21"/>
          <w:szCs w:val="21"/>
        </w:rPr>
        <w:t xml:space="preserve"> </w:t>
      </w:r>
      <w:r w:rsidR="00D2037C" w:rsidRPr="00770518">
        <w:rPr>
          <w:rFonts w:ascii="Palatino Linotype" w:hAnsi="Palatino Linotype"/>
          <w:i/>
          <w:sz w:val="21"/>
          <w:szCs w:val="21"/>
        </w:rPr>
        <w:t>Please preregister for sessions; space is limited.</w:t>
      </w:r>
    </w:p>
    <w:tbl>
      <w:tblPr>
        <w:tblStyle w:val="TableGrid"/>
        <w:tblW w:w="12965" w:type="dxa"/>
        <w:tblInd w:w="1440" w:type="dxa"/>
        <w:tblLook w:val="04A0" w:firstRow="1" w:lastRow="0" w:firstColumn="1" w:lastColumn="0" w:noHBand="0" w:noVBand="1"/>
      </w:tblPr>
      <w:tblGrid>
        <w:gridCol w:w="2593"/>
        <w:gridCol w:w="10372"/>
      </w:tblGrid>
      <w:tr w:rsidR="00F41842" w:rsidRPr="00770518" w14:paraId="151F5DB7" w14:textId="77777777" w:rsidTr="00921DBF">
        <w:trPr>
          <w:trHeight w:val="510"/>
        </w:trPr>
        <w:tc>
          <w:tcPr>
            <w:tcW w:w="2593" w:type="dxa"/>
            <w:shd w:val="clear" w:color="auto" w:fill="D9D9D9" w:themeFill="background1" w:themeFillShade="D9"/>
          </w:tcPr>
          <w:p w14:paraId="084763E7" w14:textId="77777777" w:rsidR="00F41842" w:rsidRPr="00770518" w:rsidRDefault="00F41842" w:rsidP="00921DBF">
            <w:pPr>
              <w:rPr>
                <w:rFonts w:ascii="Palatino Linotype" w:hAnsi="Palatino Linotype"/>
                <w:sz w:val="21"/>
                <w:szCs w:val="21"/>
              </w:rPr>
            </w:pPr>
            <w:r w:rsidRPr="00770518">
              <w:rPr>
                <w:rFonts w:ascii="Palatino Linotype" w:hAnsi="Palatino Linotype"/>
                <w:sz w:val="21"/>
                <w:szCs w:val="21"/>
              </w:rPr>
              <w:t>Location:</w:t>
            </w:r>
          </w:p>
        </w:tc>
        <w:tc>
          <w:tcPr>
            <w:tcW w:w="10372" w:type="dxa"/>
            <w:shd w:val="clear" w:color="auto" w:fill="D9D9D9" w:themeFill="background1" w:themeFillShade="D9"/>
          </w:tcPr>
          <w:p w14:paraId="35D05A27" w14:textId="77777777" w:rsidR="00F41842" w:rsidRPr="00770518" w:rsidRDefault="00F41842" w:rsidP="00921DBF">
            <w:pPr>
              <w:jc w:val="center"/>
              <w:rPr>
                <w:rFonts w:ascii="Palatino Linotype" w:hAnsi="Palatino Linotype"/>
                <w:sz w:val="21"/>
                <w:szCs w:val="21"/>
              </w:rPr>
            </w:pPr>
            <w:r w:rsidRPr="00770518">
              <w:rPr>
                <w:rFonts w:ascii="Palatino Linotype" w:hAnsi="Palatino Linotype"/>
                <w:sz w:val="21"/>
                <w:szCs w:val="21"/>
              </w:rPr>
              <w:t>Speakers &amp; Presentations:</w:t>
            </w:r>
          </w:p>
        </w:tc>
      </w:tr>
      <w:tr w:rsidR="00F41842" w:rsidRPr="00770518" w14:paraId="20F1789C" w14:textId="77777777" w:rsidTr="00921DBF">
        <w:trPr>
          <w:trHeight w:val="510"/>
        </w:trPr>
        <w:tc>
          <w:tcPr>
            <w:tcW w:w="2593" w:type="dxa"/>
            <w:shd w:val="clear" w:color="auto" w:fill="DEEAF6" w:themeFill="accent1" w:themeFillTint="33"/>
          </w:tcPr>
          <w:p w14:paraId="6F5AFD42" w14:textId="2F3FAE1A" w:rsidR="00F41842" w:rsidRPr="00770518" w:rsidRDefault="00F41842" w:rsidP="00B93AFD">
            <w:pPr>
              <w:rPr>
                <w:rFonts w:ascii="Palatino Linotype" w:hAnsi="Palatino Linotype"/>
                <w:sz w:val="21"/>
                <w:szCs w:val="21"/>
              </w:rPr>
            </w:pPr>
            <w:r w:rsidRPr="00770518">
              <w:rPr>
                <w:rFonts w:ascii="Palatino Linotype" w:hAnsi="Palatino Linotype"/>
                <w:b/>
                <w:sz w:val="21"/>
                <w:szCs w:val="21"/>
              </w:rPr>
              <w:t xml:space="preserve">A.) </w:t>
            </w:r>
            <w:r w:rsidR="00B93AFD" w:rsidRPr="00770518">
              <w:rPr>
                <w:rFonts w:ascii="Palatino Linotype" w:hAnsi="Palatino Linotype"/>
                <w:b/>
                <w:sz w:val="21"/>
                <w:szCs w:val="21"/>
              </w:rPr>
              <w:t>Improving How We Communicate About Opioids and Substance Use Disorder</w:t>
            </w:r>
            <w:r w:rsidRPr="00770518">
              <w:rPr>
                <w:rFonts w:ascii="Palatino Linotype" w:hAnsi="Palatino Linotype"/>
                <w:sz w:val="21"/>
                <w:szCs w:val="21"/>
              </w:rPr>
              <w:t xml:space="preserve"> (Assembly Room A)</w:t>
            </w:r>
          </w:p>
        </w:tc>
        <w:tc>
          <w:tcPr>
            <w:tcW w:w="10372" w:type="dxa"/>
          </w:tcPr>
          <w:p w14:paraId="10B2CDA2" w14:textId="5903BDE4" w:rsidR="00F41842" w:rsidRPr="00770518" w:rsidRDefault="00B93AFD" w:rsidP="00B93AFD">
            <w:pPr>
              <w:pStyle w:val="ListParagraph"/>
              <w:numPr>
                <w:ilvl w:val="0"/>
                <w:numId w:val="9"/>
              </w:numPr>
              <w:rPr>
                <w:rFonts w:ascii="Palatino Linotype" w:hAnsi="Palatino Linotype"/>
                <w:i/>
                <w:sz w:val="21"/>
                <w:szCs w:val="21"/>
              </w:rPr>
            </w:pPr>
            <w:r w:rsidRPr="00770518">
              <w:rPr>
                <w:rFonts w:ascii="Palatino Linotype" w:hAnsi="Palatino Linotype"/>
                <w:sz w:val="21"/>
                <w:szCs w:val="21"/>
              </w:rPr>
              <w:t>Examining Knowledge Levels &amp; Attitudes of Nurses Caring for Patients with Substance Use Disorder</w:t>
            </w:r>
            <w:r w:rsidR="00F41842" w:rsidRPr="00770518">
              <w:rPr>
                <w:rFonts w:ascii="Palatino Linotype" w:hAnsi="Palatino Linotype"/>
                <w:sz w:val="21"/>
                <w:szCs w:val="21"/>
              </w:rPr>
              <w:t>-</w:t>
            </w:r>
            <w:r w:rsidR="004905F0">
              <w:rPr>
                <w:rFonts w:ascii="Palatino Linotype" w:hAnsi="Palatino Linotype"/>
                <w:i/>
                <w:sz w:val="21"/>
                <w:szCs w:val="21"/>
              </w:rPr>
              <w:t xml:space="preserve"> Joanne Parhilia, RN-BC (MGH)</w:t>
            </w:r>
          </w:p>
          <w:p w14:paraId="36876EAF" w14:textId="2A0061C2" w:rsidR="00F41842" w:rsidRPr="00770518" w:rsidRDefault="004905F0" w:rsidP="00921DBF">
            <w:pPr>
              <w:pStyle w:val="ListParagraph"/>
              <w:numPr>
                <w:ilvl w:val="0"/>
                <w:numId w:val="9"/>
              </w:numPr>
              <w:rPr>
                <w:rFonts w:ascii="Palatino Linotype" w:hAnsi="Palatino Linotype"/>
                <w:i/>
                <w:sz w:val="21"/>
                <w:szCs w:val="21"/>
              </w:rPr>
            </w:pPr>
            <w:r>
              <w:rPr>
                <w:rFonts w:ascii="Palatino Linotype" w:hAnsi="Palatino Linotype"/>
                <w:sz w:val="21"/>
                <w:szCs w:val="21"/>
              </w:rPr>
              <w:t xml:space="preserve">Share Decision-Making for Opioid Prescribing after Cesarean Delivery </w:t>
            </w:r>
            <w:r w:rsidR="00F41842" w:rsidRPr="00770518">
              <w:rPr>
                <w:rFonts w:ascii="Palatino Linotype" w:hAnsi="Palatino Linotype"/>
                <w:sz w:val="21"/>
                <w:szCs w:val="21"/>
              </w:rPr>
              <w:t xml:space="preserve">- </w:t>
            </w:r>
            <w:r w:rsidR="00F41842" w:rsidRPr="00770518">
              <w:rPr>
                <w:rFonts w:ascii="Palatino Linotype" w:hAnsi="Palatino Linotype"/>
                <w:i/>
                <w:sz w:val="21"/>
                <w:szCs w:val="21"/>
              </w:rPr>
              <w:t>Malavika Prabhu, MD (BWH)</w:t>
            </w:r>
          </w:p>
          <w:p w14:paraId="04ADF736" w14:textId="02012759" w:rsidR="00F41842" w:rsidRPr="00770518" w:rsidRDefault="007B35A5" w:rsidP="009A6612">
            <w:pPr>
              <w:pStyle w:val="ListParagraph"/>
              <w:numPr>
                <w:ilvl w:val="0"/>
                <w:numId w:val="9"/>
              </w:numPr>
              <w:rPr>
                <w:rFonts w:ascii="Palatino Linotype" w:hAnsi="Palatino Linotype"/>
                <w:i/>
                <w:sz w:val="21"/>
                <w:szCs w:val="21"/>
              </w:rPr>
            </w:pPr>
            <w:r>
              <w:rPr>
                <w:rFonts w:ascii="Palatino Linotype" w:hAnsi="Palatino Linotype"/>
                <w:sz w:val="21"/>
                <w:szCs w:val="21"/>
              </w:rPr>
              <w:t>Recovery Coaches: Opening New Pathways to Recovery</w:t>
            </w:r>
            <w:r w:rsidR="004905F0">
              <w:rPr>
                <w:rFonts w:ascii="Palatino Linotype" w:hAnsi="Palatino Linotype"/>
                <w:sz w:val="21"/>
                <w:szCs w:val="21"/>
              </w:rPr>
              <w:t xml:space="preserve"> </w:t>
            </w:r>
            <w:r>
              <w:rPr>
                <w:rFonts w:ascii="Palatino Linotype" w:hAnsi="Palatino Linotype"/>
                <w:sz w:val="21"/>
                <w:szCs w:val="21"/>
              </w:rPr>
              <w:t>–</w:t>
            </w:r>
            <w:r w:rsidR="00F41842" w:rsidRPr="00770518">
              <w:rPr>
                <w:rFonts w:ascii="Palatino Linotype" w:hAnsi="Palatino Linotype"/>
                <w:sz w:val="21"/>
                <w:szCs w:val="21"/>
              </w:rPr>
              <w:t xml:space="preserve"> </w:t>
            </w:r>
            <w:r>
              <w:rPr>
                <w:rFonts w:ascii="Palatino Linotype" w:hAnsi="Palatino Linotype"/>
                <w:i/>
                <w:sz w:val="21"/>
                <w:szCs w:val="21"/>
              </w:rPr>
              <w:t xml:space="preserve">Aleta Carroll, LMHC, MBA &amp; Windia Rodriguez (PHM) </w:t>
            </w:r>
            <w:bookmarkStart w:id="0" w:name="_GoBack"/>
            <w:bookmarkEnd w:id="0"/>
          </w:p>
        </w:tc>
      </w:tr>
      <w:tr w:rsidR="00F41842" w:rsidRPr="00770518" w14:paraId="0FD7AE24" w14:textId="77777777" w:rsidTr="00921DBF">
        <w:trPr>
          <w:trHeight w:val="255"/>
        </w:trPr>
        <w:tc>
          <w:tcPr>
            <w:tcW w:w="2593" w:type="dxa"/>
            <w:shd w:val="clear" w:color="auto" w:fill="DEEAF6" w:themeFill="accent1" w:themeFillTint="33"/>
          </w:tcPr>
          <w:p w14:paraId="6AACAFAB" w14:textId="56516E67" w:rsidR="00F41842" w:rsidRPr="00770518" w:rsidRDefault="00F41842" w:rsidP="005B4764">
            <w:pPr>
              <w:rPr>
                <w:rFonts w:ascii="Palatino Linotype" w:hAnsi="Palatino Linotype"/>
                <w:sz w:val="21"/>
                <w:szCs w:val="21"/>
              </w:rPr>
            </w:pPr>
            <w:r w:rsidRPr="00770518">
              <w:rPr>
                <w:rFonts w:ascii="Palatino Linotype" w:hAnsi="Palatino Linotype"/>
                <w:b/>
                <w:sz w:val="21"/>
                <w:szCs w:val="21"/>
              </w:rPr>
              <w:t xml:space="preserve">B.) Technology </w:t>
            </w:r>
            <w:r w:rsidR="005B4764" w:rsidRPr="00770518">
              <w:rPr>
                <w:rFonts w:ascii="Palatino Linotype" w:hAnsi="Palatino Linotype"/>
                <w:b/>
                <w:sz w:val="21"/>
                <w:szCs w:val="21"/>
              </w:rPr>
              <w:t>Enabling Patients to Better Navigate Their Care</w:t>
            </w:r>
            <w:r w:rsidRPr="00770518">
              <w:rPr>
                <w:rFonts w:ascii="Palatino Linotype" w:hAnsi="Palatino Linotype"/>
                <w:sz w:val="21"/>
                <w:szCs w:val="21"/>
              </w:rPr>
              <w:t xml:space="preserve"> (Assembly Room B)</w:t>
            </w:r>
          </w:p>
        </w:tc>
        <w:tc>
          <w:tcPr>
            <w:tcW w:w="10372" w:type="dxa"/>
          </w:tcPr>
          <w:p w14:paraId="7DDC1965" w14:textId="5094145D" w:rsidR="00F41842" w:rsidRPr="00770518" w:rsidRDefault="00D50958" w:rsidP="00921DBF">
            <w:pPr>
              <w:pStyle w:val="ListParagraph"/>
              <w:numPr>
                <w:ilvl w:val="0"/>
                <w:numId w:val="10"/>
              </w:numPr>
              <w:rPr>
                <w:rFonts w:ascii="Palatino Linotype" w:hAnsi="Palatino Linotype"/>
                <w:sz w:val="21"/>
                <w:szCs w:val="21"/>
              </w:rPr>
            </w:pPr>
            <w:r>
              <w:rPr>
                <w:rFonts w:ascii="Palatino Linotype" w:hAnsi="Palatino Linotype"/>
                <w:sz w:val="21"/>
                <w:szCs w:val="21"/>
              </w:rPr>
              <w:t xml:space="preserve">The Patient’s Technology Experience: Partners Patient Gateway </w:t>
            </w:r>
            <w:r w:rsidR="00F41842" w:rsidRPr="00770518">
              <w:rPr>
                <w:rFonts w:ascii="Palatino Linotype" w:hAnsi="Palatino Linotype"/>
                <w:sz w:val="21"/>
                <w:szCs w:val="21"/>
              </w:rPr>
              <w:t xml:space="preserve">- </w:t>
            </w:r>
            <w:r w:rsidR="00F41842" w:rsidRPr="00770518">
              <w:rPr>
                <w:rFonts w:ascii="Palatino Linotype" w:hAnsi="Palatino Linotype"/>
                <w:i/>
                <w:sz w:val="21"/>
                <w:szCs w:val="21"/>
              </w:rPr>
              <w:t>Cindy Bero</w:t>
            </w:r>
            <w:r>
              <w:rPr>
                <w:rFonts w:ascii="Palatino Linotype" w:hAnsi="Palatino Linotype"/>
                <w:i/>
                <w:sz w:val="21"/>
                <w:szCs w:val="21"/>
              </w:rPr>
              <w:t>, MPH</w:t>
            </w:r>
            <w:r w:rsidR="00F41842" w:rsidRPr="00770518">
              <w:rPr>
                <w:rFonts w:ascii="Palatino Linotype" w:hAnsi="Palatino Linotype"/>
                <w:i/>
                <w:sz w:val="21"/>
                <w:szCs w:val="21"/>
              </w:rPr>
              <w:t xml:space="preserve"> (PHS)</w:t>
            </w:r>
          </w:p>
          <w:p w14:paraId="7FC73591" w14:textId="642DF3B7" w:rsidR="00F41842" w:rsidRPr="00770518" w:rsidRDefault="009A6612" w:rsidP="00921DBF">
            <w:pPr>
              <w:pStyle w:val="ListParagraph"/>
              <w:numPr>
                <w:ilvl w:val="0"/>
                <w:numId w:val="10"/>
              </w:numPr>
              <w:rPr>
                <w:rFonts w:ascii="Palatino Linotype" w:hAnsi="Palatino Linotype"/>
                <w:sz w:val="21"/>
                <w:szCs w:val="21"/>
              </w:rPr>
            </w:pPr>
            <w:r w:rsidRPr="00770518">
              <w:rPr>
                <w:rFonts w:ascii="Palatino Linotype" w:hAnsi="Palatino Linotype"/>
                <w:sz w:val="21"/>
                <w:szCs w:val="21"/>
              </w:rPr>
              <w:t xml:space="preserve">Using </w:t>
            </w:r>
            <w:r w:rsidR="000A43A7">
              <w:rPr>
                <w:rFonts w:ascii="Palatino Linotype" w:hAnsi="Palatino Linotype"/>
                <w:sz w:val="21"/>
                <w:szCs w:val="21"/>
              </w:rPr>
              <w:t>VidScrip/Video Education to Promote Patient Safety</w:t>
            </w:r>
            <w:r w:rsidR="008141FD">
              <w:rPr>
                <w:rFonts w:ascii="Palatino Linotype" w:hAnsi="Palatino Linotype"/>
                <w:sz w:val="21"/>
                <w:szCs w:val="21"/>
              </w:rPr>
              <w:t xml:space="preserve"> – </w:t>
            </w:r>
            <w:r w:rsidR="008141FD">
              <w:rPr>
                <w:rFonts w:ascii="Palatino Linotype" w:hAnsi="Palatino Linotype"/>
                <w:i/>
                <w:sz w:val="21"/>
                <w:szCs w:val="21"/>
              </w:rPr>
              <w:t>Lynn Brady Wagner, MA, CCC-SLP &amp; Ashley O’Brien,</w:t>
            </w:r>
            <w:r w:rsidR="00C96649">
              <w:rPr>
                <w:rFonts w:ascii="Palatino Linotype" w:hAnsi="Palatino Linotype"/>
                <w:i/>
                <w:sz w:val="21"/>
                <w:szCs w:val="21"/>
              </w:rPr>
              <w:t xml:space="preserve"> PT,</w:t>
            </w:r>
            <w:r w:rsidR="008141FD">
              <w:rPr>
                <w:rFonts w:ascii="Palatino Linotype" w:hAnsi="Palatino Linotype"/>
                <w:i/>
                <w:sz w:val="21"/>
                <w:szCs w:val="21"/>
              </w:rPr>
              <w:t xml:space="preserve"> DPT</w:t>
            </w:r>
            <w:r w:rsidR="00F41842" w:rsidRPr="00770518">
              <w:rPr>
                <w:rFonts w:ascii="Palatino Linotype" w:hAnsi="Palatino Linotype"/>
                <w:sz w:val="21"/>
                <w:szCs w:val="21"/>
              </w:rPr>
              <w:t xml:space="preserve"> </w:t>
            </w:r>
            <w:r w:rsidR="00F41842" w:rsidRPr="00770518">
              <w:rPr>
                <w:rFonts w:ascii="Palatino Linotype" w:hAnsi="Palatino Linotype"/>
                <w:i/>
                <w:sz w:val="21"/>
                <w:szCs w:val="21"/>
              </w:rPr>
              <w:t>(Spaulding Charlestown)</w:t>
            </w:r>
          </w:p>
          <w:p w14:paraId="185F01E0" w14:textId="3AD9F4A1" w:rsidR="00F41842" w:rsidRPr="00770518" w:rsidRDefault="000A43A7" w:rsidP="002C7CBA">
            <w:pPr>
              <w:pStyle w:val="ListParagraph"/>
              <w:numPr>
                <w:ilvl w:val="0"/>
                <w:numId w:val="10"/>
              </w:numPr>
              <w:rPr>
                <w:rFonts w:ascii="Palatino Linotype" w:hAnsi="Palatino Linotype"/>
                <w:sz w:val="21"/>
                <w:szCs w:val="21"/>
              </w:rPr>
            </w:pPr>
            <w:r>
              <w:rPr>
                <w:rFonts w:ascii="Palatino Linotype" w:hAnsi="Palatino Linotype"/>
                <w:sz w:val="21"/>
                <w:szCs w:val="21"/>
              </w:rPr>
              <w:lastRenderedPageBreak/>
              <w:t>Improving Patient Experience in the Digital age: Brigham Health’s Multidisciplinary Approach to Clinical Innovation, Reducing Administrative Burden and Engaging Patients –</w:t>
            </w:r>
            <w:r w:rsidR="009A6612" w:rsidRPr="00770518">
              <w:rPr>
                <w:rFonts w:ascii="Palatino Linotype" w:hAnsi="Palatino Linotype"/>
                <w:sz w:val="21"/>
                <w:szCs w:val="21"/>
              </w:rPr>
              <w:t xml:space="preserve"> </w:t>
            </w:r>
            <w:r>
              <w:rPr>
                <w:rFonts w:ascii="Palatino Linotype" w:hAnsi="Palatino Linotype"/>
                <w:i/>
                <w:sz w:val="21"/>
                <w:szCs w:val="21"/>
              </w:rPr>
              <w:t xml:space="preserve">Josie Elias, MBA, MPH &amp; Bev Hardy </w:t>
            </w:r>
            <w:r w:rsidR="00F41842" w:rsidRPr="00770518">
              <w:rPr>
                <w:rFonts w:ascii="Palatino Linotype" w:hAnsi="Palatino Linotype"/>
                <w:i/>
                <w:sz w:val="21"/>
                <w:szCs w:val="21"/>
              </w:rPr>
              <w:t>(BWFH)</w:t>
            </w:r>
          </w:p>
        </w:tc>
      </w:tr>
      <w:tr w:rsidR="00F41842" w:rsidRPr="00770518" w14:paraId="28C82031" w14:textId="77777777" w:rsidTr="00921DBF">
        <w:trPr>
          <w:trHeight w:val="255"/>
        </w:trPr>
        <w:tc>
          <w:tcPr>
            <w:tcW w:w="2593" w:type="dxa"/>
            <w:shd w:val="clear" w:color="auto" w:fill="DEEAF6" w:themeFill="accent1" w:themeFillTint="33"/>
          </w:tcPr>
          <w:p w14:paraId="604064A8" w14:textId="13A7233F" w:rsidR="00F41842" w:rsidRPr="00770518" w:rsidRDefault="00F41842" w:rsidP="005B4764">
            <w:pPr>
              <w:rPr>
                <w:rFonts w:ascii="Palatino Linotype" w:hAnsi="Palatino Linotype"/>
                <w:sz w:val="21"/>
                <w:szCs w:val="21"/>
              </w:rPr>
            </w:pPr>
            <w:r w:rsidRPr="00770518">
              <w:rPr>
                <w:rFonts w:ascii="Palatino Linotype" w:hAnsi="Palatino Linotype"/>
                <w:b/>
                <w:sz w:val="21"/>
                <w:szCs w:val="21"/>
              </w:rPr>
              <w:lastRenderedPageBreak/>
              <w:t xml:space="preserve">C.) </w:t>
            </w:r>
            <w:r w:rsidR="005B4764" w:rsidRPr="00770518">
              <w:rPr>
                <w:rFonts w:ascii="Palatino Linotype" w:hAnsi="Palatino Linotype"/>
                <w:b/>
                <w:sz w:val="21"/>
                <w:szCs w:val="21"/>
              </w:rPr>
              <w:t>Discerning &amp; Addressing Patient’s Needs</w:t>
            </w:r>
            <w:r w:rsidRPr="00770518">
              <w:rPr>
                <w:rFonts w:ascii="Palatino Linotype" w:hAnsi="Palatino Linotype"/>
                <w:sz w:val="21"/>
                <w:szCs w:val="21"/>
              </w:rPr>
              <w:t xml:space="preserve"> (Assembly Room C)</w:t>
            </w:r>
          </w:p>
        </w:tc>
        <w:tc>
          <w:tcPr>
            <w:tcW w:w="10372" w:type="dxa"/>
          </w:tcPr>
          <w:p w14:paraId="6E6891F9" w14:textId="761AA4EF" w:rsidR="00F41842" w:rsidRPr="00770518" w:rsidRDefault="00F41842" w:rsidP="00921DBF">
            <w:pPr>
              <w:pStyle w:val="ListParagraph"/>
              <w:numPr>
                <w:ilvl w:val="0"/>
                <w:numId w:val="11"/>
              </w:numPr>
              <w:rPr>
                <w:rFonts w:ascii="Palatino Linotype" w:hAnsi="Palatino Linotype"/>
                <w:sz w:val="21"/>
                <w:szCs w:val="21"/>
              </w:rPr>
            </w:pPr>
            <w:r w:rsidRPr="00770518">
              <w:rPr>
                <w:rFonts w:ascii="Palatino Linotype" w:hAnsi="Palatino Linotype"/>
                <w:sz w:val="21"/>
                <w:szCs w:val="21"/>
              </w:rPr>
              <w:t xml:space="preserve"> </w:t>
            </w:r>
            <w:r w:rsidR="00CE709B">
              <w:rPr>
                <w:rFonts w:ascii="Palatino Linotype" w:hAnsi="Palatino Linotype"/>
                <w:sz w:val="21"/>
                <w:szCs w:val="21"/>
              </w:rPr>
              <w:t>iRound: Improving Inpatient Satisfaction through Leadership Rounding</w:t>
            </w:r>
            <w:r w:rsidR="009A6612" w:rsidRPr="00770518">
              <w:rPr>
                <w:rFonts w:ascii="Palatino Linotype" w:hAnsi="Palatino Linotype"/>
                <w:sz w:val="21"/>
                <w:szCs w:val="21"/>
              </w:rPr>
              <w:t xml:space="preserve">- </w:t>
            </w:r>
            <w:r w:rsidR="009A6612" w:rsidRPr="00770518">
              <w:rPr>
                <w:rFonts w:ascii="Palatino Linotype" w:hAnsi="Palatino Linotype"/>
                <w:i/>
                <w:sz w:val="21"/>
                <w:szCs w:val="21"/>
              </w:rPr>
              <w:t>Kae Santos</w:t>
            </w:r>
            <w:r w:rsidR="00CE709B">
              <w:rPr>
                <w:rFonts w:ascii="Palatino Linotype" w:hAnsi="Palatino Linotype"/>
                <w:i/>
                <w:sz w:val="21"/>
                <w:szCs w:val="21"/>
              </w:rPr>
              <w:t>, MBA</w:t>
            </w:r>
            <w:r w:rsidR="009A6612" w:rsidRPr="00770518">
              <w:rPr>
                <w:rFonts w:ascii="Palatino Linotype" w:hAnsi="Palatino Linotype"/>
                <w:i/>
                <w:sz w:val="21"/>
                <w:szCs w:val="21"/>
              </w:rPr>
              <w:t xml:space="preserve"> &amp; Suzelle Saint-Eloi</w:t>
            </w:r>
            <w:r w:rsidR="00CE709B">
              <w:rPr>
                <w:rFonts w:ascii="Palatino Linotype" w:hAnsi="Palatino Linotype"/>
                <w:i/>
                <w:sz w:val="21"/>
                <w:szCs w:val="21"/>
              </w:rPr>
              <w:t>, RN, MS</w:t>
            </w:r>
            <w:r w:rsidR="009A6612" w:rsidRPr="00770518">
              <w:rPr>
                <w:rFonts w:ascii="Palatino Linotype" w:hAnsi="Palatino Linotype"/>
                <w:i/>
                <w:sz w:val="21"/>
                <w:szCs w:val="21"/>
              </w:rPr>
              <w:t xml:space="preserve"> (BWFH)</w:t>
            </w:r>
          </w:p>
          <w:p w14:paraId="3F8C207B" w14:textId="4CF303F5" w:rsidR="009A6612" w:rsidRPr="00770518" w:rsidRDefault="001B35EC" w:rsidP="00921DBF">
            <w:pPr>
              <w:pStyle w:val="ListParagraph"/>
              <w:numPr>
                <w:ilvl w:val="0"/>
                <w:numId w:val="11"/>
              </w:numPr>
              <w:rPr>
                <w:rFonts w:ascii="Palatino Linotype" w:hAnsi="Palatino Linotype"/>
                <w:sz w:val="21"/>
                <w:szCs w:val="21"/>
              </w:rPr>
            </w:pPr>
            <w:r>
              <w:rPr>
                <w:rFonts w:ascii="Palatino Linotype" w:hAnsi="Palatino Linotype"/>
                <w:sz w:val="21"/>
                <w:szCs w:val="21"/>
              </w:rPr>
              <w:t>Advancing an Affirming Environment for LGBTQ Patients</w:t>
            </w:r>
            <w:r w:rsidR="007229CB">
              <w:rPr>
                <w:rFonts w:ascii="Palatino Linotype" w:hAnsi="Palatino Linotype"/>
                <w:i/>
                <w:sz w:val="21"/>
                <w:szCs w:val="21"/>
              </w:rPr>
              <w:t xml:space="preserve"> – J. Aleah Nesteby, MSN, FNP-BC</w:t>
            </w:r>
            <w:r w:rsidR="009A6612" w:rsidRPr="00770518">
              <w:rPr>
                <w:rFonts w:ascii="Palatino Linotype" w:hAnsi="Palatino Linotype"/>
                <w:i/>
                <w:sz w:val="21"/>
                <w:szCs w:val="21"/>
              </w:rPr>
              <w:t xml:space="preserve"> (CDH)</w:t>
            </w:r>
          </w:p>
          <w:p w14:paraId="5767161C" w14:textId="260F71AC" w:rsidR="009A6612" w:rsidRPr="00770518" w:rsidRDefault="009A6612" w:rsidP="00921DBF">
            <w:pPr>
              <w:pStyle w:val="ListParagraph"/>
              <w:numPr>
                <w:ilvl w:val="0"/>
                <w:numId w:val="11"/>
              </w:numPr>
              <w:rPr>
                <w:rFonts w:ascii="Palatino Linotype" w:hAnsi="Palatino Linotype"/>
                <w:sz w:val="21"/>
                <w:szCs w:val="21"/>
              </w:rPr>
            </w:pPr>
            <w:r w:rsidRPr="00770518">
              <w:rPr>
                <w:rFonts w:ascii="Palatino Linotype" w:hAnsi="Palatino Linotype"/>
                <w:sz w:val="21"/>
                <w:szCs w:val="21"/>
              </w:rPr>
              <w:t xml:space="preserve">Improving the Discharge Process Using an Epic Checklist </w:t>
            </w:r>
            <w:r w:rsidR="00747C19">
              <w:rPr>
                <w:rFonts w:ascii="Palatino Linotype" w:hAnsi="Palatino Linotype"/>
                <w:sz w:val="21"/>
                <w:szCs w:val="21"/>
              </w:rPr>
              <w:t xml:space="preserve">– </w:t>
            </w:r>
            <w:r w:rsidR="00747C19">
              <w:rPr>
                <w:rFonts w:ascii="Palatino Linotype" w:hAnsi="Palatino Linotype"/>
                <w:i/>
                <w:sz w:val="21"/>
                <w:szCs w:val="21"/>
              </w:rPr>
              <w:t xml:space="preserve">Robert Nicholas Nace, MD &amp; Susan Moore, CCM, MPH </w:t>
            </w:r>
            <w:r w:rsidRPr="00770518">
              <w:rPr>
                <w:rFonts w:ascii="Palatino Linotype" w:hAnsi="Palatino Linotype"/>
                <w:i/>
                <w:sz w:val="21"/>
                <w:szCs w:val="21"/>
              </w:rPr>
              <w:t>(Spaulding)</w:t>
            </w:r>
          </w:p>
        </w:tc>
      </w:tr>
      <w:tr w:rsidR="00F41842" w:rsidRPr="00770518" w14:paraId="1B84B55F" w14:textId="77777777" w:rsidTr="00921DBF">
        <w:trPr>
          <w:trHeight w:val="240"/>
        </w:trPr>
        <w:tc>
          <w:tcPr>
            <w:tcW w:w="2593" w:type="dxa"/>
            <w:shd w:val="clear" w:color="auto" w:fill="DEEAF6" w:themeFill="accent1" w:themeFillTint="33"/>
          </w:tcPr>
          <w:p w14:paraId="2087C07C" w14:textId="40BFA680" w:rsidR="00F41842" w:rsidRPr="00770518" w:rsidRDefault="00F41842" w:rsidP="005B4764">
            <w:pPr>
              <w:rPr>
                <w:rFonts w:ascii="Palatino Linotype" w:hAnsi="Palatino Linotype"/>
                <w:sz w:val="21"/>
                <w:szCs w:val="21"/>
              </w:rPr>
            </w:pPr>
            <w:r w:rsidRPr="00770518">
              <w:rPr>
                <w:rFonts w:ascii="Palatino Linotype" w:hAnsi="Palatino Linotype"/>
                <w:b/>
                <w:sz w:val="21"/>
                <w:szCs w:val="21"/>
              </w:rPr>
              <w:t xml:space="preserve">D.) </w:t>
            </w:r>
            <w:r w:rsidR="005B4764" w:rsidRPr="00770518">
              <w:rPr>
                <w:rFonts w:ascii="Palatino Linotype" w:hAnsi="Palatino Linotype"/>
                <w:b/>
                <w:sz w:val="21"/>
                <w:szCs w:val="21"/>
              </w:rPr>
              <w:t>Shared Decision Making Training for Clinician</w:t>
            </w:r>
            <w:r w:rsidRPr="00770518">
              <w:rPr>
                <w:rFonts w:ascii="Palatino Linotype" w:hAnsi="Palatino Linotype"/>
                <w:sz w:val="21"/>
                <w:szCs w:val="21"/>
              </w:rPr>
              <w:t xml:space="preserve"> (2W31)</w:t>
            </w:r>
          </w:p>
        </w:tc>
        <w:tc>
          <w:tcPr>
            <w:tcW w:w="10372" w:type="dxa"/>
          </w:tcPr>
          <w:p w14:paraId="5C4D50A0" w14:textId="683692DD" w:rsidR="00F41842" w:rsidRPr="00770518" w:rsidRDefault="005B4764" w:rsidP="005B4764">
            <w:pPr>
              <w:rPr>
                <w:rFonts w:ascii="Palatino Linotype" w:hAnsi="Palatino Linotype"/>
                <w:sz w:val="21"/>
                <w:szCs w:val="21"/>
              </w:rPr>
            </w:pPr>
            <w:r w:rsidRPr="00770518">
              <w:rPr>
                <w:rFonts w:ascii="Palatino Linotype" w:hAnsi="Palatino Linotype"/>
                <w:sz w:val="21"/>
                <w:szCs w:val="21"/>
              </w:rPr>
              <w:t>Karen Sepucha</w:t>
            </w:r>
            <w:r w:rsidR="009F09F8">
              <w:rPr>
                <w:rFonts w:ascii="Palatino Linotype" w:hAnsi="Palatino Linotype"/>
                <w:sz w:val="21"/>
                <w:szCs w:val="21"/>
              </w:rPr>
              <w:t>, PhD</w:t>
            </w:r>
            <w:r w:rsidRPr="00770518">
              <w:rPr>
                <w:rFonts w:ascii="Palatino Linotype" w:hAnsi="Palatino Linotype"/>
                <w:sz w:val="21"/>
                <w:szCs w:val="21"/>
              </w:rPr>
              <w:t xml:space="preserve"> &amp; Leigh Simmons</w:t>
            </w:r>
            <w:r w:rsidR="009F09F8">
              <w:rPr>
                <w:rFonts w:ascii="Palatino Linotype" w:hAnsi="Palatino Linotype"/>
                <w:sz w:val="21"/>
                <w:szCs w:val="21"/>
              </w:rPr>
              <w:t>, MD</w:t>
            </w:r>
            <w:r w:rsidRPr="00770518">
              <w:rPr>
                <w:rFonts w:ascii="Palatino Linotype" w:hAnsi="Palatino Linotype"/>
                <w:sz w:val="21"/>
                <w:szCs w:val="21"/>
              </w:rPr>
              <w:t xml:space="preserve"> of the </w:t>
            </w:r>
            <w:r w:rsidR="00F41842" w:rsidRPr="00770518">
              <w:rPr>
                <w:rFonts w:ascii="Palatino Linotype" w:hAnsi="Palatino Linotype"/>
                <w:sz w:val="21"/>
                <w:szCs w:val="21"/>
              </w:rPr>
              <w:t>MGH</w:t>
            </w:r>
            <w:r w:rsidRPr="00770518">
              <w:rPr>
                <w:rFonts w:ascii="Palatino Linotype" w:hAnsi="Palatino Linotype"/>
                <w:sz w:val="21"/>
                <w:szCs w:val="21"/>
              </w:rPr>
              <w:t xml:space="preserve"> Health Decision Sciences Center will offer an interactive workshop on shared decision making. Suggested audience is</w:t>
            </w:r>
            <w:r w:rsidR="00F41842" w:rsidRPr="00770518">
              <w:rPr>
                <w:rFonts w:ascii="Palatino Linotype" w:hAnsi="Palatino Linotype"/>
                <w:sz w:val="21"/>
                <w:szCs w:val="21"/>
              </w:rPr>
              <w:t xml:space="preserve">: MDs, NPs, </w:t>
            </w:r>
            <w:r w:rsidRPr="00770518">
              <w:rPr>
                <w:rFonts w:ascii="Palatino Linotype" w:hAnsi="Palatino Linotype"/>
                <w:sz w:val="21"/>
                <w:szCs w:val="21"/>
              </w:rPr>
              <w:t xml:space="preserve">and </w:t>
            </w:r>
            <w:r w:rsidR="00F41842" w:rsidRPr="00770518">
              <w:rPr>
                <w:rFonts w:ascii="Palatino Linotype" w:hAnsi="Palatino Linotype"/>
                <w:sz w:val="21"/>
                <w:szCs w:val="21"/>
              </w:rPr>
              <w:t>RNs</w:t>
            </w:r>
            <w:r w:rsidRPr="00770518">
              <w:rPr>
                <w:rFonts w:ascii="Palatino Linotype" w:hAnsi="Palatino Linotype"/>
                <w:sz w:val="21"/>
                <w:szCs w:val="21"/>
              </w:rPr>
              <w:t>. Pre-registration is required.</w:t>
            </w:r>
          </w:p>
          <w:p w14:paraId="1E9D81AE" w14:textId="062227EF" w:rsidR="005B4764" w:rsidRPr="00770518" w:rsidRDefault="005B4764" w:rsidP="005B4764">
            <w:pPr>
              <w:rPr>
                <w:rFonts w:ascii="Palatino Linotype" w:hAnsi="Palatino Linotype"/>
                <w:i/>
                <w:sz w:val="21"/>
                <w:szCs w:val="21"/>
              </w:rPr>
            </w:pPr>
            <w:r w:rsidRPr="00770518">
              <w:rPr>
                <w:rFonts w:ascii="Palatino Linotype" w:hAnsi="Palatino Linotype"/>
                <w:i/>
                <w:sz w:val="21"/>
                <w:szCs w:val="21"/>
              </w:rPr>
              <w:t xml:space="preserve">*Note: This is a small group session and is being offered in both Sessions 1 and 2 in order to allow 2 opportunities to participate. </w:t>
            </w:r>
          </w:p>
        </w:tc>
      </w:tr>
    </w:tbl>
    <w:p w14:paraId="44C854C5" w14:textId="77777777" w:rsidR="00D2037C" w:rsidRPr="00770518" w:rsidRDefault="00D2037C" w:rsidP="00D2037C">
      <w:pPr>
        <w:rPr>
          <w:rFonts w:ascii="Palatino Linotype" w:hAnsi="Palatino Linotype"/>
          <w:sz w:val="21"/>
          <w:szCs w:val="21"/>
        </w:rPr>
      </w:pPr>
    </w:p>
    <w:p w14:paraId="1AD45A09" w14:textId="43F7F196" w:rsidR="003A12E6" w:rsidRPr="00770518" w:rsidRDefault="00A44EDF" w:rsidP="001279FE">
      <w:pPr>
        <w:rPr>
          <w:rFonts w:ascii="Palatino Linotype" w:hAnsi="Palatino Linotype"/>
          <w:b/>
          <w:sz w:val="21"/>
          <w:szCs w:val="21"/>
        </w:rPr>
      </w:pPr>
      <w:r w:rsidRPr="00770518">
        <w:rPr>
          <w:rFonts w:ascii="Palatino Linotype" w:hAnsi="Palatino Linotype"/>
          <w:sz w:val="21"/>
          <w:szCs w:val="21"/>
        </w:rPr>
        <w:t>11:45</w:t>
      </w:r>
      <w:r w:rsidR="001279FE" w:rsidRPr="00770518">
        <w:rPr>
          <w:rFonts w:ascii="Palatino Linotype" w:hAnsi="Palatino Linotype"/>
          <w:sz w:val="21"/>
          <w:szCs w:val="21"/>
        </w:rPr>
        <w:t>-1</w:t>
      </w:r>
      <w:r w:rsidRPr="00770518">
        <w:rPr>
          <w:rFonts w:ascii="Palatino Linotype" w:hAnsi="Palatino Linotype"/>
          <w:sz w:val="21"/>
          <w:szCs w:val="21"/>
        </w:rPr>
        <w:t>2:45</w:t>
      </w:r>
      <w:r w:rsidRPr="00770518">
        <w:rPr>
          <w:rFonts w:ascii="Palatino Linotype" w:hAnsi="Palatino Linotype"/>
          <w:sz w:val="21"/>
          <w:szCs w:val="21"/>
        </w:rPr>
        <w:tab/>
      </w:r>
      <w:r w:rsidR="001279FE" w:rsidRPr="00770518">
        <w:rPr>
          <w:rFonts w:ascii="Palatino Linotype" w:hAnsi="Palatino Linotype"/>
          <w:b/>
          <w:sz w:val="21"/>
          <w:szCs w:val="21"/>
        </w:rPr>
        <w:t>Lunch</w:t>
      </w:r>
    </w:p>
    <w:p w14:paraId="5F8ECB1B" w14:textId="6851DBCA" w:rsidR="00D2037C" w:rsidRPr="00770518" w:rsidRDefault="00FC1F6E" w:rsidP="00D2037C">
      <w:pPr>
        <w:ind w:left="1440" w:hanging="1440"/>
        <w:rPr>
          <w:rFonts w:ascii="Palatino Linotype" w:hAnsi="Palatino Linotype"/>
          <w:i/>
          <w:sz w:val="21"/>
          <w:szCs w:val="21"/>
        </w:rPr>
      </w:pPr>
      <w:r w:rsidRPr="00770518">
        <w:rPr>
          <w:rFonts w:ascii="Palatino Linotype" w:hAnsi="Palatino Linotype"/>
          <w:sz w:val="21"/>
          <w:szCs w:val="21"/>
        </w:rPr>
        <w:t>1</w:t>
      </w:r>
      <w:r w:rsidR="00A44EDF" w:rsidRPr="00770518">
        <w:rPr>
          <w:rFonts w:ascii="Palatino Linotype" w:hAnsi="Palatino Linotype"/>
          <w:sz w:val="21"/>
          <w:szCs w:val="21"/>
        </w:rPr>
        <w:t>2:45</w:t>
      </w:r>
      <w:r w:rsidRPr="00770518">
        <w:rPr>
          <w:rFonts w:ascii="Palatino Linotype" w:hAnsi="Palatino Linotype"/>
          <w:sz w:val="21"/>
          <w:szCs w:val="21"/>
        </w:rPr>
        <w:t>-2:15</w:t>
      </w:r>
      <w:r w:rsidRPr="00770518">
        <w:rPr>
          <w:rFonts w:ascii="Palatino Linotype" w:hAnsi="Palatino Linotype"/>
          <w:sz w:val="21"/>
          <w:szCs w:val="21"/>
        </w:rPr>
        <w:tab/>
      </w:r>
      <w:r w:rsidRPr="00770518">
        <w:rPr>
          <w:rFonts w:ascii="Palatino Linotype" w:hAnsi="Palatino Linotype"/>
          <w:b/>
          <w:sz w:val="21"/>
          <w:szCs w:val="21"/>
        </w:rPr>
        <w:t>Breakout Session II:</w:t>
      </w:r>
      <w:r w:rsidR="001279FE" w:rsidRPr="00770518">
        <w:rPr>
          <w:rFonts w:ascii="Palatino Linotype" w:hAnsi="Palatino Linotype"/>
          <w:sz w:val="21"/>
          <w:szCs w:val="21"/>
        </w:rPr>
        <w:t xml:space="preserve"> </w:t>
      </w:r>
      <w:r w:rsidRPr="00770518">
        <w:rPr>
          <w:rFonts w:ascii="Palatino Linotype" w:hAnsi="Palatino Linotype"/>
          <w:i/>
          <w:sz w:val="21"/>
          <w:szCs w:val="21"/>
        </w:rPr>
        <w:t xml:space="preserve">Attendees to choose from menu </w:t>
      </w:r>
      <w:r w:rsidR="009A6612" w:rsidRPr="00770518">
        <w:rPr>
          <w:rFonts w:ascii="Palatino Linotype" w:hAnsi="Palatino Linotype"/>
          <w:i/>
          <w:sz w:val="21"/>
          <w:szCs w:val="21"/>
        </w:rPr>
        <w:t>(sessions A-D</w:t>
      </w:r>
      <w:r w:rsidR="008502EF" w:rsidRPr="00770518">
        <w:rPr>
          <w:rFonts w:ascii="Palatino Linotype" w:hAnsi="Palatino Linotype"/>
          <w:i/>
          <w:sz w:val="21"/>
          <w:szCs w:val="21"/>
        </w:rPr>
        <w:t xml:space="preserve">) </w:t>
      </w:r>
      <w:r w:rsidRPr="00770518">
        <w:rPr>
          <w:rFonts w:ascii="Palatino Linotype" w:hAnsi="Palatino Linotype"/>
          <w:i/>
          <w:sz w:val="21"/>
          <w:szCs w:val="21"/>
        </w:rPr>
        <w:t>of panel presentations or interactive group sessions.</w:t>
      </w:r>
      <w:r w:rsidR="00A524DB" w:rsidRPr="00770518">
        <w:rPr>
          <w:rFonts w:ascii="Palatino Linotype" w:hAnsi="Palatino Linotype"/>
          <w:i/>
          <w:sz w:val="21"/>
          <w:szCs w:val="21"/>
        </w:rPr>
        <w:t xml:space="preserve"> </w:t>
      </w:r>
      <w:r w:rsidR="00D2037C" w:rsidRPr="00770518">
        <w:rPr>
          <w:rFonts w:ascii="Palatino Linotype" w:hAnsi="Palatino Linotype"/>
          <w:i/>
          <w:sz w:val="21"/>
          <w:szCs w:val="21"/>
        </w:rPr>
        <w:t>Please preregister for sessions; space is limited.</w:t>
      </w:r>
    </w:p>
    <w:tbl>
      <w:tblPr>
        <w:tblStyle w:val="TableGrid"/>
        <w:tblW w:w="12965" w:type="dxa"/>
        <w:tblInd w:w="1440" w:type="dxa"/>
        <w:tblLook w:val="04A0" w:firstRow="1" w:lastRow="0" w:firstColumn="1" w:lastColumn="0" w:noHBand="0" w:noVBand="1"/>
      </w:tblPr>
      <w:tblGrid>
        <w:gridCol w:w="2593"/>
        <w:gridCol w:w="10372"/>
      </w:tblGrid>
      <w:tr w:rsidR="00D030F0" w:rsidRPr="00770518" w14:paraId="0498DECB" w14:textId="77777777" w:rsidTr="008502EF">
        <w:trPr>
          <w:trHeight w:val="510"/>
        </w:trPr>
        <w:tc>
          <w:tcPr>
            <w:tcW w:w="2593" w:type="dxa"/>
            <w:shd w:val="clear" w:color="auto" w:fill="D9D9D9" w:themeFill="background1" w:themeFillShade="D9"/>
          </w:tcPr>
          <w:p w14:paraId="0412C1B9" w14:textId="77777777" w:rsidR="00D030F0" w:rsidRPr="00770518" w:rsidRDefault="00D030F0" w:rsidP="00A44EDF">
            <w:pPr>
              <w:rPr>
                <w:rFonts w:ascii="Palatino Linotype" w:hAnsi="Palatino Linotype"/>
                <w:sz w:val="21"/>
                <w:szCs w:val="21"/>
              </w:rPr>
            </w:pPr>
            <w:r w:rsidRPr="00770518">
              <w:rPr>
                <w:rFonts w:ascii="Palatino Linotype" w:hAnsi="Palatino Linotype"/>
                <w:sz w:val="21"/>
                <w:szCs w:val="21"/>
              </w:rPr>
              <w:t>Location:</w:t>
            </w:r>
          </w:p>
        </w:tc>
        <w:tc>
          <w:tcPr>
            <w:tcW w:w="10372" w:type="dxa"/>
            <w:shd w:val="clear" w:color="auto" w:fill="D9D9D9" w:themeFill="background1" w:themeFillShade="D9"/>
          </w:tcPr>
          <w:p w14:paraId="5E9E93CC" w14:textId="77777777" w:rsidR="00D030F0" w:rsidRPr="00770518" w:rsidRDefault="00D030F0" w:rsidP="00D030F0">
            <w:pPr>
              <w:jc w:val="center"/>
              <w:rPr>
                <w:rFonts w:ascii="Palatino Linotype" w:hAnsi="Palatino Linotype"/>
                <w:sz w:val="21"/>
                <w:szCs w:val="21"/>
              </w:rPr>
            </w:pPr>
            <w:r w:rsidRPr="00770518">
              <w:rPr>
                <w:rFonts w:ascii="Palatino Linotype" w:hAnsi="Palatino Linotype"/>
                <w:sz w:val="21"/>
                <w:szCs w:val="21"/>
              </w:rPr>
              <w:t>Speakers &amp; Presentations:</w:t>
            </w:r>
          </w:p>
        </w:tc>
      </w:tr>
      <w:tr w:rsidR="008502EF" w:rsidRPr="00770518" w14:paraId="0B5248F4" w14:textId="77777777" w:rsidTr="00FE3757">
        <w:trPr>
          <w:trHeight w:val="510"/>
        </w:trPr>
        <w:tc>
          <w:tcPr>
            <w:tcW w:w="2593" w:type="dxa"/>
            <w:shd w:val="clear" w:color="auto" w:fill="DEEAF6" w:themeFill="accent1" w:themeFillTint="33"/>
          </w:tcPr>
          <w:p w14:paraId="77A7B183" w14:textId="4B8FEC10" w:rsidR="008502EF" w:rsidRPr="00770518" w:rsidRDefault="008502EF" w:rsidP="005B4764">
            <w:pPr>
              <w:rPr>
                <w:rFonts w:ascii="Palatino Linotype" w:hAnsi="Palatino Linotype"/>
                <w:sz w:val="21"/>
                <w:szCs w:val="21"/>
              </w:rPr>
            </w:pPr>
            <w:r w:rsidRPr="00770518">
              <w:rPr>
                <w:rFonts w:ascii="Palatino Linotype" w:hAnsi="Palatino Linotype"/>
                <w:b/>
                <w:sz w:val="21"/>
                <w:szCs w:val="21"/>
              </w:rPr>
              <w:t xml:space="preserve">A.) </w:t>
            </w:r>
            <w:r w:rsidR="00F41842" w:rsidRPr="00770518">
              <w:rPr>
                <w:rFonts w:ascii="Palatino Linotype" w:hAnsi="Palatino Linotype"/>
                <w:b/>
                <w:sz w:val="21"/>
                <w:szCs w:val="21"/>
              </w:rPr>
              <w:t xml:space="preserve">Creating </w:t>
            </w:r>
            <w:r w:rsidR="00710256">
              <w:rPr>
                <w:rFonts w:ascii="Palatino Linotype" w:hAnsi="Palatino Linotype"/>
                <w:b/>
                <w:sz w:val="21"/>
                <w:szCs w:val="21"/>
              </w:rPr>
              <w:t>Systems to Support Every Patient Need</w:t>
            </w:r>
            <w:r w:rsidR="005B4764" w:rsidRPr="00770518">
              <w:rPr>
                <w:rFonts w:ascii="Palatino Linotype" w:hAnsi="Palatino Linotype"/>
                <w:b/>
                <w:sz w:val="21"/>
                <w:szCs w:val="21"/>
              </w:rPr>
              <w:t xml:space="preserve"> </w:t>
            </w:r>
            <w:r w:rsidRPr="00770518">
              <w:rPr>
                <w:rFonts w:ascii="Palatino Linotype" w:hAnsi="Palatino Linotype"/>
                <w:sz w:val="21"/>
                <w:szCs w:val="21"/>
              </w:rPr>
              <w:t>(Assembly Room A)</w:t>
            </w:r>
          </w:p>
        </w:tc>
        <w:tc>
          <w:tcPr>
            <w:tcW w:w="10372" w:type="dxa"/>
          </w:tcPr>
          <w:p w14:paraId="7751EF63" w14:textId="70DEF20B" w:rsidR="008502EF" w:rsidRPr="00770518" w:rsidRDefault="008A476F" w:rsidP="009A6612">
            <w:pPr>
              <w:pStyle w:val="ListParagraph"/>
              <w:numPr>
                <w:ilvl w:val="0"/>
                <w:numId w:val="16"/>
              </w:numPr>
              <w:rPr>
                <w:rFonts w:ascii="Palatino Linotype" w:hAnsi="Palatino Linotype"/>
                <w:i/>
                <w:sz w:val="21"/>
                <w:szCs w:val="21"/>
              </w:rPr>
            </w:pPr>
            <w:r>
              <w:rPr>
                <w:rFonts w:ascii="Palatino Linotype" w:hAnsi="Palatino Linotype"/>
                <w:sz w:val="21"/>
                <w:szCs w:val="21"/>
              </w:rPr>
              <w:t xml:space="preserve">Addressing Social Determinants of Health in Primary Care: Experience &amp; Keys to Success – </w:t>
            </w:r>
            <w:r w:rsidR="009A6612" w:rsidRPr="00770518">
              <w:rPr>
                <w:rFonts w:ascii="Palatino Linotype" w:hAnsi="Palatino Linotype"/>
                <w:i/>
                <w:sz w:val="21"/>
                <w:szCs w:val="21"/>
              </w:rPr>
              <w:t>Mary Neagle</w:t>
            </w:r>
            <w:r>
              <w:rPr>
                <w:rFonts w:ascii="Palatino Linotype" w:hAnsi="Palatino Linotype"/>
                <w:i/>
                <w:sz w:val="21"/>
                <w:szCs w:val="21"/>
              </w:rPr>
              <w:t>, MSW</w:t>
            </w:r>
            <w:r w:rsidR="009A6612" w:rsidRPr="00770518">
              <w:rPr>
                <w:rFonts w:ascii="Palatino Linotype" w:hAnsi="Palatino Linotype"/>
                <w:i/>
                <w:sz w:val="21"/>
                <w:szCs w:val="21"/>
              </w:rPr>
              <w:t xml:space="preserve"> &amp; Cheryl Clark</w:t>
            </w:r>
            <w:r>
              <w:rPr>
                <w:rFonts w:ascii="Palatino Linotype" w:hAnsi="Palatino Linotype"/>
                <w:i/>
                <w:sz w:val="21"/>
                <w:szCs w:val="21"/>
              </w:rPr>
              <w:t>, MD, ScD</w:t>
            </w:r>
            <w:r w:rsidR="009A6612" w:rsidRPr="00770518">
              <w:rPr>
                <w:rFonts w:ascii="Palatino Linotype" w:hAnsi="Palatino Linotype"/>
                <w:i/>
                <w:sz w:val="21"/>
                <w:szCs w:val="21"/>
              </w:rPr>
              <w:t xml:space="preserve"> </w:t>
            </w:r>
            <w:r w:rsidR="008502EF" w:rsidRPr="00770518">
              <w:rPr>
                <w:rFonts w:ascii="Palatino Linotype" w:hAnsi="Palatino Linotype"/>
                <w:i/>
                <w:sz w:val="21"/>
                <w:szCs w:val="21"/>
              </w:rPr>
              <w:t>(MGH</w:t>
            </w:r>
            <w:r w:rsidR="00E25806" w:rsidRPr="00770518">
              <w:rPr>
                <w:rFonts w:ascii="Palatino Linotype" w:hAnsi="Palatino Linotype"/>
                <w:i/>
                <w:sz w:val="21"/>
                <w:szCs w:val="21"/>
              </w:rPr>
              <w:t xml:space="preserve"> &amp; BWH</w:t>
            </w:r>
            <w:r w:rsidR="008502EF" w:rsidRPr="00770518">
              <w:rPr>
                <w:rFonts w:ascii="Palatino Linotype" w:hAnsi="Palatino Linotype"/>
                <w:i/>
                <w:sz w:val="21"/>
                <w:szCs w:val="21"/>
              </w:rPr>
              <w:t>)</w:t>
            </w:r>
          </w:p>
          <w:p w14:paraId="5CBEC1E8" w14:textId="6801C836" w:rsidR="008502EF" w:rsidRPr="00710256" w:rsidRDefault="00E25806" w:rsidP="00E25806">
            <w:pPr>
              <w:pStyle w:val="ListParagraph"/>
              <w:numPr>
                <w:ilvl w:val="0"/>
                <w:numId w:val="9"/>
              </w:numPr>
              <w:rPr>
                <w:rFonts w:ascii="Palatino Linotype" w:hAnsi="Palatino Linotype"/>
                <w:i/>
                <w:sz w:val="21"/>
                <w:szCs w:val="21"/>
              </w:rPr>
            </w:pPr>
            <w:r w:rsidRPr="00770518">
              <w:rPr>
                <w:rFonts w:ascii="Palatino Linotype" w:hAnsi="Palatino Linotype"/>
                <w:sz w:val="21"/>
                <w:szCs w:val="21"/>
              </w:rPr>
              <w:t xml:space="preserve">Behavioral Support Programs for </w:t>
            </w:r>
            <w:r w:rsidR="009A6612" w:rsidRPr="00770518">
              <w:rPr>
                <w:rFonts w:ascii="Palatino Linotype" w:hAnsi="Palatino Linotype"/>
                <w:sz w:val="21"/>
                <w:szCs w:val="21"/>
              </w:rPr>
              <w:t xml:space="preserve">WDH </w:t>
            </w:r>
            <w:r w:rsidRPr="00770518">
              <w:rPr>
                <w:rFonts w:ascii="Palatino Linotype" w:hAnsi="Palatino Linotype"/>
                <w:sz w:val="21"/>
                <w:szCs w:val="21"/>
              </w:rPr>
              <w:t>Maternity Patients</w:t>
            </w:r>
            <w:r w:rsidR="008502EF" w:rsidRPr="00770518">
              <w:rPr>
                <w:rFonts w:ascii="Palatino Linotype" w:hAnsi="Palatino Linotype"/>
                <w:sz w:val="21"/>
                <w:szCs w:val="21"/>
              </w:rPr>
              <w:t xml:space="preserve">- </w:t>
            </w:r>
            <w:r w:rsidRPr="00770518">
              <w:rPr>
                <w:rFonts w:ascii="Palatino Linotype" w:hAnsi="Palatino Linotype"/>
                <w:i/>
                <w:sz w:val="21"/>
                <w:szCs w:val="21"/>
              </w:rPr>
              <w:t>Lyndi Sargent</w:t>
            </w:r>
            <w:r w:rsidR="00CB431A">
              <w:rPr>
                <w:rFonts w:ascii="Palatino Linotype" w:hAnsi="Palatino Linotype"/>
                <w:i/>
                <w:sz w:val="21"/>
                <w:szCs w:val="21"/>
              </w:rPr>
              <w:t>, CCE, LMT</w:t>
            </w:r>
            <w:r w:rsidRPr="00770518">
              <w:rPr>
                <w:rFonts w:ascii="Palatino Linotype" w:hAnsi="Palatino Linotype"/>
                <w:i/>
                <w:sz w:val="21"/>
                <w:szCs w:val="21"/>
              </w:rPr>
              <w:t xml:space="preserve"> (WDH)</w:t>
            </w:r>
            <w:r w:rsidRPr="00770518">
              <w:rPr>
                <w:rFonts w:ascii="Palatino Linotype" w:hAnsi="Palatino Linotype"/>
                <w:sz w:val="21"/>
                <w:szCs w:val="21"/>
              </w:rPr>
              <w:t xml:space="preserve"> </w:t>
            </w:r>
          </w:p>
          <w:p w14:paraId="15201856" w14:textId="2D09C852" w:rsidR="00710256" w:rsidRPr="00710256" w:rsidRDefault="003F1FAB" w:rsidP="00E25806">
            <w:pPr>
              <w:pStyle w:val="ListParagraph"/>
              <w:numPr>
                <w:ilvl w:val="0"/>
                <w:numId w:val="9"/>
              </w:numPr>
              <w:rPr>
                <w:rFonts w:ascii="Palatino Linotype" w:hAnsi="Palatino Linotype"/>
                <w:i/>
                <w:sz w:val="21"/>
                <w:szCs w:val="21"/>
              </w:rPr>
            </w:pPr>
            <w:r>
              <w:rPr>
                <w:rFonts w:ascii="Palatino Linotype" w:hAnsi="Palatino Linotype"/>
                <w:sz w:val="21"/>
                <w:szCs w:val="21"/>
              </w:rPr>
              <w:t>Supporting the Substance Use Disorder Patient’s Journey with Peer-Specialist Guidance</w:t>
            </w:r>
            <w:r w:rsidR="00710256" w:rsidRPr="00710256">
              <w:rPr>
                <w:rFonts w:ascii="Palatino Linotype" w:hAnsi="Palatino Linotype"/>
                <w:sz w:val="21"/>
                <w:szCs w:val="21"/>
              </w:rPr>
              <w:t xml:space="preserve"> – </w:t>
            </w:r>
            <w:r w:rsidR="00710256" w:rsidRPr="00710256">
              <w:rPr>
                <w:rFonts w:ascii="Palatino Linotype" w:hAnsi="Palatino Linotype"/>
                <w:i/>
                <w:sz w:val="21"/>
                <w:szCs w:val="21"/>
              </w:rPr>
              <w:t>David Weene</w:t>
            </w:r>
            <w:r>
              <w:rPr>
                <w:rFonts w:ascii="Palatino Linotype" w:hAnsi="Palatino Linotype"/>
                <w:i/>
                <w:sz w:val="21"/>
                <w:szCs w:val="21"/>
              </w:rPr>
              <w:t>, BA, CPP, CPS</w:t>
            </w:r>
            <w:r w:rsidR="00710256" w:rsidRPr="00710256">
              <w:rPr>
                <w:rFonts w:ascii="Palatino Linotype" w:hAnsi="Palatino Linotype"/>
                <w:i/>
                <w:sz w:val="21"/>
                <w:szCs w:val="21"/>
              </w:rPr>
              <w:t xml:space="preserve"> (McLean)</w:t>
            </w:r>
          </w:p>
        </w:tc>
      </w:tr>
      <w:tr w:rsidR="008502EF" w:rsidRPr="00770518" w14:paraId="3CABD58E" w14:textId="77777777" w:rsidTr="00197EFE">
        <w:trPr>
          <w:trHeight w:val="255"/>
        </w:trPr>
        <w:tc>
          <w:tcPr>
            <w:tcW w:w="2593" w:type="dxa"/>
            <w:shd w:val="clear" w:color="auto" w:fill="DEEAF6" w:themeFill="accent1" w:themeFillTint="33"/>
          </w:tcPr>
          <w:p w14:paraId="6EC56479" w14:textId="2B0F3F78" w:rsidR="008502EF" w:rsidRPr="00770518" w:rsidRDefault="008502EF" w:rsidP="005B4764">
            <w:pPr>
              <w:rPr>
                <w:rFonts w:ascii="Palatino Linotype" w:hAnsi="Palatino Linotype"/>
                <w:sz w:val="21"/>
                <w:szCs w:val="21"/>
              </w:rPr>
            </w:pPr>
            <w:r w:rsidRPr="00770518">
              <w:rPr>
                <w:rFonts w:ascii="Palatino Linotype" w:hAnsi="Palatino Linotype"/>
                <w:b/>
                <w:sz w:val="21"/>
                <w:szCs w:val="21"/>
              </w:rPr>
              <w:t xml:space="preserve">B.) </w:t>
            </w:r>
            <w:r w:rsidR="00F41842" w:rsidRPr="00770518">
              <w:rPr>
                <w:rFonts w:ascii="Palatino Linotype" w:hAnsi="Palatino Linotype"/>
                <w:b/>
                <w:sz w:val="21"/>
                <w:szCs w:val="21"/>
              </w:rPr>
              <w:t>E</w:t>
            </w:r>
            <w:r w:rsidR="005B4764" w:rsidRPr="00770518">
              <w:rPr>
                <w:rFonts w:ascii="Palatino Linotype" w:hAnsi="Palatino Linotype"/>
                <w:b/>
                <w:sz w:val="21"/>
                <w:szCs w:val="21"/>
              </w:rPr>
              <w:t>stablishing Consistent Experience T</w:t>
            </w:r>
            <w:r w:rsidR="00F41842" w:rsidRPr="00770518">
              <w:rPr>
                <w:rFonts w:ascii="Palatino Linotype" w:hAnsi="Palatino Linotype"/>
                <w:b/>
                <w:sz w:val="21"/>
                <w:szCs w:val="21"/>
              </w:rPr>
              <w:t>hrough Transitions in Care</w:t>
            </w:r>
            <w:r w:rsidRPr="00770518">
              <w:rPr>
                <w:rFonts w:ascii="Palatino Linotype" w:hAnsi="Palatino Linotype"/>
                <w:sz w:val="21"/>
                <w:szCs w:val="21"/>
              </w:rPr>
              <w:t xml:space="preserve"> (Assembly Room B)</w:t>
            </w:r>
          </w:p>
        </w:tc>
        <w:tc>
          <w:tcPr>
            <w:tcW w:w="10372" w:type="dxa"/>
          </w:tcPr>
          <w:p w14:paraId="25AC59C3" w14:textId="42150727" w:rsidR="008502EF" w:rsidRPr="00770518" w:rsidRDefault="00121FD2" w:rsidP="00E25806">
            <w:pPr>
              <w:pStyle w:val="ListParagraph"/>
              <w:numPr>
                <w:ilvl w:val="0"/>
                <w:numId w:val="10"/>
              </w:numPr>
              <w:rPr>
                <w:rFonts w:ascii="Palatino Linotype" w:hAnsi="Palatino Linotype"/>
                <w:sz w:val="21"/>
                <w:szCs w:val="21"/>
              </w:rPr>
            </w:pPr>
            <w:r>
              <w:rPr>
                <w:rFonts w:ascii="Palatino Linotype" w:eastAsia="Times New Roman" w:hAnsi="Palatino Linotype"/>
                <w:sz w:val="21"/>
                <w:szCs w:val="21"/>
              </w:rPr>
              <w:t>Stay Connected Program and Perspectives of Readmitted Patients</w:t>
            </w:r>
            <w:r>
              <w:rPr>
                <w:rFonts w:ascii="Palatino Linotype" w:hAnsi="Palatino Linotype"/>
                <w:sz w:val="21"/>
                <w:szCs w:val="21"/>
              </w:rPr>
              <w:t xml:space="preserve"> – </w:t>
            </w:r>
            <w:r w:rsidR="00E25806" w:rsidRPr="00770518">
              <w:rPr>
                <w:rFonts w:ascii="Palatino Linotype" w:hAnsi="Palatino Linotype"/>
                <w:i/>
                <w:sz w:val="21"/>
                <w:szCs w:val="21"/>
              </w:rPr>
              <w:t>Liza Nyeko</w:t>
            </w:r>
            <w:r>
              <w:rPr>
                <w:rFonts w:ascii="Palatino Linotype" w:hAnsi="Palatino Linotype"/>
                <w:i/>
                <w:sz w:val="21"/>
                <w:szCs w:val="21"/>
              </w:rPr>
              <w:t>, MS</w:t>
            </w:r>
            <w:r w:rsidR="00E25806" w:rsidRPr="00770518">
              <w:rPr>
                <w:rFonts w:ascii="Palatino Linotype" w:hAnsi="Palatino Linotype"/>
                <w:i/>
                <w:sz w:val="21"/>
                <w:szCs w:val="21"/>
              </w:rPr>
              <w:t xml:space="preserve"> &amp; Jessica Yang</w:t>
            </w:r>
            <w:r w:rsidR="002C7CBA">
              <w:rPr>
                <w:rFonts w:ascii="Palatino Linotype" w:hAnsi="Palatino Linotype"/>
                <w:i/>
                <w:sz w:val="21"/>
                <w:szCs w:val="21"/>
              </w:rPr>
              <w:t>, RN</w:t>
            </w:r>
            <w:r>
              <w:rPr>
                <w:rFonts w:ascii="Palatino Linotype" w:hAnsi="Palatino Linotype"/>
                <w:i/>
                <w:sz w:val="21"/>
                <w:szCs w:val="21"/>
              </w:rPr>
              <w:t>, ACNS-BC</w:t>
            </w:r>
            <w:r w:rsidR="00E25806" w:rsidRPr="00770518">
              <w:rPr>
                <w:rFonts w:ascii="Palatino Linotype" w:hAnsi="Palatino Linotype"/>
                <w:i/>
                <w:sz w:val="21"/>
                <w:szCs w:val="21"/>
              </w:rPr>
              <w:t xml:space="preserve"> (MGH)</w:t>
            </w:r>
          </w:p>
          <w:p w14:paraId="5FFC6594" w14:textId="5984ED64" w:rsidR="008502EF" w:rsidRPr="00770518" w:rsidRDefault="001839ED" w:rsidP="00E25806">
            <w:pPr>
              <w:pStyle w:val="ListParagraph"/>
              <w:numPr>
                <w:ilvl w:val="0"/>
                <w:numId w:val="10"/>
              </w:numPr>
              <w:rPr>
                <w:rFonts w:ascii="Palatino Linotype" w:hAnsi="Palatino Linotype"/>
                <w:sz w:val="21"/>
                <w:szCs w:val="21"/>
              </w:rPr>
            </w:pPr>
            <w:r>
              <w:rPr>
                <w:rFonts w:ascii="Palatino Linotype" w:hAnsi="Palatino Linotype"/>
                <w:sz w:val="21"/>
                <w:szCs w:val="21"/>
              </w:rPr>
              <w:t xml:space="preserve">Inter-hospital Transfers: Improving the Patient’s Experience – </w:t>
            </w:r>
            <w:r>
              <w:rPr>
                <w:rFonts w:ascii="Palatino Linotype" w:hAnsi="Palatino Linotype"/>
                <w:i/>
                <w:sz w:val="21"/>
                <w:szCs w:val="21"/>
              </w:rPr>
              <w:t>Cori W. Loescher, MM, BSN, RN, NEA-BC &amp; Scott Schissel, MD, PhD</w:t>
            </w:r>
            <w:r w:rsidR="00CC331B">
              <w:rPr>
                <w:rFonts w:ascii="Palatino Linotype" w:hAnsi="Palatino Linotype"/>
                <w:i/>
                <w:sz w:val="21"/>
                <w:szCs w:val="21"/>
              </w:rPr>
              <w:t xml:space="preserve"> </w:t>
            </w:r>
            <w:r w:rsidR="008502EF" w:rsidRPr="00770518">
              <w:rPr>
                <w:rFonts w:ascii="Palatino Linotype" w:hAnsi="Palatino Linotype"/>
                <w:i/>
                <w:sz w:val="21"/>
                <w:szCs w:val="21"/>
              </w:rPr>
              <w:t>(</w:t>
            </w:r>
            <w:r w:rsidR="00E25806" w:rsidRPr="00770518">
              <w:rPr>
                <w:rFonts w:ascii="Palatino Linotype" w:hAnsi="Palatino Linotype"/>
                <w:i/>
                <w:sz w:val="21"/>
                <w:szCs w:val="21"/>
              </w:rPr>
              <w:t>BWFH &amp; BWH</w:t>
            </w:r>
            <w:r w:rsidR="008502EF" w:rsidRPr="00770518">
              <w:rPr>
                <w:rFonts w:ascii="Palatino Linotype" w:hAnsi="Palatino Linotype"/>
                <w:i/>
                <w:sz w:val="21"/>
                <w:szCs w:val="21"/>
              </w:rPr>
              <w:t>)</w:t>
            </w:r>
          </w:p>
          <w:p w14:paraId="70D1D380" w14:textId="5CBCDBBD" w:rsidR="008502EF" w:rsidRPr="00770518" w:rsidRDefault="00176B15" w:rsidP="00E25806">
            <w:pPr>
              <w:pStyle w:val="ListParagraph"/>
              <w:numPr>
                <w:ilvl w:val="0"/>
                <w:numId w:val="10"/>
              </w:numPr>
              <w:rPr>
                <w:rFonts w:ascii="Palatino Linotype" w:hAnsi="Palatino Linotype"/>
                <w:sz w:val="21"/>
                <w:szCs w:val="21"/>
              </w:rPr>
            </w:pPr>
            <w:r>
              <w:rPr>
                <w:rFonts w:ascii="Palatino Linotype" w:hAnsi="Palatino Linotype"/>
                <w:sz w:val="21"/>
                <w:szCs w:val="21"/>
              </w:rPr>
              <w:t xml:space="preserve">The Brigham Health Experience: a Team Based Model to Ensure Delivery of High Value Patient Centered Breast Cancer Care – </w:t>
            </w:r>
            <w:r>
              <w:rPr>
                <w:rFonts w:ascii="Palatino Linotype" w:hAnsi="Palatino Linotype"/>
                <w:i/>
                <w:sz w:val="21"/>
                <w:szCs w:val="21"/>
              </w:rPr>
              <w:t>Tari King, MD</w:t>
            </w:r>
            <w:r w:rsidR="008502EF" w:rsidRPr="00770518">
              <w:rPr>
                <w:rFonts w:ascii="Palatino Linotype" w:hAnsi="Palatino Linotype"/>
                <w:i/>
                <w:color w:val="FF0000"/>
                <w:sz w:val="21"/>
                <w:szCs w:val="21"/>
              </w:rPr>
              <w:t xml:space="preserve"> </w:t>
            </w:r>
            <w:r w:rsidR="008502EF" w:rsidRPr="00770518">
              <w:rPr>
                <w:rFonts w:ascii="Palatino Linotype" w:hAnsi="Palatino Linotype"/>
                <w:i/>
                <w:sz w:val="21"/>
                <w:szCs w:val="21"/>
              </w:rPr>
              <w:t>(BWFH</w:t>
            </w:r>
            <w:r w:rsidR="00E25806" w:rsidRPr="00770518">
              <w:rPr>
                <w:rFonts w:ascii="Palatino Linotype" w:hAnsi="Palatino Linotype"/>
                <w:i/>
                <w:sz w:val="21"/>
                <w:szCs w:val="21"/>
              </w:rPr>
              <w:t xml:space="preserve"> &amp; DFCI</w:t>
            </w:r>
            <w:r w:rsidR="008502EF" w:rsidRPr="00770518">
              <w:rPr>
                <w:rFonts w:ascii="Palatino Linotype" w:hAnsi="Palatino Linotype"/>
                <w:i/>
                <w:sz w:val="21"/>
                <w:szCs w:val="21"/>
              </w:rPr>
              <w:t>)</w:t>
            </w:r>
          </w:p>
        </w:tc>
      </w:tr>
      <w:tr w:rsidR="008502EF" w:rsidRPr="00770518" w14:paraId="6D44534F" w14:textId="77777777" w:rsidTr="004B5AA9">
        <w:trPr>
          <w:trHeight w:val="255"/>
        </w:trPr>
        <w:tc>
          <w:tcPr>
            <w:tcW w:w="2593" w:type="dxa"/>
            <w:shd w:val="clear" w:color="auto" w:fill="DEEAF6" w:themeFill="accent1" w:themeFillTint="33"/>
          </w:tcPr>
          <w:p w14:paraId="272C6C66" w14:textId="56BB0395" w:rsidR="008502EF" w:rsidRPr="00770518" w:rsidRDefault="008502EF" w:rsidP="005B4764">
            <w:pPr>
              <w:rPr>
                <w:rFonts w:ascii="Palatino Linotype" w:hAnsi="Palatino Linotype"/>
                <w:sz w:val="21"/>
                <w:szCs w:val="21"/>
              </w:rPr>
            </w:pPr>
            <w:r w:rsidRPr="00770518">
              <w:rPr>
                <w:rFonts w:ascii="Palatino Linotype" w:hAnsi="Palatino Linotype"/>
                <w:b/>
                <w:sz w:val="21"/>
                <w:szCs w:val="21"/>
              </w:rPr>
              <w:t xml:space="preserve">C.) </w:t>
            </w:r>
            <w:r w:rsidR="005B4764" w:rsidRPr="00770518">
              <w:rPr>
                <w:rFonts w:ascii="Palatino Linotype" w:hAnsi="Palatino Linotype"/>
                <w:b/>
                <w:sz w:val="21"/>
                <w:szCs w:val="21"/>
              </w:rPr>
              <w:t>Working Effectively with Patient Partners</w:t>
            </w:r>
            <w:r w:rsidRPr="00770518">
              <w:rPr>
                <w:rFonts w:ascii="Palatino Linotype" w:hAnsi="Palatino Linotype"/>
                <w:sz w:val="21"/>
                <w:szCs w:val="21"/>
              </w:rPr>
              <w:t xml:space="preserve"> (Assembly Room C)</w:t>
            </w:r>
          </w:p>
        </w:tc>
        <w:tc>
          <w:tcPr>
            <w:tcW w:w="10372" w:type="dxa"/>
          </w:tcPr>
          <w:p w14:paraId="23902E13" w14:textId="6467857C" w:rsidR="00F41842" w:rsidRPr="00397736" w:rsidRDefault="00397736" w:rsidP="00397736">
            <w:pPr>
              <w:pStyle w:val="ListParagraph"/>
              <w:numPr>
                <w:ilvl w:val="0"/>
                <w:numId w:val="17"/>
              </w:numPr>
              <w:rPr>
                <w:rFonts w:ascii="Palatino Linotype" w:hAnsi="Palatino Linotype"/>
                <w:sz w:val="21"/>
                <w:szCs w:val="21"/>
              </w:rPr>
            </w:pPr>
            <w:r>
              <w:rPr>
                <w:rFonts w:ascii="Palatino Linotype" w:hAnsi="Palatino Linotype"/>
                <w:sz w:val="21"/>
                <w:szCs w:val="21"/>
              </w:rPr>
              <w:t xml:space="preserve">Effectively Partnering with Patients to Advance Care – </w:t>
            </w:r>
            <w:r>
              <w:rPr>
                <w:rFonts w:ascii="Palatino Linotype" w:hAnsi="Palatino Linotype"/>
                <w:i/>
                <w:sz w:val="21"/>
                <w:szCs w:val="21"/>
              </w:rPr>
              <w:t>Susan Edgman-Levitan, PA (MGH)</w:t>
            </w:r>
            <w:r w:rsidR="00CE6359">
              <w:rPr>
                <w:rFonts w:ascii="Palatino Linotype" w:hAnsi="Palatino Linotype"/>
                <w:i/>
                <w:sz w:val="21"/>
                <w:szCs w:val="21"/>
              </w:rPr>
              <w:t xml:space="preserve"> &amp; William Kieffer (MGH G-PFAC) </w:t>
            </w:r>
          </w:p>
        </w:tc>
      </w:tr>
      <w:tr w:rsidR="008502EF" w:rsidRPr="00770518" w14:paraId="3A648827" w14:textId="77777777" w:rsidTr="00914AF4">
        <w:trPr>
          <w:trHeight w:val="240"/>
        </w:trPr>
        <w:tc>
          <w:tcPr>
            <w:tcW w:w="2593" w:type="dxa"/>
            <w:shd w:val="clear" w:color="auto" w:fill="DEEAF6" w:themeFill="accent1" w:themeFillTint="33"/>
          </w:tcPr>
          <w:p w14:paraId="713CF7AE" w14:textId="0D3CB8CF" w:rsidR="008502EF" w:rsidRPr="00770518" w:rsidRDefault="008502EF" w:rsidP="005B4764">
            <w:pPr>
              <w:rPr>
                <w:rFonts w:ascii="Palatino Linotype" w:hAnsi="Palatino Linotype"/>
                <w:sz w:val="21"/>
                <w:szCs w:val="21"/>
              </w:rPr>
            </w:pPr>
            <w:r w:rsidRPr="00770518">
              <w:rPr>
                <w:rFonts w:ascii="Palatino Linotype" w:hAnsi="Palatino Linotype"/>
                <w:b/>
                <w:sz w:val="21"/>
                <w:szCs w:val="21"/>
              </w:rPr>
              <w:lastRenderedPageBreak/>
              <w:t xml:space="preserve">D.) </w:t>
            </w:r>
            <w:r w:rsidR="005B4764" w:rsidRPr="00770518">
              <w:rPr>
                <w:rFonts w:ascii="Palatino Linotype" w:hAnsi="Palatino Linotype"/>
                <w:b/>
                <w:sz w:val="21"/>
                <w:szCs w:val="21"/>
              </w:rPr>
              <w:t>Shared Decision Making Training for Clinicians</w:t>
            </w:r>
            <w:r w:rsidRPr="00770518">
              <w:rPr>
                <w:rFonts w:ascii="Palatino Linotype" w:hAnsi="Palatino Linotype"/>
                <w:sz w:val="21"/>
                <w:szCs w:val="21"/>
              </w:rPr>
              <w:t xml:space="preserve"> (2W31)</w:t>
            </w:r>
          </w:p>
        </w:tc>
        <w:tc>
          <w:tcPr>
            <w:tcW w:w="10372" w:type="dxa"/>
          </w:tcPr>
          <w:p w14:paraId="69D8C2BC" w14:textId="77777777" w:rsidR="005B4764" w:rsidRPr="00770518" w:rsidRDefault="005B4764" w:rsidP="005B4764">
            <w:pPr>
              <w:rPr>
                <w:rFonts w:ascii="Palatino Linotype" w:hAnsi="Palatino Linotype"/>
                <w:sz w:val="21"/>
                <w:szCs w:val="21"/>
              </w:rPr>
            </w:pPr>
            <w:r w:rsidRPr="00770518">
              <w:rPr>
                <w:rFonts w:ascii="Palatino Linotype" w:hAnsi="Palatino Linotype"/>
                <w:sz w:val="21"/>
                <w:szCs w:val="21"/>
              </w:rPr>
              <w:t>Karen Sepucha &amp; Leigh Simmons of the MGH Health Decision Sciences Center will offer an interactive workshop on shared decision making. Suggested audience is: MDs, NPs, and RNs. Pre-registration is required.</w:t>
            </w:r>
          </w:p>
          <w:p w14:paraId="77B01D64" w14:textId="48879FCA" w:rsidR="00F41842" w:rsidRPr="00770518" w:rsidRDefault="005B4764" w:rsidP="00F41842">
            <w:pPr>
              <w:rPr>
                <w:rFonts w:ascii="Palatino Linotype" w:hAnsi="Palatino Linotype"/>
                <w:i/>
                <w:sz w:val="21"/>
                <w:szCs w:val="21"/>
              </w:rPr>
            </w:pPr>
            <w:r w:rsidRPr="00770518">
              <w:rPr>
                <w:rFonts w:ascii="Palatino Linotype" w:hAnsi="Palatino Linotype"/>
                <w:i/>
                <w:sz w:val="21"/>
                <w:szCs w:val="21"/>
              </w:rPr>
              <w:t>*Note: This is a small group session and is being offered in both Sessions 1 and 2 in order to allow 2 opportunities to participate.</w:t>
            </w:r>
          </w:p>
        </w:tc>
      </w:tr>
    </w:tbl>
    <w:p w14:paraId="3DC81FB4" w14:textId="77777777" w:rsidR="00D2037C" w:rsidRPr="00770518" w:rsidRDefault="00D2037C" w:rsidP="00D2037C">
      <w:pPr>
        <w:rPr>
          <w:rFonts w:ascii="Palatino Linotype" w:hAnsi="Palatino Linotype"/>
          <w:i/>
          <w:sz w:val="21"/>
          <w:szCs w:val="21"/>
        </w:rPr>
      </w:pPr>
    </w:p>
    <w:p w14:paraId="41750692" w14:textId="77777777" w:rsidR="006239B0" w:rsidRPr="00770518" w:rsidRDefault="006239B0" w:rsidP="001279FE">
      <w:pPr>
        <w:rPr>
          <w:rFonts w:ascii="Palatino Linotype" w:hAnsi="Palatino Linotype"/>
          <w:sz w:val="21"/>
          <w:szCs w:val="21"/>
        </w:rPr>
      </w:pPr>
      <w:r w:rsidRPr="00770518">
        <w:rPr>
          <w:rFonts w:ascii="Palatino Linotype" w:hAnsi="Palatino Linotype"/>
          <w:sz w:val="21"/>
          <w:szCs w:val="21"/>
        </w:rPr>
        <w:t>2:15-2:30</w:t>
      </w:r>
      <w:r w:rsidRPr="00770518">
        <w:rPr>
          <w:rFonts w:ascii="Palatino Linotype" w:hAnsi="Palatino Linotype"/>
          <w:sz w:val="21"/>
          <w:szCs w:val="21"/>
        </w:rPr>
        <w:tab/>
      </w:r>
      <w:r w:rsidRPr="00770518">
        <w:rPr>
          <w:rFonts w:ascii="Palatino Linotype" w:hAnsi="Palatino Linotype"/>
          <w:b/>
          <w:sz w:val="21"/>
          <w:szCs w:val="21"/>
        </w:rPr>
        <w:t xml:space="preserve">Break </w:t>
      </w:r>
    </w:p>
    <w:p w14:paraId="4189E223" w14:textId="77777777" w:rsidR="001279FE" w:rsidRPr="00770518" w:rsidRDefault="001279FE" w:rsidP="002F587C">
      <w:pPr>
        <w:pStyle w:val="NoSpacing"/>
        <w:rPr>
          <w:rFonts w:ascii="Palatino Linotype" w:hAnsi="Palatino Linotype"/>
          <w:i/>
          <w:sz w:val="21"/>
          <w:szCs w:val="21"/>
        </w:rPr>
      </w:pPr>
      <w:r w:rsidRPr="00770518">
        <w:rPr>
          <w:rFonts w:ascii="Palatino Linotype" w:hAnsi="Palatino Linotype"/>
          <w:sz w:val="21"/>
          <w:szCs w:val="21"/>
        </w:rPr>
        <w:t xml:space="preserve">2:30-3:15 </w:t>
      </w:r>
      <w:r w:rsidRPr="00770518">
        <w:rPr>
          <w:rFonts w:ascii="Palatino Linotype" w:hAnsi="Palatino Linotype"/>
          <w:sz w:val="21"/>
          <w:szCs w:val="21"/>
        </w:rPr>
        <w:tab/>
      </w:r>
      <w:r w:rsidRPr="00770518">
        <w:rPr>
          <w:rFonts w:ascii="Palatino Linotype" w:hAnsi="Palatino Linotype"/>
          <w:b/>
          <w:sz w:val="21"/>
          <w:szCs w:val="21"/>
        </w:rPr>
        <w:t>Afternoon Keynote</w:t>
      </w:r>
      <w:r w:rsidR="00FC1F6E" w:rsidRPr="00770518">
        <w:rPr>
          <w:rFonts w:ascii="Palatino Linotype" w:hAnsi="Palatino Linotype"/>
          <w:sz w:val="21"/>
          <w:szCs w:val="21"/>
        </w:rPr>
        <w:t>: Health Equity</w:t>
      </w:r>
    </w:p>
    <w:p w14:paraId="6EB23E54" w14:textId="66CABA60" w:rsidR="003A12E6" w:rsidRPr="00770518" w:rsidRDefault="00FC1F6E" w:rsidP="003A12E6">
      <w:pPr>
        <w:pStyle w:val="NoSpacing"/>
        <w:numPr>
          <w:ilvl w:val="0"/>
          <w:numId w:val="15"/>
        </w:numPr>
        <w:rPr>
          <w:rFonts w:ascii="Palatino Linotype" w:hAnsi="Palatino Linotype"/>
          <w:sz w:val="21"/>
          <w:szCs w:val="21"/>
        </w:rPr>
      </w:pPr>
      <w:r w:rsidRPr="00770518">
        <w:rPr>
          <w:rFonts w:ascii="Palatino Linotype" w:hAnsi="Palatino Linotype"/>
          <w:i/>
          <w:sz w:val="21"/>
          <w:szCs w:val="21"/>
        </w:rPr>
        <w:t>Tom Sequist, MD, MPH, Partners Chief Quality and Safety Officer</w:t>
      </w:r>
    </w:p>
    <w:p w14:paraId="0A5CF395" w14:textId="77777777" w:rsidR="00B93AFD" w:rsidRPr="00770518" w:rsidRDefault="00B93AFD" w:rsidP="00B93AFD">
      <w:pPr>
        <w:pStyle w:val="NoSpacing"/>
        <w:ind w:left="1800"/>
        <w:rPr>
          <w:rFonts w:ascii="Palatino Linotype" w:hAnsi="Palatino Linotype"/>
          <w:sz w:val="21"/>
          <w:szCs w:val="21"/>
        </w:rPr>
      </w:pPr>
    </w:p>
    <w:p w14:paraId="5E9515AC" w14:textId="4B7F5708" w:rsidR="00423461" w:rsidRPr="00770518" w:rsidRDefault="001279FE" w:rsidP="00423461">
      <w:pPr>
        <w:pStyle w:val="NoSpacing"/>
        <w:rPr>
          <w:rFonts w:ascii="Palatino Linotype" w:hAnsi="Palatino Linotype"/>
          <w:sz w:val="21"/>
          <w:szCs w:val="21"/>
        </w:rPr>
      </w:pPr>
      <w:r w:rsidRPr="00770518">
        <w:rPr>
          <w:rFonts w:ascii="Palatino Linotype" w:hAnsi="Palatino Linotype"/>
          <w:sz w:val="21"/>
          <w:szCs w:val="21"/>
        </w:rPr>
        <w:t>3:15-4:15</w:t>
      </w:r>
      <w:r w:rsidRPr="00770518">
        <w:rPr>
          <w:rFonts w:ascii="Palatino Linotype" w:hAnsi="Palatino Linotype"/>
          <w:sz w:val="21"/>
          <w:szCs w:val="21"/>
        </w:rPr>
        <w:tab/>
      </w:r>
      <w:r w:rsidRPr="00770518">
        <w:rPr>
          <w:rFonts w:ascii="Palatino Linotype" w:hAnsi="Palatino Linotype"/>
          <w:b/>
          <w:sz w:val="21"/>
          <w:szCs w:val="21"/>
        </w:rPr>
        <w:t>Leaders Panel</w:t>
      </w:r>
      <w:r w:rsidR="00FC1F6E" w:rsidRPr="00770518">
        <w:rPr>
          <w:rFonts w:ascii="Palatino Linotype" w:hAnsi="Palatino Linotype"/>
          <w:b/>
          <w:sz w:val="21"/>
          <w:szCs w:val="21"/>
        </w:rPr>
        <w:t xml:space="preserve">: </w:t>
      </w:r>
      <w:r w:rsidR="00F41842" w:rsidRPr="00770518">
        <w:rPr>
          <w:rFonts w:ascii="Palatino Linotype" w:hAnsi="Palatino Linotype"/>
          <w:sz w:val="21"/>
          <w:szCs w:val="21"/>
        </w:rPr>
        <w:t>How can we support and improve the patient experience through change?</w:t>
      </w:r>
    </w:p>
    <w:p w14:paraId="6F3AA259" w14:textId="77777777" w:rsidR="00423461" w:rsidRPr="00770518" w:rsidRDefault="00423461" w:rsidP="00423461">
      <w:pPr>
        <w:pStyle w:val="NoSpacing"/>
        <w:rPr>
          <w:rFonts w:ascii="Palatino Linotype" w:hAnsi="Palatino Linotype"/>
          <w:sz w:val="21"/>
          <w:szCs w:val="21"/>
        </w:rPr>
      </w:pPr>
    </w:p>
    <w:p w14:paraId="7182BA35" w14:textId="30F66C2D" w:rsidR="00D2037C" w:rsidRDefault="001279FE" w:rsidP="00D2037C">
      <w:pPr>
        <w:rPr>
          <w:rFonts w:ascii="Palatino Linotype" w:hAnsi="Palatino Linotype"/>
          <w:b/>
          <w:sz w:val="21"/>
          <w:szCs w:val="21"/>
        </w:rPr>
      </w:pPr>
      <w:r w:rsidRPr="00770518">
        <w:rPr>
          <w:rFonts w:ascii="Palatino Linotype" w:hAnsi="Palatino Linotype"/>
          <w:sz w:val="21"/>
          <w:szCs w:val="21"/>
        </w:rPr>
        <w:t xml:space="preserve">4:30 </w:t>
      </w:r>
      <w:r w:rsidRPr="00770518">
        <w:rPr>
          <w:rFonts w:ascii="Palatino Linotype" w:hAnsi="Palatino Linotype"/>
          <w:sz w:val="21"/>
          <w:szCs w:val="21"/>
        </w:rPr>
        <w:tab/>
      </w:r>
      <w:r w:rsidRPr="00770518">
        <w:rPr>
          <w:rFonts w:ascii="Palatino Linotype" w:hAnsi="Palatino Linotype"/>
          <w:sz w:val="21"/>
          <w:szCs w:val="21"/>
        </w:rPr>
        <w:tab/>
      </w:r>
      <w:r w:rsidRPr="00770518">
        <w:rPr>
          <w:rFonts w:ascii="Palatino Linotype" w:hAnsi="Palatino Linotype"/>
          <w:b/>
          <w:sz w:val="21"/>
          <w:szCs w:val="21"/>
        </w:rPr>
        <w:t>Closing Remarks &amp; Adjourn</w:t>
      </w:r>
    </w:p>
    <w:p w14:paraId="78A0BFCE" w14:textId="49EB2A49" w:rsidR="002F37BE" w:rsidRDefault="002F37BE" w:rsidP="00D2037C">
      <w:pPr>
        <w:rPr>
          <w:rFonts w:ascii="Palatino Linotype" w:hAnsi="Palatino Linotype"/>
          <w:b/>
          <w:sz w:val="21"/>
          <w:szCs w:val="21"/>
        </w:rPr>
      </w:pPr>
    </w:p>
    <w:p w14:paraId="5DC21473" w14:textId="7FC5E6EB" w:rsidR="002F37BE" w:rsidRDefault="002F37BE" w:rsidP="00D2037C">
      <w:pPr>
        <w:rPr>
          <w:rFonts w:ascii="Palatino Linotype" w:hAnsi="Palatino Linotype"/>
          <w:b/>
          <w:sz w:val="21"/>
          <w:szCs w:val="21"/>
        </w:rPr>
      </w:pPr>
    </w:p>
    <w:p w14:paraId="40A8D94D" w14:textId="28A52F5F" w:rsidR="002F37BE" w:rsidRDefault="002F37BE" w:rsidP="00D2037C">
      <w:pPr>
        <w:rPr>
          <w:rFonts w:ascii="Palatino Linotype" w:hAnsi="Palatino Linotype"/>
          <w:b/>
          <w:sz w:val="21"/>
          <w:szCs w:val="21"/>
        </w:rPr>
      </w:pPr>
    </w:p>
    <w:p w14:paraId="64172587" w14:textId="670799F6" w:rsidR="002F37BE" w:rsidRDefault="002F37BE" w:rsidP="00D2037C">
      <w:pPr>
        <w:rPr>
          <w:rFonts w:ascii="Palatino Linotype" w:hAnsi="Palatino Linotype"/>
          <w:b/>
          <w:sz w:val="21"/>
          <w:szCs w:val="21"/>
        </w:rPr>
      </w:pPr>
    </w:p>
    <w:p w14:paraId="29AA5E1E" w14:textId="07E96005" w:rsidR="002F37BE" w:rsidRDefault="002F37BE" w:rsidP="00D2037C">
      <w:pPr>
        <w:rPr>
          <w:rFonts w:ascii="Palatino Linotype" w:hAnsi="Palatino Linotype"/>
          <w:b/>
          <w:sz w:val="21"/>
          <w:szCs w:val="21"/>
        </w:rPr>
      </w:pPr>
    </w:p>
    <w:p w14:paraId="1F155F5C" w14:textId="11F80119" w:rsidR="002F37BE" w:rsidRDefault="002F37BE" w:rsidP="00D2037C">
      <w:pPr>
        <w:rPr>
          <w:rFonts w:ascii="Palatino Linotype" w:hAnsi="Palatino Linotype"/>
          <w:b/>
          <w:sz w:val="21"/>
          <w:szCs w:val="21"/>
        </w:rPr>
      </w:pPr>
    </w:p>
    <w:p w14:paraId="724EEA28" w14:textId="5879E4B6" w:rsidR="002F37BE" w:rsidRDefault="002F37BE" w:rsidP="00D2037C">
      <w:pPr>
        <w:rPr>
          <w:rFonts w:ascii="Palatino Linotype" w:hAnsi="Palatino Linotype"/>
          <w:b/>
          <w:sz w:val="21"/>
          <w:szCs w:val="21"/>
        </w:rPr>
      </w:pPr>
    </w:p>
    <w:p w14:paraId="5747EE69" w14:textId="77777777" w:rsidR="002F37BE" w:rsidRPr="00770518" w:rsidRDefault="002F37BE" w:rsidP="00D2037C">
      <w:pPr>
        <w:rPr>
          <w:rFonts w:ascii="Palatino Linotype" w:hAnsi="Palatino Linotype"/>
          <w:b/>
          <w:sz w:val="21"/>
          <w:szCs w:val="21"/>
        </w:rPr>
      </w:pPr>
    </w:p>
    <w:p w14:paraId="3F2E8208" w14:textId="77777777" w:rsidR="00D2037C" w:rsidRPr="00D2037C" w:rsidRDefault="00D2037C" w:rsidP="00D2037C">
      <w:pPr>
        <w:rPr>
          <w:rFonts w:ascii="Palatino Linotype" w:hAnsi="Palatino Linotype"/>
          <w:b/>
          <w:bCs/>
          <w:sz w:val="18"/>
          <w:szCs w:val="18"/>
        </w:rPr>
      </w:pPr>
      <w:r w:rsidRPr="00D2037C">
        <w:rPr>
          <w:rFonts w:ascii="Palatino Linotype" w:hAnsi="Palatino Linotype"/>
          <w:b/>
          <w:bCs/>
          <w:sz w:val="18"/>
          <w:szCs w:val="18"/>
        </w:rPr>
        <w:t>Accreditation:</w:t>
      </w:r>
    </w:p>
    <w:p w14:paraId="763F53A1" w14:textId="77777777" w:rsidR="00D2037C" w:rsidRPr="00D2037C" w:rsidRDefault="00D2037C" w:rsidP="00D2037C">
      <w:pPr>
        <w:rPr>
          <w:rFonts w:ascii="Palatino Linotype" w:hAnsi="Palatino Linotype"/>
          <w:sz w:val="24"/>
          <w:szCs w:val="24"/>
        </w:rPr>
      </w:pPr>
      <w:r w:rsidRPr="00D2037C">
        <w:rPr>
          <w:rFonts w:ascii="Palatino Linotype" w:hAnsi="Palatino Linotype"/>
          <w:color w:val="000000"/>
          <w:sz w:val="18"/>
          <w:szCs w:val="18"/>
        </w:rPr>
        <w:t>Partners HealthCare System is accredited by the Accreditation Council for Continuing Medical Education to provide continuing medical education for physicians.</w:t>
      </w:r>
    </w:p>
    <w:p w14:paraId="767848D0" w14:textId="77777777" w:rsidR="00D2037C" w:rsidRPr="00D2037C" w:rsidRDefault="00D2037C" w:rsidP="00D2037C">
      <w:pPr>
        <w:rPr>
          <w:rFonts w:ascii="Palatino Linotype" w:hAnsi="Palatino Linotype"/>
          <w:color w:val="000000"/>
          <w:sz w:val="18"/>
          <w:szCs w:val="18"/>
        </w:rPr>
      </w:pPr>
      <w:r w:rsidRPr="00D2037C">
        <w:rPr>
          <w:rFonts w:ascii="Palatino Linotype" w:hAnsi="Palatino Linotype"/>
          <w:color w:val="000000"/>
          <w:sz w:val="18"/>
          <w:szCs w:val="18"/>
        </w:rPr>
        <w:t xml:space="preserve">Partners HealthCare System designates this live activity for a maximum of 7 </w:t>
      </w:r>
      <w:r w:rsidRPr="00D2037C">
        <w:rPr>
          <w:rStyle w:val="Emphasis"/>
          <w:rFonts w:ascii="Palatino Linotype" w:hAnsi="Palatino Linotype"/>
          <w:color w:val="000000"/>
          <w:sz w:val="18"/>
          <w:szCs w:val="18"/>
        </w:rPr>
        <w:t>AMA PRA Category 1 Credits™</w:t>
      </w:r>
      <w:r w:rsidRPr="00D2037C">
        <w:rPr>
          <w:rFonts w:ascii="Palatino Linotype" w:hAnsi="Palatino Linotype"/>
          <w:color w:val="000000"/>
          <w:sz w:val="18"/>
          <w:szCs w:val="18"/>
        </w:rPr>
        <w:t>. Physicians should claim only the credit commensurate with the extent of their participation in the activity.</w:t>
      </w:r>
    </w:p>
    <w:p w14:paraId="7F8E412E" w14:textId="77777777" w:rsidR="00D2037C" w:rsidRPr="00D2037C" w:rsidRDefault="00D2037C" w:rsidP="00D2037C">
      <w:pPr>
        <w:rPr>
          <w:rFonts w:ascii="Palatino Linotype" w:hAnsi="Palatino Linotype"/>
          <w:color w:val="000000"/>
          <w:sz w:val="18"/>
          <w:szCs w:val="18"/>
        </w:rPr>
      </w:pPr>
    </w:p>
    <w:p w14:paraId="0F677807" w14:textId="77777777" w:rsidR="00D2037C" w:rsidRPr="00D2037C" w:rsidRDefault="00D2037C" w:rsidP="00D2037C">
      <w:pPr>
        <w:jc w:val="both"/>
        <w:rPr>
          <w:rFonts w:ascii="Palatino Linotype" w:hAnsi="Palatino Linotype"/>
          <w:sz w:val="18"/>
          <w:szCs w:val="18"/>
        </w:rPr>
      </w:pPr>
      <w:r w:rsidRPr="00D2037C">
        <w:rPr>
          <w:rFonts w:ascii="Palatino Linotype" w:hAnsi="Palatino Linotype"/>
          <w:sz w:val="18"/>
          <w:szCs w:val="18"/>
        </w:rPr>
        <w:t>*1.5 credits are designed to meet the criteria for risk management study in Massachusetts, including for effective pain management.</w:t>
      </w:r>
    </w:p>
    <w:p w14:paraId="0F7450D4" w14:textId="77777777" w:rsidR="00D2037C" w:rsidRPr="00D2037C" w:rsidRDefault="00D2037C" w:rsidP="00D2037C">
      <w:pPr>
        <w:jc w:val="both"/>
        <w:rPr>
          <w:rFonts w:ascii="Palatino Linotype" w:hAnsi="Palatino Linotype"/>
          <w:sz w:val="18"/>
          <w:szCs w:val="18"/>
        </w:rPr>
      </w:pPr>
    </w:p>
    <w:p w14:paraId="7C4D95E6" w14:textId="77777777" w:rsidR="00D2037C" w:rsidRPr="00D2037C" w:rsidRDefault="00D2037C" w:rsidP="00D2037C">
      <w:pPr>
        <w:jc w:val="both"/>
        <w:rPr>
          <w:rFonts w:ascii="Palatino Linotype" w:hAnsi="Palatino Linotype"/>
          <w:b/>
          <w:sz w:val="18"/>
          <w:szCs w:val="18"/>
        </w:rPr>
      </w:pPr>
      <w:r w:rsidRPr="00D2037C">
        <w:rPr>
          <w:rFonts w:ascii="Palatino Linotype" w:hAnsi="Palatino Linotype"/>
          <w:b/>
          <w:sz w:val="18"/>
          <w:szCs w:val="18"/>
        </w:rPr>
        <w:lastRenderedPageBreak/>
        <w:t>Nursing Continuing Education:</w:t>
      </w:r>
    </w:p>
    <w:p w14:paraId="477CA44C" w14:textId="77777777" w:rsidR="00D2037C" w:rsidRPr="00D2037C" w:rsidRDefault="00D2037C" w:rsidP="00D2037C">
      <w:pPr>
        <w:jc w:val="both"/>
        <w:rPr>
          <w:rFonts w:ascii="Palatino Linotype" w:hAnsi="Palatino Linotype"/>
          <w:sz w:val="18"/>
          <w:szCs w:val="18"/>
        </w:rPr>
      </w:pPr>
      <w:r w:rsidRPr="00D2037C">
        <w:rPr>
          <w:rFonts w:ascii="Palatino Linotype" w:hAnsi="Palatino Linotype"/>
          <w:sz w:val="18"/>
          <w:szCs w:val="18"/>
        </w:rPr>
        <w:t xml:space="preserve">Norman Knight Nursing Center for Clinical &amp; Professional Development at Massachusetts General Hospital is an approved provider by the Ohio Nurses Association an accredited approver of continuing nursing education by the American Nurses Credentialing Center's Commission on Accreditation. (OBN-001-91) (OH-239, 10/1/2020).              </w:t>
      </w:r>
    </w:p>
    <w:p w14:paraId="13B7C84F" w14:textId="77777777" w:rsidR="00D2037C" w:rsidRPr="00D2037C" w:rsidRDefault="00D2037C" w:rsidP="00D2037C">
      <w:pPr>
        <w:jc w:val="both"/>
        <w:rPr>
          <w:rFonts w:ascii="Palatino Linotype" w:hAnsi="Palatino Linotype"/>
          <w:sz w:val="18"/>
          <w:szCs w:val="18"/>
        </w:rPr>
      </w:pPr>
      <w:r w:rsidRPr="00D2037C">
        <w:rPr>
          <w:rFonts w:ascii="Palatino Linotype" w:hAnsi="Palatino Linotype"/>
          <w:sz w:val="18"/>
          <w:szCs w:val="18"/>
        </w:rPr>
        <w:t>Criteria for successful completion include attendance at the entire event and submission of a completed evaluation.</w:t>
      </w:r>
    </w:p>
    <w:p w14:paraId="0C8C4A3B" w14:textId="77777777" w:rsidR="00D2037C" w:rsidRPr="002B79C5" w:rsidRDefault="00D2037C" w:rsidP="00BF7D35">
      <w:pPr>
        <w:jc w:val="both"/>
        <w:rPr>
          <w:rFonts w:ascii="Cambria" w:hAnsi="Cambria"/>
          <w:i/>
        </w:rPr>
      </w:pPr>
    </w:p>
    <w:sectPr w:rsidR="00D2037C" w:rsidRPr="002B79C5" w:rsidSect="00D030F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38BA"/>
    <w:multiLevelType w:val="hybridMultilevel"/>
    <w:tmpl w:val="02A4B1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4E53BF5"/>
    <w:multiLevelType w:val="hybridMultilevel"/>
    <w:tmpl w:val="E4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C173D"/>
    <w:multiLevelType w:val="hybridMultilevel"/>
    <w:tmpl w:val="A23C5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C31BB"/>
    <w:multiLevelType w:val="hybridMultilevel"/>
    <w:tmpl w:val="FB7C5F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13106F1"/>
    <w:multiLevelType w:val="hybridMultilevel"/>
    <w:tmpl w:val="F62461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853437"/>
    <w:multiLevelType w:val="hybridMultilevel"/>
    <w:tmpl w:val="CF044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B628E1"/>
    <w:multiLevelType w:val="hybridMultilevel"/>
    <w:tmpl w:val="ED487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47C55"/>
    <w:multiLevelType w:val="hybridMultilevel"/>
    <w:tmpl w:val="44F026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78A1BB5"/>
    <w:multiLevelType w:val="hybridMultilevel"/>
    <w:tmpl w:val="2926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423B3"/>
    <w:multiLevelType w:val="hybridMultilevel"/>
    <w:tmpl w:val="8CBED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F5FB9"/>
    <w:multiLevelType w:val="hybridMultilevel"/>
    <w:tmpl w:val="033A42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F0C0761"/>
    <w:multiLevelType w:val="hybridMultilevel"/>
    <w:tmpl w:val="6E24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056078"/>
    <w:multiLevelType w:val="hybridMultilevel"/>
    <w:tmpl w:val="745ED3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5C74C6D"/>
    <w:multiLevelType w:val="hybridMultilevel"/>
    <w:tmpl w:val="80EA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54200"/>
    <w:multiLevelType w:val="hybridMultilevel"/>
    <w:tmpl w:val="08E6D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BCE0A3B"/>
    <w:multiLevelType w:val="hybridMultilevel"/>
    <w:tmpl w:val="6DBAF52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15:restartNumberingAfterBreak="0">
    <w:nsid w:val="78A648C1"/>
    <w:multiLevelType w:val="hybridMultilevel"/>
    <w:tmpl w:val="B0B242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9"/>
  </w:num>
  <w:num w:numId="3">
    <w:abstractNumId w:val="10"/>
  </w:num>
  <w:num w:numId="4">
    <w:abstractNumId w:val="16"/>
  </w:num>
  <w:num w:numId="5">
    <w:abstractNumId w:val="7"/>
  </w:num>
  <w:num w:numId="6">
    <w:abstractNumId w:val="4"/>
  </w:num>
  <w:num w:numId="7">
    <w:abstractNumId w:val="12"/>
  </w:num>
  <w:num w:numId="8">
    <w:abstractNumId w:val="5"/>
  </w:num>
  <w:num w:numId="9">
    <w:abstractNumId w:val="1"/>
  </w:num>
  <w:num w:numId="10">
    <w:abstractNumId w:val="13"/>
  </w:num>
  <w:num w:numId="11">
    <w:abstractNumId w:val="8"/>
  </w:num>
  <w:num w:numId="12">
    <w:abstractNumId w:val="6"/>
  </w:num>
  <w:num w:numId="13">
    <w:abstractNumId w:val="15"/>
  </w:num>
  <w:num w:numId="14">
    <w:abstractNumId w:val="0"/>
  </w:num>
  <w:num w:numId="15">
    <w:abstractNumId w:val="1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FE"/>
    <w:rsid w:val="000A43A7"/>
    <w:rsid w:val="001031DB"/>
    <w:rsid w:val="00121FD2"/>
    <w:rsid w:val="001279FE"/>
    <w:rsid w:val="00176B15"/>
    <w:rsid w:val="001839ED"/>
    <w:rsid w:val="00185B0E"/>
    <w:rsid w:val="001B35EC"/>
    <w:rsid w:val="0020577F"/>
    <w:rsid w:val="00222F27"/>
    <w:rsid w:val="002A39DE"/>
    <w:rsid w:val="002B79C5"/>
    <w:rsid w:val="002C7CBA"/>
    <w:rsid w:val="002D65AB"/>
    <w:rsid w:val="002F37BE"/>
    <w:rsid w:val="002F587C"/>
    <w:rsid w:val="00397736"/>
    <w:rsid w:val="003A12E6"/>
    <w:rsid w:val="003F1FAB"/>
    <w:rsid w:val="0041646C"/>
    <w:rsid w:val="00423461"/>
    <w:rsid w:val="0045798E"/>
    <w:rsid w:val="004905F0"/>
    <w:rsid w:val="004F4DF3"/>
    <w:rsid w:val="00516399"/>
    <w:rsid w:val="005A0E80"/>
    <w:rsid w:val="005B4764"/>
    <w:rsid w:val="0061707C"/>
    <w:rsid w:val="006239B0"/>
    <w:rsid w:val="00710256"/>
    <w:rsid w:val="007229CB"/>
    <w:rsid w:val="00747C19"/>
    <w:rsid w:val="00770518"/>
    <w:rsid w:val="00773A35"/>
    <w:rsid w:val="007B35A5"/>
    <w:rsid w:val="008141FD"/>
    <w:rsid w:val="008214C5"/>
    <w:rsid w:val="008502EF"/>
    <w:rsid w:val="008A476F"/>
    <w:rsid w:val="008D3705"/>
    <w:rsid w:val="008F5F73"/>
    <w:rsid w:val="008F7A86"/>
    <w:rsid w:val="009127E5"/>
    <w:rsid w:val="009A6612"/>
    <w:rsid w:val="009F09F8"/>
    <w:rsid w:val="00A04582"/>
    <w:rsid w:val="00A44EDF"/>
    <w:rsid w:val="00A524DB"/>
    <w:rsid w:val="00B50882"/>
    <w:rsid w:val="00B93AFD"/>
    <w:rsid w:val="00BF7D35"/>
    <w:rsid w:val="00C05282"/>
    <w:rsid w:val="00C96649"/>
    <w:rsid w:val="00CB431A"/>
    <w:rsid w:val="00CC331B"/>
    <w:rsid w:val="00CE6359"/>
    <w:rsid w:val="00CE709B"/>
    <w:rsid w:val="00D030F0"/>
    <w:rsid w:val="00D2037C"/>
    <w:rsid w:val="00D50958"/>
    <w:rsid w:val="00E25806"/>
    <w:rsid w:val="00EC0CD3"/>
    <w:rsid w:val="00F32E5C"/>
    <w:rsid w:val="00F41842"/>
    <w:rsid w:val="00F904A7"/>
    <w:rsid w:val="00FC1F6E"/>
    <w:rsid w:val="00F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F5A5"/>
  <w15:chartTrackingRefBased/>
  <w15:docId w15:val="{AD5D5C91-0888-4587-A539-C36310C46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9FE"/>
    <w:pPr>
      <w:ind w:left="720"/>
      <w:contextualSpacing/>
    </w:pPr>
  </w:style>
  <w:style w:type="character" w:styleId="Emphasis">
    <w:name w:val="Emphasis"/>
    <w:basedOn w:val="DefaultParagraphFont"/>
    <w:uiPriority w:val="20"/>
    <w:qFormat/>
    <w:rsid w:val="00D2037C"/>
    <w:rPr>
      <w:i/>
      <w:iCs/>
    </w:rPr>
  </w:style>
  <w:style w:type="table" w:styleId="TableGrid">
    <w:name w:val="Table Grid"/>
    <w:basedOn w:val="TableNormal"/>
    <w:uiPriority w:val="39"/>
    <w:rsid w:val="00D20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5B0E"/>
    <w:rPr>
      <w:sz w:val="16"/>
      <w:szCs w:val="16"/>
    </w:rPr>
  </w:style>
  <w:style w:type="paragraph" w:styleId="CommentText">
    <w:name w:val="annotation text"/>
    <w:basedOn w:val="Normal"/>
    <w:link w:val="CommentTextChar"/>
    <w:uiPriority w:val="99"/>
    <w:semiHidden/>
    <w:unhideWhenUsed/>
    <w:rsid w:val="00185B0E"/>
    <w:pPr>
      <w:spacing w:line="240" w:lineRule="auto"/>
    </w:pPr>
    <w:rPr>
      <w:sz w:val="20"/>
      <w:szCs w:val="20"/>
    </w:rPr>
  </w:style>
  <w:style w:type="character" w:customStyle="1" w:styleId="CommentTextChar">
    <w:name w:val="Comment Text Char"/>
    <w:basedOn w:val="DefaultParagraphFont"/>
    <w:link w:val="CommentText"/>
    <w:uiPriority w:val="99"/>
    <w:semiHidden/>
    <w:rsid w:val="00185B0E"/>
    <w:rPr>
      <w:sz w:val="20"/>
      <w:szCs w:val="20"/>
    </w:rPr>
  </w:style>
  <w:style w:type="paragraph" w:styleId="CommentSubject">
    <w:name w:val="annotation subject"/>
    <w:basedOn w:val="CommentText"/>
    <w:next w:val="CommentText"/>
    <w:link w:val="CommentSubjectChar"/>
    <w:uiPriority w:val="99"/>
    <w:semiHidden/>
    <w:unhideWhenUsed/>
    <w:rsid w:val="00185B0E"/>
    <w:rPr>
      <w:b/>
      <w:bCs/>
    </w:rPr>
  </w:style>
  <w:style w:type="character" w:customStyle="1" w:styleId="CommentSubjectChar">
    <w:name w:val="Comment Subject Char"/>
    <w:basedOn w:val="CommentTextChar"/>
    <w:link w:val="CommentSubject"/>
    <w:uiPriority w:val="99"/>
    <w:semiHidden/>
    <w:rsid w:val="00185B0E"/>
    <w:rPr>
      <w:b/>
      <w:bCs/>
      <w:sz w:val="20"/>
      <w:szCs w:val="20"/>
    </w:rPr>
  </w:style>
  <w:style w:type="paragraph" w:styleId="BalloonText">
    <w:name w:val="Balloon Text"/>
    <w:basedOn w:val="Normal"/>
    <w:link w:val="BalloonTextChar"/>
    <w:uiPriority w:val="99"/>
    <w:semiHidden/>
    <w:unhideWhenUsed/>
    <w:rsid w:val="00185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B0E"/>
    <w:rPr>
      <w:rFonts w:ascii="Segoe UI" w:hAnsi="Segoe UI" w:cs="Segoe UI"/>
      <w:sz w:val="18"/>
      <w:szCs w:val="18"/>
    </w:rPr>
  </w:style>
  <w:style w:type="paragraph" w:styleId="NoSpacing">
    <w:name w:val="No Spacing"/>
    <w:uiPriority w:val="1"/>
    <w:qFormat/>
    <w:rsid w:val="002F5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7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Wilkie, Sarah</dc:creator>
  <cp:keywords/>
  <dc:description/>
  <cp:lastModifiedBy>Ngo, Ashley</cp:lastModifiedBy>
  <cp:revision>30</cp:revision>
  <dcterms:created xsi:type="dcterms:W3CDTF">2018-02-22T19:17:00Z</dcterms:created>
  <dcterms:modified xsi:type="dcterms:W3CDTF">2018-04-04T20:15:00Z</dcterms:modified>
</cp:coreProperties>
</file>