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26C73" w14:textId="54DFDE13" w:rsidR="00BD5304" w:rsidRPr="00444EA1" w:rsidRDefault="00891DF9" w:rsidP="005A7E2D">
      <w:pPr>
        <w:pStyle w:val="OpeningBlock"/>
        <w:spacing w:line="240" w:lineRule="auto"/>
        <w:rPr>
          <w:color w:val="000000" w:themeColor="text1"/>
          <w:sz w:val="22"/>
          <w:szCs w:val="22"/>
        </w:rPr>
      </w:pPr>
      <w:r w:rsidRPr="00444EA1">
        <w:rPr>
          <w:color w:val="000000" w:themeColor="text1"/>
          <w:sz w:val="22"/>
          <w:szCs w:val="22"/>
        </w:rPr>
        <w:t>This is an Agreement between you, the undersigned Client, and us, the Inspector, pertaining to the Property at:</w:t>
      </w:r>
      <w:r w:rsidR="00BD5304" w:rsidRPr="00444EA1">
        <w:rPr>
          <w:color w:val="000000" w:themeColor="text1"/>
          <w:sz w:val="22"/>
          <w:szCs w:val="22"/>
        </w:rPr>
        <w:t xml:space="preserve"> ____________________________________</w:t>
      </w:r>
      <w:r w:rsidR="0051476F" w:rsidRPr="00444EA1">
        <w:rPr>
          <w:color w:val="000000" w:themeColor="text1"/>
          <w:sz w:val="22"/>
          <w:szCs w:val="22"/>
        </w:rPr>
        <w:t xml:space="preserve"> (Property)</w:t>
      </w:r>
      <w:r w:rsidR="00BD5304" w:rsidRPr="00444EA1">
        <w:rPr>
          <w:color w:val="000000" w:themeColor="text1"/>
          <w:sz w:val="22"/>
          <w:szCs w:val="22"/>
        </w:rPr>
        <w:t>. The terms below govern this Agreement.</w:t>
      </w:r>
    </w:p>
    <w:p w14:paraId="5A0AD512" w14:textId="77777777" w:rsidR="005A7E2D" w:rsidRPr="00444EA1" w:rsidRDefault="005A7E2D" w:rsidP="005A7E2D">
      <w:pPr>
        <w:pStyle w:val="OpeningBlock"/>
        <w:spacing w:line="240" w:lineRule="auto"/>
        <w:rPr>
          <w:color w:val="000000" w:themeColor="text1"/>
          <w:sz w:val="22"/>
          <w:szCs w:val="22"/>
        </w:rPr>
      </w:pPr>
    </w:p>
    <w:p w14:paraId="2C37F86F" w14:textId="77777777" w:rsidR="00444EA1" w:rsidRDefault="00BD5304" w:rsidP="00BC16DB">
      <w:pPr>
        <w:pStyle w:val="OpeningBlock"/>
        <w:spacing w:line="240" w:lineRule="auto"/>
        <w:jc w:val="both"/>
        <w:rPr>
          <w:b/>
          <w:bCs/>
          <w:sz w:val="22"/>
          <w:szCs w:val="22"/>
        </w:rPr>
      </w:pPr>
      <w:r w:rsidRPr="00444EA1">
        <w:rPr>
          <w:color w:val="000000" w:themeColor="text1"/>
          <w:sz w:val="22"/>
          <w:szCs w:val="22"/>
        </w:rPr>
        <w:t>1. We will</w:t>
      </w:r>
      <w:r w:rsidRPr="00444EA1">
        <w:rPr>
          <w:sz w:val="22"/>
          <w:szCs w:val="22"/>
        </w:rPr>
        <w:t xml:space="preserve"> conduct a </w:t>
      </w:r>
      <w:r w:rsidR="0051476F" w:rsidRPr="00444EA1">
        <w:rPr>
          <w:sz w:val="22"/>
          <w:szCs w:val="22"/>
        </w:rPr>
        <w:t xml:space="preserve">limited, </w:t>
      </w:r>
      <w:r w:rsidRPr="00444EA1">
        <w:rPr>
          <w:sz w:val="22"/>
          <w:szCs w:val="22"/>
        </w:rPr>
        <w:t>visua</w:t>
      </w:r>
      <w:r w:rsidR="0051476F" w:rsidRPr="00444EA1">
        <w:rPr>
          <w:sz w:val="22"/>
          <w:szCs w:val="22"/>
        </w:rPr>
        <w:t>l, non-invasive</w:t>
      </w:r>
      <w:r w:rsidRPr="00444EA1">
        <w:rPr>
          <w:sz w:val="22"/>
          <w:szCs w:val="22"/>
        </w:rPr>
        <w:t xml:space="preserve"> inspection of the</w:t>
      </w:r>
      <w:r w:rsidR="0051476F" w:rsidRPr="00444EA1">
        <w:rPr>
          <w:sz w:val="22"/>
          <w:szCs w:val="22"/>
        </w:rPr>
        <w:t xml:space="preserve"> </w:t>
      </w:r>
      <w:r w:rsidR="00BC16DB" w:rsidRPr="00444EA1">
        <w:rPr>
          <w:sz w:val="22"/>
          <w:szCs w:val="22"/>
        </w:rPr>
        <w:t xml:space="preserve">accessible sections of the seawall </w:t>
      </w:r>
      <w:r w:rsidR="0051476F" w:rsidRPr="00444EA1">
        <w:rPr>
          <w:sz w:val="22"/>
          <w:szCs w:val="22"/>
        </w:rPr>
        <w:t>at the</w:t>
      </w:r>
      <w:r w:rsidRPr="00444EA1">
        <w:rPr>
          <w:sz w:val="22"/>
          <w:szCs w:val="22"/>
        </w:rPr>
        <w:t xml:space="preserve"> Property</w:t>
      </w:r>
      <w:r w:rsidR="0051476F" w:rsidRPr="00444EA1">
        <w:rPr>
          <w:sz w:val="22"/>
          <w:szCs w:val="22"/>
        </w:rPr>
        <w:t xml:space="preserve"> and provide you with a written report as to the apparent general condition of the seawall at the Property, as it exists at the time of the inspection. The Inspector’s findings are based on a visual, non-destructive inspection of the seawall at the Property. The inspection is intended to help you evaluate the condition of the seawall from the top of the wall down to the sediment line beneath the surface. </w:t>
      </w:r>
      <w:r w:rsidR="007F3815" w:rsidRPr="00444EA1">
        <w:rPr>
          <w:b/>
          <w:bCs/>
          <w:sz w:val="22"/>
          <w:szCs w:val="22"/>
        </w:rPr>
        <w:t xml:space="preserve">Inspection of the seawall is the only service we are providing under this Agreement; if you hire us to perform a home inspection or other services, that will be governed by a separate written agreement.  </w:t>
      </w:r>
    </w:p>
    <w:p w14:paraId="097D6FCF" w14:textId="76D2BC7C" w:rsidR="00BC16DB" w:rsidRPr="00444EA1" w:rsidRDefault="00444EA1" w:rsidP="00BC16DB">
      <w:pPr>
        <w:pStyle w:val="OpeningBlock"/>
        <w:spacing w:line="240" w:lineRule="auto"/>
        <w:jc w:val="both"/>
        <w:rPr>
          <w:sz w:val="22"/>
          <w:szCs w:val="22"/>
        </w:rPr>
      </w:pPr>
      <w:r>
        <w:rPr>
          <w:sz w:val="22"/>
          <w:szCs w:val="22"/>
        </w:rPr>
        <w:br/>
      </w:r>
      <w:r w:rsidR="00BC16DB" w:rsidRPr="00444EA1">
        <w:rPr>
          <w:sz w:val="22"/>
          <w:szCs w:val="22"/>
        </w:rPr>
        <w:t xml:space="preserve">The </w:t>
      </w:r>
      <w:r w:rsidR="0051476F" w:rsidRPr="00444EA1">
        <w:rPr>
          <w:sz w:val="22"/>
          <w:szCs w:val="22"/>
        </w:rPr>
        <w:t xml:space="preserve">inspection will </w:t>
      </w:r>
      <w:r w:rsidR="00BC16DB" w:rsidRPr="00444EA1">
        <w:rPr>
          <w:sz w:val="22"/>
          <w:szCs w:val="22"/>
        </w:rPr>
        <w:t>i</w:t>
      </w:r>
      <w:r w:rsidR="0051476F" w:rsidRPr="00444EA1">
        <w:rPr>
          <w:sz w:val="22"/>
          <w:szCs w:val="22"/>
        </w:rPr>
        <w:t>nclude the following:</w:t>
      </w:r>
    </w:p>
    <w:p w14:paraId="79F4EC1F" w14:textId="2B8962D1" w:rsidR="0051476F" w:rsidRPr="00444EA1" w:rsidRDefault="00444EA1" w:rsidP="00BC16DB">
      <w:pPr>
        <w:pStyle w:val="OpeningBlock"/>
        <w:numPr>
          <w:ilvl w:val="0"/>
          <w:numId w:val="2"/>
        </w:numPr>
        <w:spacing w:line="240" w:lineRule="auto"/>
        <w:jc w:val="both"/>
        <w:rPr>
          <w:sz w:val="22"/>
          <w:szCs w:val="22"/>
        </w:rPr>
      </w:pPr>
      <w:r>
        <w:rPr>
          <w:sz w:val="22"/>
          <w:szCs w:val="22"/>
        </w:rPr>
        <w:t>t</w:t>
      </w:r>
      <w:r w:rsidR="0051476F" w:rsidRPr="00444EA1">
        <w:rPr>
          <w:sz w:val="22"/>
          <w:szCs w:val="22"/>
        </w:rPr>
        <w:t>he seawall components, including</w:t>
      </w:r>
      <w:r>
        <w:rPr>
          <w:sz w:val="22"/>
          <w:szCs w:val="22"/>
        </w:rPr>
        <w:t>,</w:t>
      </w:r>
      <w:r w:rsidR="0051476F" w:rsidRPr="00444EA1">
        <w:rPr>
          <w:sz w:val="22"/>
          <w:szCs w:val="22"/>
        </w:rPr>
        <w:t xml:space="preserve"> but not limited to, the seawall cap, bulkhead, panels, footings, and any other component which is visible from the land side of the structure. (In-water inspection by walking on the bottom or diving is optional and is not considered a mandatory part of a seawall in</w:t>
      </w:r>
      <w:r>
        <w:rPr>
          <w:sz w:val="22"/>
          <w:szCs w:val="22"/>
        </w:rPr>
        <w:t>spection.);</w:t>
      </w:r>
    </w:p>
    <w:p w14:paraId="44136150" w14:textId="32089176" w:rsidR="0051476F" w:rsidRPr="00444EA1" w:rsidRDefault="00444EA1" w:rsidP="00BC16DB">
      <w:pPr>
        <w:pStyle w:val="OpeningBlock"/>
        <w:numPr>
          <w:ilvl w:val="0"/>
          <w:numId w:val="2"/>
        </w:numPr>
        <w:spacing w:line="240" w:lineRule="auto"/>
        <w:jc w:val="both"/>
        <w:rPr>
          <w:sz w:val="22"/>
          <w:szCs w:val="22"/>
        </w:rPr>
      </w:pPr>
      <w:r>
        <w:rPr>
          <w:sz w:val="22"/>
          <w:szCs w:val="22"/>
        </w:rPr>
        <w:t>t</w:t>
      </w:r>
      <w:r w:rsidR="0051476F" w:rsidRPr="00444EA1">
        <w:rPr>
          <w:sz w:val="22"/>
          <w:szCs w:val="22"/>
        </w:rPr>
        <w:t>he land side components of the wall system for signs of settlement or soil loss by either visual means or probing the soil behind the se</w:t>
      </w:r>
      <w:r>
        <w:rPr>
          <w:sz w:val="22"/>
          <w:szCs w:val="22"/>
        </w:rPr>
        <w:t>awall, or a combination of both;</w:t>
      </w:r>
    </w:p>
    <w:p w14:paraId="3689243D" w14:textId="02C23CCD" w:rsidR="0051476F" w:rsidRPr="00444EA1" w:rsidRDefault="00444EA1" w:rsidP="00BC16DB">
      <w:pPr>
        <w:pStyle w:val="OpeningBlock"/>
        <w:numPr>
          <w:ilvl w:val="0"/>
          <w:numId w:val="2"/>
        </w:numPr>
        <w:spacing w:line="240" w:lineRule="auto"/>
        <w:jc w:val="both"/>
        <w:rPr>
          <w:sz w:val="22"/>
          <w:szCs w:val="22"/>
        </w:rPr>
      </w:pPr>
      <w:r>
        <w:rPr>
          <w:sz w:val="22"/>
          <w:szCs w:val="22"/>
        </w:rPr>
        <w:t>t</w:t>
      </w:r>
      <w:r w:rsidR="0051476F" w:rsidRPr="00444EA1">
        <w:rPr>
          <w:sz w:val="22"/>
          <w:szCs w:val="22"/>
        </w:rPr>
        <w:t>he dock structure, including</w:t>
      </w:r>
      <w:r>
        <w:rPr>
          <w:sz w:val="22"/>
          <w:szCs w:val="22"/>
        </w:rPr>
        <w:t>,</w:t>
      </w:r>
      <w:r w:rsidR="0051476F" w:rsidRPr="00444EA1">
        <w:rPr>
          <w:sz w:val="22"/>
          <w:szCs w:val="22"/>
        </w:rPr>
        <w:t xml:space="preserve"> but not limited to</w:t>
      </w:r>
      <w:r>
        <w:rPr>
          <w:sz w:val="22"/>
          <w:szCs w:val="22"/>
        </w:rPr>
        <w:t>,</w:t>
      </w:r>
      <w:r w:rsidR="0051476F" w:rsidRPr="00444EA1">
        <w:rPr>
          <w:sz w:val="22"/>
          <w:szCs w:val="22"/>
        </w:rPr>
        <w:t xml:space="preserve"> pilings, collars, stringer</w:t>
      </w:r>
      <w:r>
        <w:rPr>
          <w:sz w:val="22"/>
          <w:szCs w:val="22"/>
        </w:rPr>
        <w:t>s, joists, and decking;</w:t>
      </w:r>
    </w:p>
    <w:p w14:paraId="463FFA66" w14:textId="3B35F0D2" w:rsidR="0051476F" w:rsidRPr="00444EA1" w:rsidRDefault="00444EA1" w:rsidP="00BC16DB">
      <w:pPr>
        <w:pStyle w:val="OpeningBlock"/>
        <w:numPr>
          <w:ilvl w:val="0"/>
          <w:numId w:val="2"/>
        </w:numPr>
        <w:spacing w:line="240" w:lineRule="auto"/>
        <w:jc w:val="both"/>
        <w:rPr>
          <w:sz w:val="22"/>
          <w:szCs w:val="22"/>
        </w:rPr>
      </w:pPr>
      <w:r>
        <w:rPr>
          <w:sz w:val="22"/>
          <w:szCs w:val="22"/>
        </w:rPr>
        <w:t>boat</w:t>
      </w:r>
      <w:r w:rsidR="0051476F" w:rsidRPr="00444EA1">
        <w:rPr>
          <w:sz w:val="22"/>
          <w:szCs w:val="22"/>
        </w:rPr>
        <w:t>h</w:t>
      </w:r>
      <w:r>
        <w:rPr>
          <w:sz w:val="22"/>
          <w:szCs w:val="22"/>
        </w:rPr>
        <w:t>ouse walls and roof, if present</w:t>
      </w:r>
      <w:r w:rsidR="0051476F" w:rsidRPr="00444EA1">
        <w:rPr>
          <w:sz w:val="22"/>
          <w:szCs w:val="22"/>
        </w:rPr>
        <w:t xml:space="preserve"> (</w:t>
      </w:r>
      <w:proofErr w:type="spellStart"/>
      <w:r w:rsidR="00BC16DB" w:rsidRPr="00444EA1">
        <w:rPr>
          <w:sz w:val="22"/>
          <w:szCs w:val="22"/>
        </w:rPr>
        <w:t>Inter</w:t>
      </w:r>
      <w:r w:rsidR="0051476F" w:rsidRPr="00444EA1">
        <w:rPr>
          <w:sz w:val="22"/>
          <w:szCs w:val="22"/>
        </w:rPr>
        <w:t>NACHI</w:t>
      </w:r>
      <w:r>
        <w:rPr>
          <w:sz w:val="22"/>
          <w:szCs w:val="22"/>
        </w:rPr>
        <w:t>’s</w:t>
      </w:r>
      <w:proofErr w:type="spellEnd"/>
      <w:r w:rsidR="0051476F" w:rsidRPr="00444EA1">
        <w:rPr>
          <w:sz w:val="22"/>
          <w:szCs w:val="22"/>
        </w:rPr>
        <w:t xml:space="preserve"> Standards of P</w:t>
      </w:r>
      <w:r>
        <w:rPr>
          <w:sz w:val="22"/>
          <w:szCs w:val="22"/>
        </w:rPr>
        <w:t>ractice for Roof Systems applies);</w:t>
      </w:r>
    </w:p>
    <w:p w14:paraId="1F75E469" w14:textId="33CA2320" w:rsidR="0051476F" w:rsidRPr="00444EA1" w:rsidRDefault="00444EA1" w:rsidP="00BC16DB">
      <w:pPr>
        <w:pStyle w:val="OpeningBlock"/>
        <w:numPr>
          <w:ilvl w:val="0"/>
          <w:numId w:val="2"/>
        </w:numPr>
        <w:spacing w:line="240" w:lineRule="auto"/>
        <w:jc w:val="both"/>
        <w:rPr>
          <w:sz w:val="22"/>
          <w:szCs w:val="22"/>
        </w:rPr>
      </w:pPr>
      <w:r>
        <w:rPr>
          <w:sz w:val="22"/>
          <w:szCs w:val="22"/>
        </w:rPr>
        <w:t>o</w:t>
      </w:r>
      <w:r w:rsidR="0051476F" w:rsidRPr="00444EA1">
        <w:rPr>
          <w:sz w:val="22"/>
          <w:szCs w:val="22"/>
        </w:rPr>
        <w:t>peration of m</w:t>
      </w:r>
      <w:r>
        <w:rPr>
          <w:sz w:val="22"/>
          <w:szCs w:val="22"/>
        </w:rPr>
        <w:t>echanical boat lifts and davits; and</w:t>
      </w:r>
    </w:p>
    <w:p w14:paraId="08C86352" w14:textId="160E0B09" w:rsidR="0051476F" w:rsidRPr="00444EA1" w:rsidRDefault="00444EA1" w:rsidP="00BC16DB">
      <w:pPr>
        <w:pStyle w:val="OpeningBlock"/>
        <w:numPr>
          <w:ilvl w:val="0"/>
          <w:numId w:val="2"/>
        </w:numPr>
        <w:spacing w:line="240" w:lineRule="auto"/>
        <w:jc w:val="both"/>
        <w:rPr>
          <w:sz w:val="22"/>
          <w:szCs w:val="22"/>
        </w:rPr>
      </w:pPr>
      <w:r>
        <w:rPr>
          <w:sz w:val="22"/>
          <w:szCs w:val="22"/>
        </w:rPr>
        <w:t>v</w:t>
      </w:r>
      <w:r w:rsidR="0051476F" w:rsidRPr="00444EA1">
        <w:rPr>
          <w:sz w:val="22"/>
          <w:szCs w:val="22"/>
        </w:rPr>
        <w:t>isible components of water a</w:t>
      </w:r>
      <w:r>
        <w:rPr>
          <w:sz w:val="22"/>
          <w:szCs w:val="22"/>
        </w:rPr>
        <w:t>nd electric service, if present</w:t>
      </w:r>
      <w:r w:rsidR="0051476F" w:rsidRPr="00444EA1">
        <w:rPr>
          <w:sz w:val="22"/>
          <w:szCs w:val="22"/>
        </w:rPr>
        <w:t xml:space="preserve"> (</w:t>
      </w:r>
      <w:proofErr w:type="spellStart"/>
      <w:r w:rsidR="00BC16DB" w:rsidRPr="00444EA1">
        <w:rPr>
          <w:sz w:val="22"/>
          <w:szCs w:val="22"/>
        </w:rPr>
        <w:t>Inter</w:t>
      </w:r>
      <w:r w:rsidR="0051476F" w:rsidRPr="00444EA1">
        <w:rPr>
          <w:sz w:val="22"/>
          <w:szCs w:val="22"/>
        </w:rPr>
        <w:t>NACHI</w:t>
      </w:r>
      <w:r>
        <w:rPr>
          <w:sz w:val="22"/>
          <w:szCs w:val="22"/>
        </w:rPr>
        <w:t>’s</w:t>
      </w:r>
      <w:proofErr w:type="spellEnd"/>
      <w:r w:rsidR="0051476F" w:rsidRPr="00444EA1">
        <w:rPr>
          <w:sz w:val="22"/>
          <w:szCs w:val="22"/>
        </w:rPr>
        <w:t xml:space="preserve"> Standards of Practice for Electrical Syst</w:t>
      </w:r>
      <w:r>
        <w:rPr>
          <w:sz w:val="22"/>
          <w:szCs w:val="22"/>
        </w:rPr>
        <w:t>ems and Plumbing Systems apply).</w:t>
      </w:r>
    </w:p>
    <w:p w14:paraId="1A1BD497" w14:textId="38B77614" w:rsidR="0059423A" w:rsidRPr="00444EA1" w:rsidRDefault="0059423A" w:rsidP="0059423A">
      <w:pPr>
        <w:pStyle w:val="OpeningBlock"/>
        <w:spacing w:line="240" w:lineRule="auto"/>
        <w:jc w:val="both"/>
        <w:rPr>
          <w:sz w:val="22"/>
          <w:szCs w:val="22"/>
        </w:rPr>
      </w:pPr>
    </w:p>
    <w:p w14:paraId="7139B335" w14:textId="55C30D87" w:rsidR="0059423A" w:rsidRPr="00444EA1" w:rsidRDefault="0059423A" w:rsidP="0059423A">
      <w:pPr>
        <w:pStyle w:val="OpeningBlock"/>
        <w:spacing w:line="240" w:lineRule="auto"/>
        <w:jc w:val="both"/>
        <w:rPr>
          <w:sz w:val="22"/>
          <w:szCs w:val="22"/>
        </w:rPr>
      </w:pPr>
      <w:r w:rsidRPr="00444EA1">
        <w:rPr>
          <w:sz w:val="22"/>
          <w:szCs w:val="22"/>
        </w:rPr>
        <w:t>Because seawalls and their components are located in and around water, their condition can deteriorate</w:t>
      </w:r>
      <w:r w:rsidR="00444EA1">
        <w:rPr>
          <w:sz w:val="22"/>
          <w:szCs w:val="22"/>
        </w:rPr>
        <w:t>,</w:t>
      </w:r>
      <w:r w:rsidRPr="00444EA1">
        <w:rPr>
          <w:sz w:val="22"/>
          <w:szCs w:val="22"/>
        </w:rPr>
        <w:t xml:space="preserve"> and it is not always possible</w:t>
      </w:r>
      <w:r w:rsidR="00444EA1">
        <w:rPr>
          <w:sz w:val="22"/>
          <w:szCs w:val="22"/>
        </w:rPr>
        <w:t xml:space="preserve"> to know their condition just by a visual</w:t>
      </w:r>
      <w:r w:rsidRPr="00444EA1">
        <w:rPr>
          <w:sz w:val="22"/>
          <w:szCs w:val="22"/>
        </w:rPr>
        <w:t xml:space="preserve"> inspection.  Accordingly, we are not liable for any damage that occurs to the seawall, the Property, or their components during our inspection, unless clearly caused exclusively by our willful and wanton misconduct. </w:t>
      </w:r>
    </w:p>
    <w:p w14:paraId="57F1C145" w14:textId="70905013" w:rsidR="00BC16DB" w:rsidRPr="00444EA1" w:rsidRDefault="00BC16DB" w:rsidP="00BC16DB">
      <w:pPr>
        <w:pStyle w:val="OpeningBlock"/>
        <w:spacing w:line="240" w:lineRule="auto"/>
        <w:jc w:val="both"/>
        <w:rPr>
          <w:sz w:val="22"/>
          <w:szCs w:val="22"/>
        </w:rPr>
      </w:pPr>
    </w:p>
    <w:p w14:paraId="64451E59" w14:textId="54B314DE" w:rsidR="00BC16DB" w:rsidRPr="00444EA1" w:rsidRDefault="00BC16DB" w:rsidP="00BC16DB">
      <w:pPr>
        <w:pStyle w:val="OpeningBlock"/>
        <w:spacing w:line="240" w:lineRule="auto"/>
        <w:jc w:val="both"/>
        <w:rPr>
          <w:sz w:val="22"/>
          <w:szCs w:val="22"/>
        </w:rPr>
      </w:pPr>
      <w:r w:rsidRPr="00444EA1">
        <w:rPr>
          <w:sz w:val="22"/>
          <w:szCs w:val="22"/>
        </w:rPr>
        <w:t xml:space="preserve">2. </w:t>
      </w:r>
      <w:r w:rsidR="0051476F" w:rsidRPr="00444EA1">
        <w:rPr>
          <w:sz w:val="22"/>
          <w:szCs w:val="22"/>
        </w:rPr>
        <w:t>The inspection report shall include the following:</w:t>
      </w:r>
    </w:p>
    <w:p w14:paraId="59F7FF77" w14:textId="2938E4F6" w:rsidR="0051476F" w:rsidRPr="00444EA1" w:rsidRDefault="00444EA1" w:rsidP="00BC16DB">
      <w:pPr>
        <w:pStyle w:val="OpeningBlock"/>
        <w:numPr>
          <w:ilvl w:val="0"/>
          <w:numId w:val="3"/>
        </w:numPr>
        <w:spacing w:line="240" w:lineRule="auto"/>
        <w:jc w:val="both"/>
        <w:rPr>
          <w:sz w:val="22"/>
          <w:szCs w:val="22"/>
        </w:rPr>
      </w:pPr>
      <w:r>
        <w:rPr>
          <w:sz w:val="22"/>
          <w:szCs w:val="22"/>
        </w:rPr>
        <w:t>a d</w:t>
      </w:r>
      <w:r w:rsidR="0051476F" w:rsidRPr="00444EA1">
        <w:rPr>
          <w:sz w:val="22"/>
          <w:szCs w:val="22"/>
        </w:rPr>
        <w:t>escription of the method of marine construc</w:t>
      </w:r>
      <w:r>
        <w:rPr>
          <w:sz w:val="22"/>
          <w:szCs w:val="22"/>
        </w:rPr>
        <w:t>tion and the materials used, including</w:t>
      </w:r>
      <w:r w:rsidR="0051476F" w:rsidRPr="00444EA1">
        <w:rPr>
          <w:sz w:val="22"/>
          <w:szCs w:val="22"/>
        </w:rPr>
        <w:t xml:space="preserve"> type of seawall, bulkhead or panel material, visible reinforcements pilings, decks, etc.</w:t>
      </w:r>
      <w:r>
        <w:rPr>
          <w:sz w:val="22"/>
          <w:szCs w:val="22"/>
        </w:rPr>
        <w:t>;</w:t>
      </w:r>
    </w:p>
    <w:p w14:paraId="1A104B7A" w14:textId="70893003" w:rsidR="0051476F" w:rsidRPr="00444EA1" w:rsidRDefault="0051476F" w:rsidP="00BC16DB">
      <w:pPr>
        <w:pStyle w:val="OpeningBlock"/>
        <w:numPr>
          <w:ilvl w:val="0"/>
          <w:numId w:val="3"/>
        </w:numPr>
        <w:spacing w:line="240" w:lineRule="auto"/>
        <w:jc w:val="both"/>
        <w:rPr>
          <w:sz w:val="22"/>
          <w:szCs w:val="22"/>
        </w:rPr>
      </w:pPr>
      <w:r w:rsidRPr="00444EA1">
        <w:rPr>
          <w:sz w:val="22"/>
          <w:szCs w:val="22"/>
        </w:rPr>
        <w:t>evidence of structural deterioration, failure, or inadequacy in the seawall and</w:t>
      </w:r>
      <w:r w:rsidR="00444EA1">
        <w:rPr>
          <w:sz w:val="22"/>
          <w:szCs w:val="22"/>
        </w:rPr>
        <w:t xml:space="preserve"> dock components;</w:t>
      </w:r>
    </w:p>
    <w:p w14:paraId="7E2C5997" w14:textId="22F42111" w:rsidR="0051476F" w:rsidRPr="00444EA1" w:rsidRDefault="00444EA1" w:rsidP="00BC16DB">
      <w:pPr>
        <w:pStyle w:val="OpeningBlock"/>
        <w:numPr>
          <w:ilvl w:val="0"/>
          <w:numId w:val="3"/>
        </w:numPr>
        <w:spacing w:line="240" w:lineRule="auto"/>
        <w:jc w:val="both"/>
        <w:rPr>
          <w:sz w:val="22"/>
          <w:szCs w:val="22"/>
        </w:rPr>
      </w:pPr>
      <w:r>
        <w:rPr>
          <w:sz w:val="22"/>
          <w:szCs w:val="22"/>
        </w:rPr>
        <w:t>s</w:t>
      </w:r>
      <w:r w:rsidR="0051476F" w:rsidRPr="00444EA1">
        <w:rPr>
          <w:sz w:val="22"/>
          <w:szCs w:val="22"/>
        </w:rPr>
        <w:t xml:space="preserve">ettlement </w:t>
      </w:r>
      <w:r>
        <w:rPr>
          <w:sz w:val="22"/>
          <w:szCs w:val="22"/>
        </w:rPr>
        <w:t>or soil loss behind the seawall;</w:t>
      </w:r>
    </w:p>
    <w:p w14:paraId="0675E0A2" w14:textId="0FBB62FA" w:rsidR="0051476F" w:rsidRPr="00444EA1" w:rsidRDefault="00444EA1" w:rsidP="00BC16DB">
      <w:pPr>
        <w:pStyle w:val="OpeningBlock"/>
        <w:numPr>
          <w:ilvl w:val="0"/>
          <w:numId w:val="3"/>
        </w:numPr>
        <w:spacing w:line="240" w:lineRule="auto"/>
        <w:jc w:val="both"/>
        <w:rPr>
          <w:sz w:val="22"/>
          <w:szCs w:val="22"/>
        </w:rPr>
      </w:pPr>
      <w:r>
        <w:rPr>
          <w:sz w:val="22"/>
          <w:szCs w:val="22"/>
        </w:rPr>
        <w:t>f</w:t>
      </w:r>
      <w:r w:rsidR="0051476F" w:rsidRPr="00444EA1">
        <w:rPr>
          <w:sz w:val="22"/>
          <w:szCs w:val="22"/>
        </w:rPr>
        <w:t>astener failu</w:t>
      </w:r>
      <w:r>
        <w:rPr>
          <w:sz w:val="22"/>
          <w:szCs w:val="22"/>
        </w:rPr>
        <w:t>res in dock and deck components; and</w:t>
      </w:r>
    </w:p>
    <w:p w14:paraId="7337542E" w14:textId="3EB9A143" w:rsidR="0051476F" w:rsidRPr="00444EA1" w:rsidRDefault="00444EA1" w:rsidP="00BC16DB">
      <w:pPr>
        <w:pStyle w:val="OpeningBlock"/>
        <w:numPr>
          <w:ilvl w:val="0"/>
          <w:numId w:val="3"/>
        </w:numPr>
        <w:spacing w:line="240" w:lineRule="auto"/>
        <w:jc w:val="both"/>
        <w:rPr>
          <w:sz w:val="22"/>
          <w:szCs w:val="22"/>
        </w:rPr>
      </w:pPr>
      <w:r>
        <w:rPr>
          <w:sz w:val="22"/>
          <w:szCs w:val="22"/>
        </w:rPr>
        <w:t>m</w:t>
      </w:r>
      <w:r w:rsidR="0051476F" w:rsidRPr="00444EA1">
        <w:rPr>
          <w:sz w:val="22"/>
          <w:szCs w:val="22"/>
        </w:rPr>
        <w:t>echanical failures of boat lifts and davits.</w:t>
      </w:r>
    </w:p>
    <w:p w14:paraId="7AC9AF22" w14:textId="26509839" w:rsidR="007F3815" w:rsidRPr="00444EA1" w:rsidRDefault="007F3815" w:rsidP="007F3815">
      <w:pPr>
        <w:pStyle w:val="OpeningBlock"/>
        <w:spacing w:line="240" w:lineRule="auto"/>
        <w:jc w:val="both"/>
        <w:rPr>
          <w:sz w:val="22"/>
          <w:szCs w:val="22"/>
        </w:rPr>
      </w:pPr>
    </w:p>
    <w:p w14:paraId="2FC51EF2" w14:textId="726C6DC4" w:rsidR="00BC16DB" w:rsidRPr="00444EA1" w:rsidRDefault="007F3815" w:rsidP="007F3815">
      <w:pPr>
        <w:pStyle w:val="OpeningBlock"/>
        <w:spacing w:line="240" w:lineRule="auto"/>
        <w:jc w:val="both"/>
        <w:rPr>
          <w:sz w:val="22"/>
          <w:szCs w:val="22"/>
        </w:rPr>
      </w:pPr>
      <w:r w:rsidRPr="00444EA1">
        <w:rPr>
          <w:sz w:val="22"/>
          <w:szCs w:val="22"/>
        </w:rPr>
        <w:t>The Inspector's written report shall be the final and exclusive findings of</w:t>
      </w:r>
      <w:r w:rsidR="00444EA1">
        <w:rPr>
          <w:sz w:val="22"/>
          <w:szCs w:val="22"/>
        </w:rPr>
        <w:t xml:space="preserve"> the</w:t>
      </w:r>
      <w:r w:rsidRPr="00444EA1">
        <w:rPr>
          <w:sz w:val="22"/>
          <w:szCs w:val="22"/>
        </w:rPr>
        <w:t xml:space="preserve"> Inspector.  </w:t>
      </w:r>
    </w:p>
    <w:p w14:paraId="2B548DE4" w14:textId="77777777" w:rsidR="007F3815" w:rsidRPr="00444EA1" w:rsidRDefault="007F3815" w:rsidP="007F3815">
      <w:pPr>
        <w:pStyle w:val="OpeningBlock"/>
        <w:spacing w:line="240" w:lineRule="auto"/>
        <w:jc w:val="both"/>
        <w:rPr>
          <w:sz w:val="22"/>
          <w:szCs w:val="22"/>
        </w:rPr>
      </w:pPr>
    </w:p>
    <w:p w14:paraId="601891CA" w14:textId="58D24497" w:rsidR="0051476F" w:rsidRPr="00444EA1" w:rsidRDefault="00BC16DB" w:rsidP="00444EA1">
      <w:pPr>
        <w:pStyle w:val="OpeningBlock"/>
        <w:spacing w:line="240" w:lineRule="auto"/>
        <w:jc w:val="both"/>
        <w:rPr>
          <w:sz w:val="22"/>
          <w:szCs w:val="22"/>
        </w:rPr>
      </w:pPr>
      <w:r w:rsidRPr="00444EA1">
        <w:rPr>
          <w:sz w:val="22"/>
          <w:szCs w:val="22"/>
        </w:rPr>
        <w:t xml:space="preserve">3. </w:t>
      </w:r>
      <w:r w:rsidR="0051476F" w:rsidRPr="00444EA1">
        <w:rPr>
          <w:sz w:val="22"/>
          <w:szCs w:val="22"/>
        </w:rPr>
        <w:t xml:space="preserve">The Inspector is not required to: </w:t>
      </w:r>
    </w:p>
    <w:p w14:paraId="299DEE9E" w14:textId="280DFD05" w:rsidR="0051476F" w:rsidRPr="00444EA1" w:rsidRDefault="00444EA1" w:rsidP="00444EA1">
      <w:pPr>
        <w:pStyle w:val="OpeningBlock"/>
        <w:numPr>
          <w:ilvl w:val="0"/>
          <w:numId w:val="4"/>
        </w:numPr>
        <w:spacing w:line="240" w:lineRule="auto"/>
        <w:jc w:val="both"/>
        <w:rPr>
          <w:sz w:val="22"/>
          <w:szCs w:val="22"/>
        </w:rPr>
      </w:pPr>
      <w:r>
        <w:rPr>
          <w:sz w:val="22"/>
          <w:szCs w:val="22"/>
        </w:rPr>
        <w:t>d</w:t>
      </w:r>
      <w:r w:rsidR="0051476F" w:rsidRPr="00444EA1">
        <w:rPr>
          <w:sz w:val="22"/>
          <w:szCs w:val="22"/>
        </w:rPr>
        <w:t xml:space="preserve">ig or otherwise unearth tiebacks, anchors, retaining walls or other seawall or dock components below </w:t>
      </w:r>
      <w:r>
        <w:rPr>
          <w:sz w:val="22"/>
          <w:szCs w:val="22"/>
        </w:rPr>
        <w:t>the land side or waterside grade;</w:t>
      </w:r>
    </w:p>
    <w:p w14:paraId="2AD7DD05" w14:textId="636127BD" w:rsidR="0051476F" w:rsidRPr="00444EA1" w:rsidRDefault="00444EA1" w:rsidP="00444EA1">
      <w:pPr>
        <w:pStyle w:val="OpeningBlock"/>
        <w:numPr>
          <w:ilvl w:val="0"/>
          <w:numId w:val="4"/>
        </w:numPr>
        <w:spacing w:line="240" w:lineRule="auto"/>
        <w:jc w:val="both"/>
        <w:rPr>
          <w:sz w:val="22"/>
          <w:szCs w:val="22"/>
        </w:rPr>
      </w:pPr>
      <w:r>
        <w:rPr>
          <w:sz w:val="22"/>
          <w:szCs w:val="22"/>
        </w:rPr>
        <w:t>d</w:t>
      </w:r>
      <w:r w:rsidR="0051476F" w:rsidRPr="00444EA1">
        <w:rPr>
          <w:sz w:val="22"/>
          <w:szCs w:val="22"/>
        </w:rPr>
        <w:t xml:space="preserve">etermine </w:t>
      </w:r>
      <w:r>
        <w:rPr>
          <w:sz w:val="22"/>
          <w:szCs w:val="22"/>
        </w:rPr>
        <w:t>the load capacity of boat lifts;</w:t>
      </w:r>
    </w:p>
    <w:p w14:paraId="3646D671" w14:textId="37FF8705" w:rsidR="0051476F" w:rsidRPr="00444EA1" w:rsidRDefault="00444EA1" w:rsidP="00444EA1">
      <w:pPr>
        <w:pStyle w:val="OpeningBlock"/>
        <w:numPr>
          <w:ilvl w:val="0"/>
          <w:numId w:val="4"/>
        </w:numPr>
        <w:spacing w:line="240" w:lineRule="auto"/>
        <w:jc w:val="both"/>
        <w:rPr>
          <w:sz w:val="22"/>
          <w:szCs w:val="22"/>
        </w:rPr>
      </w:pPr>
      <w:r>
        <w:rPr>
          <w:sz w:val="22"/>
          <w:szCs w:val="22"/>
        </w:rPr>
        <w:t>o</w:t>
      </w:r>
      <w:r w:rsidR="0051476F" w:rsidRPr="00444EA1">
        <w:rPr>
          <w:sz w:val="22"/>
          <w:szCs w:val="22"/>
        </w:rPr>
        <w:t>ffer an opinion as to the structural adequacy, life expectancy, or expansion p</w:t>
      </w:r>
      <w:r>
        <w:rPr>
          <w:sz w:val="22"/>
          <w:szCs w:val="22"/>
        </w:rPr>
        <w:t>otential of any seawall or dock;</w:t>
      </w:r>
    </w:p>
    <w:p w14:paraId="569D8DC8" w14:textId="65812B86" w:rsidR="0051476F" w:rsidRPr="00444EA1" w:rsidRDefault="00444EA1" w:rsidP="00444EA1">
      <w:pPr>
        <w:pStyle w:val="OpeningBlock"/>
        <w:numPr>
          <w:ilvl w:val="0"/>
          <w:numId w:val="4"/>
        </w:numPr>
        <w:spacing w:line="240" w:lineRule="auto"/>
        <w:jc w:val="both"/>
        <w:rPr>
          <w:sz w:val="22"/>
          <w:szCs w:val="22"/>
        </w:rPr>
      </w:pPr>
      <w:r>
        <w:rPr>
          <w:sz w:val="22"/>
          <w:szCs w:val="22"/>
        </w:rPr>
        <w:t>i</w:t>
      </w:r>
      <w:r w:rsidR="0051476F" w:rsidRPr="00444EA1">
        <w:rPr>
          <w:sz w:val="22"/>
          <w:szCs w:val="22"/>
        </w:rPr>
        <w:t xml:space="preserve">nspect adjoining or contiguous seawall systems or storm sewers </w:t>
      </w:r>
      <w:r>
        <w:rPr>
          <w:sz w:val="22"/>
          <w:szCs w:val="22"/>
        </w:rPr>
        <w:t>projecting through the bulkhead; or</w:t>
      </w:r>
    </w:p>
    <w:p w14:paraId="412FC8AD" w14:textId="4521B849" w:rsidR="00BC16DB" w:rsidRPr="00444EA1" w:rsidRDefault="00444EA1" w:rsidP="00444EA1">
      <w:pPr>
        <w:pStyle w:val="OpeningBlock"/>
        <w:numPr>
          <w:ilvl w:val="0"/>
          <w:numId w:val="4"/>
        </w:numPr>
        <w:spacing w:line="240" w:lineRule="auto"/>
        <w:jc w:val="both"/>
        <w:rPr>
          <w:sz w:val="22"/>
          <w:szCs w:val="22"/>
        </w:rPr>
      </w:pPr>
      <w:r>
        <w:rPr>
          <w:sz w:val="22"/>
          <w:szCs w:val="22"/>
        </w:rPr>
        <w:t>perform</w:t>
      </w:r>
      <w:r w:rsidR="007F3815" w:rsidRPr="00444EA1">
        <w:rPr>
          <w:sz w:val="22"/>
          <w:szCs w:val="22"/>
        </w:rPr>
        <w:t xml:space="preserve"> any act that</w:t>
      </w:r>
      <w:r>
        <w:rPr>
          <w:sz w:val="22"/>
          <w:szCs w:val="22"/>
        </w:rPr>
        <w:t>,</w:t>
      </w:r>
      <w:r w:rsidR="007F3815" w:rsidRPr="00444EA1">
        <w:rPr>
          <w:sz w:val="22"/>
          <w:szCs w:val="22"/>
        </w:rPr>
        <w:t xml:space="preserve"> in the inspector's opinion</w:t>
      </w:r>
      <w:r>
        <w:rPr>
          <w:sz w:val="22"/>
          <w:szCs w:val="22"/>
        </w:rPr>
        <w:t>,</w:t>
      </w:r>
      <w:r w:rsidR="007F3815" w:rsidRPr="00444EA1">
        <w:rPr>
          <w:sz w:val="22"/>
          <w:szCs w:val="22"/>
        </w:rPr>
        <w:t xml:space="preserve"> would create an unreasonable risk to the inspector</w:t>
      </w:r>
      <w:r>
        <w:rPr>
          <w:sz w:val="22"/>
          <w:szCs w:val="22"/>
        </w:rPr>
        <w:t>, any structure, or any other</w:t>
      </w:r>
      <w:r w:rsidR="007F3815" w:rsidRPr="00444EA1">
        <w:rPr>
          <w:sz w:val="22"/>
          <w:szCs w:val="22"/>
        </w:rPr>
        <w:t xml:space="preserve"> person.</w:t>
      </w:r>
    </w:p>
    <w:p w14:paraId="10EA410D" w14:textId="77777777" w:rsidR="0059423A" w:rsidRPr="00444EA1" w:rsidRDefault="0059423A" w:rsidP="0059423A">
      <w:pPr>
        <w:pStyle w:val="OpeningBlock"/>
        <w:spacing w:line="240" w:lineRule="auto"/>
        <w:ind w:left="720"/>
        <w:jc w:val="both"/>
        <w:rPr>
          <w:sz w:val="22"/>
          <w:szCs w:val="22"/>
        </w:rPr>
      </w:pPr>
    </w:p>
    <w:p w14:paraId="75551E99" w14:textId="4A69F9C6" w:rsidR="0051476F" w:rsidRPr="00444EA1" w:rsidRDefault="007F3815" w:rsidP="007F3815">
      <w:pPr>
        <w:pStyle w:val="OpeningBlock"/>
        <w:spacing w:line="240" w:lineRule="auto"/>
        <w:jc w:val="both"/>
        <w:rPr>
          <w:sz w:val="22"/>
          <w:szCs w:val="22"/>
        </w:rPr>
      </w:pPr>
      <w:r w:rsidRPr="00444EA1">
        <w:rPr>
          <w:sz w:val="22"/>
          <w:szCs w:val="22"/>
        </w:rPr>
        <w:t xml:space="preserve">4. </w:t>
      </w:r>
      <w:r w:rsidR="0051476F" w:rsidRPr="00444EA1">
        <w:rPr>
          <w:sz w:val="22"/>
          <w:szCs w:val="22"/>
        </w:rPr>
        <w:t xml:space="preserve">The inspection is limited to what can be easily detected during a short period of time; the duration of the inspection of a typical seawall is roughly </w:t>
      </w:r>
      <w:r w:rsidR="0059423A" w:rsidRPr="00444EA1">
        <w:rPr>
          <w:sz w:val="22"/>
          <w:szCs w:val="22"/>
        </w:rPr>
        <w:t>one</w:t>
      </w:r>
      <w:r w:rsidR="0051476F" w:rsidRPr="00444EA1">
        <w:rPr>
          <w:sz w:val="22"/>
          <w:szCs w:val="22"/>
        </w:rPr>
        <w:t xml:space="preserve"> hour. It is impossible to find every defect and deficiency </w:t>
      </w:r>
      <w:r w:rsidR="00444EA1">
        <w:rPr>
          <w:sz w:val="22"/>
          <w:szCs w:val="22"/>
        </w:rPr>
        <w:t>during an inspection;</w:t>
      </w:r>
      <w:r w:rsidR="0051476F" w:rsidRPr="00444EA1">
        <w:rPr>
          <w:sz w:val="22"/>
          <w:szCs w:val="22"/>
        </w:rPr>
        <w:t xml:space="preserve"> therefore</w:t>
      </w:r>
      <w:r w:rsidR="00444EA1">
        <w:rPr>
          <w:sz w:val="22"/>
          <w:szCs w:val="22"/>
        </w:rPr>
        <w:t xml:space="preserve">, </w:t>
      </w:r>
      <w:r w:rsidR="0051476F" w:rsidRPr="00444EA1">
        <w:rPr>
          <w:sz w:val="22"/>
          <w:szCs w:val="22"/>
        </w:rPr>
        <w:t>Client should anticipate additional defects/deficiencies during ownership of the Property. Weather conditions, poor visibility</w:t>
      </w:r>
      <w:r w:rsidR="00444EA1">
        <w:rPr>
          <w:sz w:val="22"/>
          <w:szCs w:val="22"/>
        </w:rPr>
        <w:t>,</w:t>
      </w:r>
      <w:r w:rsidR="0051476F" w:rsidRPr="00444EA1">
        <w:rPr>
          <w:sz w:val="22"/>
          <w:szCs w:val="22"/>
        </w:rPr>
        <w:t xml:space="preserve"> or other conditions which are beyond the control of the Inspector and which may affect and limit the inspection are accepted by </w:t>
      </w:r>
      <w:r w:rsidR="00444EA1">
        <w:rPr>
          <w:sz w:val="22"/>
          <w:szCs w:val="22"/>
        </w:rPr>
        <w:t xml:space="preserve">the </w:t>
      </w:r>
      <w:r w:rsidR="0051476F" w:rsidRPr="00444EA1">
        <w:rPr>
          <w:sz w:val="22"/>
          <w:szCs w:val="22"/>
        </w:rPr>
        <w:t>Client without liability or additional burden to</w:t>
      </w:r>
      <w:r w:rsidR="00444EA1">
        <w:rPr>
          <w:sz w:val="22"/>
          <w:szCs w:val="22"/>
        </w:rPr>
        <w:t xml:space="preserve"> the</w:t>
      </w:r>
      <w:r w:rsidR="0051476F" w:rsidRPr="00444EA1">
        <w:rPr>
          <w:sz w:val="22"/>
          <w:szCs w:val="22"/>
        </w:rPr>
        <w:t xml:space="preserve"> Inspector.</w:t>
      </w:r>
      <w:r w:rsidRPr="00444EA1">
        <w:rPr>
          <w:sz w:val="22"/>
          <w:szCs w:val="22"/>
        </w:rPr>
        <w:t xml:space="preserve">  </w:t>
      </w:r>
    </w:p>
    <w:p w14:paraId="748B59DE" w14:textId="77777777" w:rsidR="007F3815" w:rsidRPr="00444EA1" w:rsidRDefault="007F3815" w:rsidP="007F3815">
      <w:pPr>
        <w:pStyle w:val="OpeningBlock"/>
        <w:spacing w:line="240" w:lineRule="auto"/>
        <w:jc w:val="both"/>
        <w:rPr>
          <w:sz w:val="22"/>
          <w:szCs w:val="22"/>
        </w:rPr>
      </w:pPr>
    </w:p>
    <w:p w14:paraId="2640210F" w14:textId="7A23E601" w:rsidR="00BD5304" w:rsidRPr="00444EA1" w:rsidRDefault="007F3815" w:rsidP="00BD5304">
      <w:pPr>
        <w:pStyle w:val="OpeningBlock"/>
        <w:spacing w:line="240" w:lineRule="auto"/>
        <w:jc w:val="both"/>
        <w:rPr>
          <w:sz w:val="22"/>
          <w:szCs w:val="22"/>
        </w:rPr>
      </w:pPr>
      <w:r w:rsidRPr="00444EA1">
        <w:rPr>
          <w:sz w:val="22"/>
          <w:szCs w:val="22"/>
        </w:rPr>
        <w:t>5</w:t>
      </w:r>
      <w:r w:rsidR="00BD5304" w:rsidRPr="00444EA1">
        <w:rPr>
          <w:sz w:val="22"/>
          <w:szCs w:val="22"/>
        </w:rPr>
        <w:t>. We will charge $_</w:t>
      </w:r>
      <w:r w:rsidR="005A7E2D" w:rsidRPr="00444EA1">
        <w:rPr>
          <w:sz w:val="22"/>
          <w:szCs w:val="22"/>
        </w:rPr>
        <w:t>_______</w:t>
      </w:r>
      <w:r w:rsidR="00BD5304" w:rsidRPr="00444EA1">
        <w:rPr>
          <w:sz w:val="22"/>
          <w:szCs w:val="22"/>
        </w:rPr>
        <w:t>____ for this service, payable in advance.  Our fee is based on a single visit to the property and a single report of the findings; additional fees may be charged for any subsequent visits required by the Client. If we are called upon to prepare for litigation or give testimony as a result of the findings, we will charge additional fees at our hourly rate of $___</w:t>
      </w:r>
      <w:r w:rsidR="00444EA1">
        <w:rPr>
          <w:sz w:val="22"/>
          <w:szCs w:val="22"/>
        </w:rPr>
        <w:t xml:space="preserve">_____ </w:t>
      </w:r>
      <w:r w:rsidR="00BD5304" w:rsidRPr="00444EA1">
        <w:rPr>
          <w:sz w:val="22"/>
          <w:szCs w:val="22"/>
        </w:rPr>
        <w:t>for any time spent, including, but not limited to, research, consultation, additional inspection time, preparation of reports, travel, time waiting to testify, and court appearances.</w:t>
      </w:r>
    </w:p>
    <w:p w14:paraId="670CCAB5" w14:textId="70C97A76" w:rsidR="0093663F" w:rsidRPr="00444EA1" w:rsidRDefault="0093663F" w:rsidP="00BD5304">
      <w:pPr>
        <w:pStyle w:val="OpeningBlock"/>
        <w:spacing w:line="240" w:lineRule="auto"/>
        <w:jc w:val="both"/>
        <w:rPr>
          <w:sz w:val="22"/>
          <w:szCs w:val="22"/>
        </w:rPr>
      </w:pPr>
    </w:p>
    <w:p w14:paraId="79CC1878" w14:textId="4E3BB46A" w:rsidR="0093663F" w:rsidRPr="00444EA1" w:rsidRDefault="007F3815" w:rsidP="0093663F">
      <w:pPr>
        <w:rPr>
          <w:color w:val="000000" w:themeColor="text1"/>
          <w:sz w:val="22"/>
          <w:szCs w:val="22"/>
        </w:rPr>
      </w:pPr>
      <w:r w:rsidRPr="00444EA1">
        <w:rPr>
          <w:sz w:val="22"/>
          <w:szCs w:val="22"/>
        </w:rPr>
        <w:lastRenderedPageBreak/>
        <w:t>6</w:t>
      </w:r>
      <w:r w:rsidR="0093663F" w:rsidRPr="00444EA1">
        <w:rPr>
          <w:sz w:val="22"/>
          <w:szCs w:val="22"/>
        </w:rPr>
        <w:t xml:space="preserve">. </w:t>
      </w:r>
      <w:r w:rsidR="0093663F" w:rsidRPr="00444EA1">
        <w:rPr>
          <w:color w:val="000000" w:themeColor="text1"/>
          <w:sz w:val="22"/>
          <w:szCs w:val="22"/>
        </w:rPr>
        <w:t xml:space="preserve">You understand that </w:t>
      </w:r>
      <w:proofErr w:type="spellStart"/>
      <w:r w:rsidR="0093663F" w:rsidRPr="00444EA1">
        <w:rPr>
          <w:color w:val="000000" w:themeColor="text1"/>
          <w:sz w:val="22"/>
          <w:szCs w:val="22"/>
        </w:rPr>
        <w:t>InterNACHI</w:t>
      </w:r>
      <w:proofErr w:type="spellEnd"/>
      <w:r w:rsidR="00444EA1" w:rsidRPr="00444EA1">
        <w:rPr>
          <w:color w:val="000000" w:themeColor="text1"/>
          <w:sz w:val="22"/>
          <w:szCs w:val="22"/>
          <w:vertAlign w:val="superscript"/>
        </w:rPr>
        <w:t>®</w:t>
      </w:r>
      <w:r w:rsidR="0093663F" w:rsidRPr="00444EA1">
        <w:rPr>
          <w:color w:val="000000" w:themeColor="text1"/>
          <w:sz w:val="22"/>
          <w:szCs w:val="22"/>
        </w:rPr>
        <w:t xml:space="preserve"> is not a party to this Agreement, has no control over us, and does not employ or supervise us.  </w:t>
      </w:r>
    </w:p>
    <w:p w14:paraId="7C6BF29B" w14:textId="19DC4348" w:rsidR="0093663F" w:rsidRPr="00444EA1" w:rsidRDefault="0093663F" w:rsidP="00BD5304">
      <w:pPr>
        <w:pStyle w:val="OpeningBlock"/>
        <w:spacing w:line="240" w:lineRule="auto"/>
        <w:jc w:val="both"/>
        <w:rPr>
          <w:sz w:val="22"/>
          <w:szCs w:val="22"/>
        </w:rPr>
      </w:pPr>
    </w:p>
    <w:p w14:paraId="3A6C4942" w14:textId="638530AE" w:rsidR="0093663F" w:rsidRPr="00444EA1" w:rsidRDefault="007F3815" w:rsidP="0093663F">
      <w:pPr>
        <w:pStyle w:val="OpeningBlock"/>
        <w:spacing w:line="240" w:lineRule="auto"/>
        <w:jc w:val="both"/>
        <w:rPr>
          <w:rFonts w:eastAsia="SimSun"/>
          <w:color w:val="000000" w:themeColor="text1"/>
          <w:sz w:val="22"/>
          <w:szCs w:val="22"/>
        </w:rPr>
      </w:pPr>
      <w:r w:rsidRPr="00444EA1">
        <w:rPr>
          <w:sz w:val="22"/>
          <w:szCs w:val="22"/>
        </w:rPr>
        <w:t>7</w:t>
      </w:r>
      <w:r w:rsidR="0093663F" w:rsidRPr="00444EA1">
        <w:rPr>
          <w:sz w:val="22"/>
          <w:szCs w:val="22"/>
        </w:rPr>
        <w:t xml:space="preserve">. </w:t>
      </w:r>
      <w:r w:rsidR="0093663F" w:rsidRPr="00444EA1">
        <w:rPr>
          <w:color w:val="000000" w:themeColor="text1"/>
          <w:sz w:val="22"/>
          <w:szCs w:val="22"/>
        </w:rPr>
        <w:t xml:space="preserve">Our inspection and report are for your use only.  You </w:t>
      </w:r>
      <w:r w:rsidR="00444EA1">
        <w:rPr>
          <w:color w:val="000000" w:themeColor="text1"/>
          <w:sz w:val="22"/>
          <w:szCs w:val="22"/>
        </w:rPr>
        <w:t xml:space="preserve">must </w:t>
      </w:r>
      <w:r w:rsidR="0093663F" w:rsidRPr="00444EA1">
        <w:rPr>
          <w:color w:val="000000" w:themeColor="text1"/>
          <w:sz w:val="22"/>
          <w:szCs w:val="22"/>
        </w:rPr>
        <w:t>give us permission to discuss our observations with real estate agents, owners, repair persons, or other interested parties. You will be the sole owner of the report and all rights to it.  We are not responsible for use or misinterpretation by third parties, and third parties who rely on it in any way do so at their own risk and release us (including employees and business entities) from any liability whatsoever. If you or any person acting on your behalf provide the report to a third party who then sues you and/or us, you release us from any liability and agree to pay our costs and legal fees in defending any action naming us. Our inspection and report are in no way a guarantee or warranty, express or implied, regarding the future use, operability, habitability or suitability of the</w:t>
      </w:r>
      <w:r w:rsidRPr="00444EA1">
        <w:rPr>
          <w:color w:val="000000" w:themeColor="text1"/>
          <w:sz w:val="22"/>
          <w:szCs w:val="22"/>
        </w:rPr>
        <w:t xml:space="preserve"> Property, the seawall, or their </w:t>
      </w:r>
      <w:r w:rsidR="0093663F" w:rsidRPr="00444EA1">
        <w:rPr>
          <w:color w:val="000000" w:themeColor="text1"/>
          <w:sz w:val="22"/>
          <w:szCs w:val="22"/>
        </w:rPr>
        <w:t>components. We disclaim all warranties, express or implied, to the fullest extent allowed by law.</w:t>
      </w:r>
      <w:r w:rsidR="0093663F" w:rsidRPr="00444EA1">
        <w:rPr>
          <w:rFonts w:eastAsia="SimSun"/>
          <w:color w:val="000000" w:themeColor="text1"/>
          <w:sz w:val="22"/>
          <w:szCs w:val="22"/>
        </w:rPr>
        <w:t xml:space="preserve"> </w:t>
      </w:r>
    </w:p>
    <w:p w14:paraId="23BE7303" w14:textId="77777777" w:rsidR="0093663F" w:rsidRPr="00444EA1" w:rsidRDefault="0093663F" w:rsidP="0093663F">
      <w:pPr>
        <w:rPr>
          <w:color w:val="000000" w:themeColor="text1"/>
          <w:sz w:val="22"/>
          <w:szCs w:val="22"/>
        </w:rPr>
      </w:pPr>
    </w:p>
    <w:p w14:paraId="5F5DB2E9" w14:textId="5FF6F6D5" w:rsidR="0093663F" w:rsidRPr="00444EA1" w:rsidRDefault="007F3815" w:rsidP="0093663F">
      <w:pPr>
        <w:jc w:val="both"/>
        <w:rPr>
          <w:color w:val="000000" w:themeColor="text1"/>
          <w:sz w:val="22"/>
          <w:szCs w:val="22"/>
        </w:rPr>
      </w:pPr>
      <w:r w:rsidRPr="00444EA1">
        <w:rPr>
          <w:color w:val="000000" w:themeColor="text1"/>
          <w:sz w:val="22"/>
          <w:szCs w:val="22"/>
        </w:rPr>
        <w:t>8</w:t>
      </w:r>
      <w:r w:rsidR="0093663F" w:rsidRPr="00444EA1">
        <w:rPr>
          <w:color w:val="000000" w:themeColor="text1"/>
          <w:sz w:val="22"/>
          <w:szCs w:val="22"/>
        </w:rPr>
        <w:t xml:space="preserve">. </w:t>
      </w:r>
      <w:r w:rsidR="0093663F" w:rsidRPr="00444EA1">
        <w:rPr>
          <w:b/>
          <w:color w:val="000000" w:themeColor="text1"/>
          <w:sz w:val="22"/>
          <w:szCs w:val="22"/>
        </w:rPr>
        <w:t>LIMITATION ON LIABILITY AND DAMAGES.</w:t>
      </w:r>
      <w:r w:rsidR="0093663F" w:rsidRPr="00444EA1">
        <w:rPr>
          <w:color w:val="000000" w:themeColor="text1"/>
          <w:sz w:val="22"/>
          <w:szCs w:val="22"/>
        </w:rPr>
        <w:t xml:space="preserve">  In all cases, our liability is limited to liquidated damages in an amount not greater than 1.5 times the fee you paid us.  You waive any claim for consequential, exemplary, special or incidental damages or for the loss of the use of the </w:t>
      </w:r>
      <w:r w:rsidRPr="00444EA1">
        <w:rPr>
          <w:color w:val="000000" w:themeColor="text1"/>
          <w:sz w:val="22"/>
          <w:szCs w:val="22"/>
        </w:rPr>
        <w:t xml:space="preserve">Property, seawall, </w:t>
      </w:r>
      <w:r w:rsidR="00444EA1">
        <w:rPr>
          <w:color w:val="000000" w:themeColor="text1"/>
          <w:sz w:val="22"/>
          <w:szCs w:val="22"/>
        </w:rPr>
        <w:t xml:space="preserve">or </w:t>
      </w:r>
      <w:r w:rsidR="0093663F" w:rsidRPr="00444EA1">
        <w:rPr>
          <w:color w:val="000000" w:themeColor="text1"/>
          <w:sz w:val="22"/>
          <w:szCs w:val="22"/>
        </w:rPr>
        <w:t>home/building.  You acknowledge</w:t>
      </w:r>
      <w:r w:rsidR="00444EA1">
        <w:rPr>
          <w:color w:val="000000" w:themeColor="text1"/>
          <w:sz w:val="22"/>
          <w:szCs w:val="22"/>
        </w:rPr>
        <w:t xml:space="preserve"> that these liquidated damages are</w:t>
      </w:r>
      <w:r w:rsidR="0093663F" w:rsidRPr="00444EA1">
        <w:rPr>
          <w:color w:val="000000" w:themeColor="text1"/>
          <w:sz w:val="22"/>
          <w:szCs w:val="22"/>
        </w:rPr>
        <w:t xml:space="preserve"> not </w:t>
      </w:r>
      <w:r w:rsidR="00444EA1">
        <w:rPr>
          <w:color w:val="000000" w:themeColor="text1"/>
          <w:sz w:val="22"/>
          <w:szCs w:val="22"/>
        </w:rPr>
        <w:t>a penalty, but that we intend them</w:t>
      </w:r>
      <w:r w:rsidR="0093663F" w:rsidRPr="00444EA1">
        <w:rPr>
          <w:color w:val="000000" w:themeColor="text1"/>
          <w:sz w:val="22"/>
          <w:szCs w:val="22"/>
        </w:rPr>
        <w:t xml:space="preserve"> to: (</w:t>
      </w:r>
      <w:proofErr w:type="spellStart"/>
      <w:r w:rsidR="0093663F" w:rsidRPr="00444EA1">
        <w:rPr>
          <w:color w:val="000000" w:themeColor="text1"/>
          <w:sz w:val="22"/>
          <w:szCs w:val="22"/>
        </w:rPr>
        <w:t>i</w:t>
      </w:r>
      <w:proofErr w:type="spellEnd"/>
      <w:r w:rsidR="0093663F" w:rsidRPr="00444EA1">
        <w:rPr>
          <w:color w:val="000000" w:themeColor="text1"/>
          <w:sz w:val="22"/>
          <w:szCs w:val="22"/>
        </w:rPr>
        <w:t>) reflect the fact that actual damages may be difficult or impractical to ascertain; (ii) allocate risk between us; and (iii) enable us to perform the inspection for the agreed-upon fee.</w:t>
      </w:r>
    </w:p>
    <w:p w14:paraId="14668B91" w14:textId="77777777" w:rsidR="0093663F" w:rsidRPr="00444EA1" w:rsidRDefault="0093663F" w:rsidP="0093663F">
      <w:pPr>
        <w:rPr>
          <w:color w:val="000000" w:themeColor="text1"/>
          <w:sz w:val="22"/>
          <w:szCs w:val="22"/>
        </w:rPr>
      </w:pPr>
    </w:p>
    <w:p w14:paraId="6A01B2FC" w14:textId="5D2A004E" w:rsidR="0093663F" w:rsidRPr="00444EA1" w:rsidRDefault="007F3815" w:rsidP="0093663F">
      <w:pPr>
        <w:jc w:val="both"/>
        <w:rPr>
          <w:color w:val="000000" w:themeColor="text1"/>
          <w:sz w:val="22"/>
          <w:szCs w:val="22"/>
        </w:rPr>
      </w:pPr>
      <w:r w:rsidRPr="00444EA1">
        <w:rPr>
          <w:color w:val="000000" w:themeColor="text1"/>
          <w:sz w:val="22"/>
          <w:szCs w:val="22"/>
        </w:rPr>
        <w:t>9</w:t>
      </w:r>
      <w:r w:rsidR="0093663F" w:rsidRPr="00444EA1">
        <w:rPr>
          <w:color w:val="000000" w:themeColor="text1"/>
          <w:sz w:val="22"/>
          <w:szCs w:val="22"/>
        </w:rPr>
        <w:t>. If you believe you have a claim against us, you agree to provide us with the following: (1) written notification of your claim within seven days of discovery, in sufficient detail and with sufficient supporting documents that we can evaluate it; and (2) immediate access to the premises.  Failure to comply with these conditions releases us from liability.</w:t>
      </w:r>
    </w:p>
    <w:p w14:paraId="5E3C4DD4" w14:textId="77777777" w:rsidR="0093663F" w:rsidRPr="00444EA1" w:rsidRDefault="0093663F" w:rsidP="0093663F">
      <w:pPr>
        <w:jc w:val="both"/>
        <w:rPr>
          <w:color w:val="000000" w:themeColor="text1"/>
          <w:sz w:val="22"/>
          <w:szCs w:val="22"/>
        </w:rPr>
      </w:pPr>
    </w:p>
    <w:p w14:paraId="4A82A784" w14:textId="53F80F63" w:rsidR="0093663F" w:rsidRPr="00444EA1" w:rsidRDefault="007F3815" w:rsidP="0093663F">
      <w:pPr>
        <w:jc w:val="both"/>
        <w:rPr>
          <w:color w:val="000000" w:themeColor="text1"/>
          <w:sz w:val="22"/>
          <w:szCs w:val="22"/>
        </w:rPr>
      </w:pPr>
      <w:r w:rsidRPr="00444EA1">
        <w:rPr>
          <w:color w:val="000000" w:themeColor="text1"/>
          <w:sz w:val="22"/>
          <w:szCs w:val="22"/>
        </w:rPr>
        <w:t>10</w:t>
      </w:r>
      <w:r w:rsidR="0093663F" w:rsidRPr="00444EA1">
        <w:rPr>
          <w:color w:val="000000" w:themeColor="text1"/>
          <w:sz w:val="22"/>
          <w:szCs w:val="22"/>
        </w:rPr>
        <w:t xml:space="preserve">. You agree that the exclusive venue for any litigation arising out of this Agreement shall be in the county where we have our principal place of business.  If we prevail, the court must order you to pay all our legal costs, expenses and attorney’s fees incurred in </w:t>
      </w:r>
      <w:r w:rsidR="005A7E2D" w:rsidRPr="00444EA1">
        <w:rPr>
          <w:color w:val="000000" w:themeColor="text1"/>
          <w:sz w:val="22"/>
          <w:szCs w:val="22"/>
        </w:rPr>
        <w:t xml:space="preserve">that action. </w:t>
      </w:r>
      <w:r w:rsidR="0093663F" w:rsidRPr="00444EA1">
        <w:rPr>
          <w:color w:val="000000" w:themeColor="text1"/>
          <w:sz w:val="22"/>
          <w:szCs w:val="22"/>
        </w:rPr>
        <w:t xml:space="preserve">You agree that the exclusive venue for any legal action against </w:t>
      </w:r>
      <w:proofErr w:type="spellStart"/>
      <w:r w:rsidR="0093663F" w:rsidRPr="00444EA1">
        <w:rPr>
          <w:color w:val="000000" w:themeColor="text1"/>
          <w:sz w:val="22"/>
          <w:szCs w:val="22"/>
        </w:rPr>
        <w:t>InterNACHI</w:t>
      </w:r>
      <w:proofErr w:type="spellEnd"/>
      <w:r w:rsidR="00444EA1">
        <w:rPr>
          <w:color w:val="000000" w:themeColor="text1"/>
          <w:sz w:val="22"/>
          <w:szCs w:val="22"/>
        </w:rPr>
        <w:t>®</w:t>
      </w:r>
      <w:r w:rsidR="0093663F" w:rsidRPr="00444EA1">
        <w:rPr>
          <w:color w:val="000000" w:themeColor="text1"/>
          <w:sz w:val="22"/>
          <w:szCs w:val="22"/>
        </w:rPr>
        <w:t xml:space="preserve"> itself, allegedly arising out of this Agreement or our membership in </w:t>
      </w:r>
      <w:proofErr w:type="spellStart"/>
      <w:r w:rsidR="0093663F" w:rsidRPr="00444EA1">
        <w:rPr>
          <w:color w:val="000000" w:themeColor="text1"/>
          <w:sz w:val="22"/>
          <w:szCs w:val="22"/>
        </w:rPr>
        <w:t>InterNACHI</w:t>
      </w:r>
      <w:proofErr w:type="spellEnd"/>
      <w:r w:rsidR="00444EA1">
        <w:rPr>
          <w:color w:val="000000" w:themeColor="text1"/>
          <w:sz w:val="22"/>
          <w:szCs w:val="22"/>
        </w:rPr>
        <w:t>®</w:t>
      </w:r>
      <w:r w:rsidR="0093663F" w:rsidRPr="00444EA1">
        <w:rPr>
          <w:color w:val="000000" w:themeColor="text1"/>
          <w:sz w:val="22"/>
          <w:szCs w:val="22"/>
        </w:rPr>
        <w:t xml:space="preserve">, will be in Boulder County, Colorado.  Before bringing any such action, you must provide </w:t>
      </w:r>
      <w:proofErr w:type="spellStart"/>
      <w:r w:rsidR="0093663F" w:rsidRPr="00444EA1">
        <w:rPr>
          <w:color w:val="000000" w:themeColor="text1"/>
          <w:sz w:val="22"/>
          <w:szCs w:val="22"/>
        </w:rPr>
        <w:t>InterNACHI</w:t>
      </w:r>
      <w:proofErr w:type="spellEnd"/>
      <w:r w:rsidR="00444EA1">
        <w:rPr>
          <w:color w:val="000000" w:themeColor="text1"/>
          <w:sz w:val="22"/>
          <w:szCs w:val="22"/>
        </w:rPr>
        <w:t>®</w:t>
      </w:r>
      <w:r w:rsidR="0093663F" w:rsidRPr="00444EA1">
        <w:rPr>
          <w:color w:val="000000" w:themeColor="text1"/>
          <w:sz w:val="22"/>
          <w:szCs w:val="22"/>
        </w:rPr>
        <w:t xml:space="preserve"> with 30 days’ written notice of the nature of the claim, in sufficient detail and with sufficient supporting documents that </w:t>
      </w:r>
      <w:proofErr w:type="spellStart"/>
      <w:r w:rsidR="0093663F" w:rsidRPr="00444EA1">
        <w:rPr>
          <w:color w:val="000000" w:themeColor="text1"/>
          <w:sz w:val="22"/>
          <w:szCs w:val="22"/>
        </w:rPr>
        <w:t>InterNACHI</w:t>
      </w:r>
      <w:proofErr w:type="spellEnd"/>
      <w:r w:rsidR="00444EA1">
        <w:rPr>
          <w:color w:val="000000" w:themeColor="text1"/>
          <w:sz w:val="22"/>
          <w:szCs w:val="22"/>
        </w:rPr>
        <w:t>®</w:t>
      </w:r>
      <w:r w:rsidR="0093663F" w:rsidRPr="00444EA1">
        <w:rPr>
          <w:color w:val="000000" w:themeColor="text1"/>
          <w:sz w:val="22"/>
          <w:szCs w:val="22"/>
        </w:rPr>
        <w:t xml:space="preserve"> can evaluate it.  In any action against us or </w:t>
      </w:r>
      <w:proofErr w:type="spellStart"/>
      <w:r w:rsidR="0093663F" w:rsidRPr="00444EA1">
        <w:rPr>
          <w:color w:val="000000" w:themeColor="text1"/>
          <w:sz w:val="22"/>
          <w:szCs w:val="22"/>
        </w:rPr>
        <w:t>InterNACHI</w:t>
      </w:r>
      <w:proofErr w:type="spellEnd"/>
      <w:r w:rsidR="00444EA1">
        <w:rPr>
          <w:color w:val="000000" w:themeColor="text1"/>
          <w:sz w:val="22"/>
          <w:szCs w:val="22"/>
        </w:rPr>
        <w:t>®</w:t>
      </w:r>
      <w:r w:rsidR="0093663F" w:rsidRPr="00444EA1">
        <w:rPr>
          <w:color w:val="000000" w:themeColor="text1"/>
          <w:sz w:val="22"/>
          <w:szCs w:val="22"/>
        </w:rPr>
        <w:t>, you waive trial by jury</w:t>
      </w:r>
      <w:r w:rsidR="005A7E2D" w:rsidRPr="00444EA1">
        <w:rPr>
          <w:color w:val="000000" w:themeColor="text1"/>
          <w:sz w:val="22"/>
          <w:szCs w:val="22"/>
        </w:rPr>
        <w:t xml:space="preserve"> and agree to pay </w:t>
      </w:r>
      <w:proofErr w:type="spellStart"/>
      <w:r w:rsidR="005A7E2D" w:rsidRPr="00444EA1">
        <w:rPr>
          <w:color w:val="000000" w:themeColor="text1"/>
          <w:sz w:val="22"/>
          <w:szCs w:val="22"/>
        </w:rPr>
        <w:t>InterNACHI's</w:t>
      </w:r>
      <w:proofErr w:type="spellEnd"/>
      <w:r w:rsidR="005A7E2D" w:rsidRPr="00444EA1">
        <w:rPr>
          <w:color w:val="000000" w:themeColor="text1"/>
          <w:sz w:val="22"/>
          <w:szCs w:val="22"/>
        </w:rPr>
        <w:t xml:space="preserve"> costs, expenses, and attorney's fees if </w:t>
      </w:r>
      <w:proofErr w:type="spellStart"/>
      <w:r w:rsidR="005A7E2D" w:rsidRPr="00444EA1">
        <w:rPr>
          <w:color w:val="000000" w:themeColor="text1"/>
          <w:sz w:val="22"/>
          <w:szCs w:val="22"/>
        </w:rPr>
        <w:t>InterNACHI</w:t>
      </w:r>
      <w:proofErr w:type="spellEnd"/>
      <w:r w:rsidR="00444EA1">
        <w:rPr>
          <w:color w:val="000000" w:themeColor="text1"/>
          <w:sz w:val="22"/>
          <w:szCs w:val="22"/>
        </w:rPr>
        <w:t>®</w:t>
      </w:r>
      <w:r w:rsidR="005A7E2D" w:rsidRPr="00444EA1">
        <w:rPr>
          <w:color w:val="000000" w:themeColor="text1"/>
          <w:sz w:val="22"/>
          <w:szCs w:val="22"/>
        </w:rPr>
        <w:t xml:space="preserve"> prevails.</w:t>
      </w:r>
    </w:p>
    <w:p w14:paraId="11614334" w14:textId="77777777" w:rsidR="0093663F" w:rsidRPr="00444EA1" w:rsidRDefault="0093663F" w:rsidP="0093663F">
      <w:pPr>
        <w:rPr>
          <w:color w:val="000000" w:themeColor="text1"/>
          <w:sz w:val="22"/>
          <w:szCs w:val="22"/>
        </w:rPr>
      </w:pPr>
    </w:p>
    <w:p w14:paraId="725C7B78" w14:textId="3E0283CD" w:rsidR="005A7E2D" w:rsidRPr="00444EA1" w:rsidRDefault="007F3815" w:rsidP="0093663F">
      <w:pPr>
        <w:jc w:val="both"/>
        <w:rPr>
          <w:color w:val="000000" w:themeColor="text1"/>
          <w:sz w:val="22"/>
          <w:szCs w:val="22"/>
        </w:rPr>
      </w:pPr>
      <w:r w:rsidRPr="00444EA1">
        <w:rPr>
          <w:color w:val="000000" w:themeColor="text1"/>
          <w:sz w:val="22"/>
          <w:szCs w:val="22"/>
        </w:rPr>
        <w:t>11</w:t>
      </w:r>
      <w:r w:rsidR="0093663F" w:rsidRPr="00444EA1">
        <w:rPr>
          <w:color w:val="000000" w:themeColor="text1"/>
          <w:sz w:val="22"/>
          <w:szCs w:val="22"/>
        </w:rPr>
        <w:t xml:space="preserve">. If a court declares any provision of this Agreement invalid, the remaining provisions remain in effect.  This Agreement represents our entire agreement; there are no terms other than those set forth herein.  All prior discussions are merged into this Agreement.  No statement or promise by us shall be binding unless reduced to writing and signed by one of our authorized officers.  Any modification of this Agreement must be in writing and signed by you and by one of our authorized officers. This Agreement shall be binding upon and enforceable by the parties and their heirs, executors, administrators, successors and assignees.  </w:t>
      </w:r>
    </w:p>
    <w:p w14:paraId="623A46F6" w14:textId="77777777" w:rsidR="005A7E2D" w:rsidRPr="00444EA1" w:rsidRDefault="005A7E2D" w:rsidP="0093663F">
      <w:pPr>
        <w:jc w:val="both"/>
        <w:rPr>
          <w:color w:val="000000" w:themeColor="text1"/>
          <w:sz w:val="22"/>
          <w:szCs w:val="22"/>
        </w:rPr>
      </w:pPr>
    </w:p>
    <w:p w14:paraId="6CE2FB6C" w14:textId="3765B99C" w:rsidR="005A7E2D" w:rsidRPr="00444EA1" w:rsidRDefault="0059423A" w:rsidP="0093663F">
      <w:pPr>
        <w:jc w:val="both"/>
        <w:rPr>
          <w:color w:val="000000" w:themeColor="text1"/>
          <w:sz w:val="22"/>
          <w:szCs w:val="22"/>
        </w:rPr>
      </w:pPr>
      <w:r w:rsidRPr="00444EA1">
        <w:rPr>
          <w:color w:val="000000" w:themeColor="text1"/>
          <w:sz w:val="22"/>
          <w:szCs w:val="22"/>
        </w:rPr>
        <w:t>12</w:t>
      </w:r>
      <w:r w:rsidR="005A7E2D" w:rsidRPr="00444EA1">
        <w:rPr>
          <w:color w:val="000000" w:themeColor="text1"/>
          <w:sz w:val="22"/>
          <w:szCs w:val="22"/>
        </w:rPr>
        <w:t xml:space="preserve">. Because it is impossible to recreate the conditions that existed on the date of </w:t>
      </w:r>
      <w:r w:rsidRPr="00444EA1">
        <w:rPr>
          <w:color w:val="000000" w:themeColor="text1"/>
          <w:sz w:val="22"/>
          <w:szCs w:val="22"/>
        </w:rPr>
        <w:t>our inspection</w:t>
      </w:r>
      <w:r w:rsidR="005A7E2D" w:rsidRPr="00444EA1">
        <w:rPr>
          <w:color w:val="000000" w:themeColor="text1"/>
          <w:sz w:val="22"/>
          <w:szCs w:val="22"/>
        </w:rPr>
        <w:t>, you agree that y</w:t>
      </w:r>
      <w:r w:rsidR="0093663F" w:rsidRPr="00444EA1">
        <w:rPr>
          <w:color w:val="000000" w:themeColor="text1"/>
          <w:sz w:val="22"/>
          <w:szCs w:val="22"/>
        </w:rPr>
        <w:t xml:space="preserve">ou will have no cause of action against us after one year from the date of the </w:t>
      </w:r>
      <w:r w:rsidR="005845F7" w:rsidRPr="00444EA1">
        <w:rPr>
          <w:color w:val="000000" w:themeColor="text1"/>
          <w:sz w:val="22"/>
          <w:szCs w:val="22"/>
        </w:rPr>
        <w:t>meth inspection.</w:t>
      </w:r>
    </w:p>
    <w:p w14:paraId="4CF713EB" w14:textId="23809661" w:rsidR="0093663F" w:rsidRPr="00444EA1" w:rsidRDefault="0093663F" w:rsidP="0093663F">
      <w:pPr>
        <w:jc w:val="both"/>
        <w:rPr>
          <w:color w:val="000000" w:themeColor="text1"/>
          <w:sz w:val="22"/>
          <w:szCs w:val="22"/>
        </w:rPr>
      </w:pPr>
      <w:r w:rsidRPr="00444EA1">
        <w:rPr>
          <w:color w:val="000000" w:themeColor="text1"/>
          <w:sz w:val="22"/>
          <w:szCs w:val="22"/>
        </w:rPr>
        <w:br/>
      </w:r>
      <w:r w:rsidR="005A7E2D" w:rsidRPr="00444EA1">
        <w:rPr>
          <w:color w:val="000000" w:themeColor="text1"/>
          <w:sz w:val="22"/>
          <w:szCs w:val="22"/>
        </w:rPr>
        <w:t>1</w:t>
      </w:r>
      <w:r w:rsidR="0059423A" w:rsidRPr="00444EA1">
        <w:rPr>
          <w:color w:val="000000" w:themeColor="text1"/>
          <w:sz w:val="22"/>
          <w:szCs w:val="22"/>
        </w:rPr>
        <w:t>3</w:t>
      </w:r>
      <w:r w:rsidR="005A7E2D" w:rsidRPr="00444EA1">
        <w:rPr>
          <w:color w:val="000000" w:themeColor="text1"/>
          <w:sz w:val="22"/>
          <w:szCs w:val="22"/>
        </w:rPr>
        <w:t xml:space="preserve">. </w:t>
      </w:r>
      <w:r w:rsidRPr="00444EA1">
        <w:rPr>
          <w:color w:val="000000" w:themeColor="text1"/>
          <w:sz w:val="22"/>
          <w:szCs w:val="22"/>
        </w:rPr>
        <w:t>If the Client is a corporation, LLC, or similar entity, you personally guarantee payment of the fee.</w:t>
      </w:r>
      <w:r w:rsidR="005845F7" w:rsidRPr="00444EA1">
        <w:rPr>
          <w:color w:val="000000" w:themeColor="text1"/>
          <w:sz w:val="22"/>
          <w:szCs w:val="22"/>
        </w:rPr>
        <w:t xml:space="preserve"> Interest on unpaid fees runs at 18% per year.</w:t>
      </w:r>
    </w:p>
    <w:p w14:paraId="0BCF644E" w14:textId="3BB0C1BA" w:rsidR="0093663F" w:rsidRPr="00444EA1" w:rsidRDefault="0093663F" w:rsidP="005A7E2D">
      <w:pPr>
        <w:jc w:val="both"/>
        <w:rPr>
          <w:color w:val="000000" w:themeColor="text1"/>
          <w:sz w:val="22"/>
          <w:szCs w:val="22"/>
        </w:rPr>
      </w:pPr>
      <w:r w:rsidRPr="00444EA1">
        <w:rPr>
          <w:color w:val="000000" w:themeColor="text1"/>
          <w:sz w:val="22"/>
          <w:szCs w:val="22"/>
        </w:rPr>
        <w:br/>
        <w:t>1</w:t>
      </w:r>
      <w:r w:rsidR="0059423A" w:rsidRPr="00444EA1">
        <w:rPr>
          <w:color w:val="000000" w:themeColor="text1"/>
          <w:sz w:val="22"/>
          <w:szCs w:val="22"/>
        </w:rPr>
        <w:t>4</w:t>
      </w:r>
      <w:r w:rsidRPr="00444EA1">
        <w:rPr>
          <w:color w:val="000000" w:themeColor="text1"/>
          <w:sz w:val="22"/>
          <w:szCs w:val="22"/>
        </w:rPr>
        <w:t>. If a court finds any term of this Agreement ambiguous or requiring judicial interpretation, the court shall not construe that term against us by reason of the rule that any ambiguity in a document is construed against the party drafting it.  You had the opportunity to consult qualified counsel before signing this.</w:t>
      </w:r>
    </w:p>
    <w:p w14:paraId="2E47A8FA" w14:textId="77777777" w:rsidR="0093663F" w:rsidRPr="00444EA1" w:rsidRDefault="0093663F" w:rsidP="0093663F">
      <w:pPr>
        <w:rPr>
          <w:color w:val="000000" w:themeColor="text1"/>
          <w:sz w:val="22"/>
          <w:szCs w:val="22"/>
        </w:rPr>
      </w:pPr>
    </w:p>
    <w:p w14:paraId="0E2A51D8" w14:textId="5C5251F7" w:rsidR="0093663F" w:rsidRPr="00444EA1" w:rsidRDefault="0093663F" w:rsidP="0093663F">
      <w:pPr>
        <w:rPr>
          <w:color w:val="000000" w:themeColor="text1"/>
          <w:sz w:val="22"/>
          <w:szCs w:val="22"/>
        </w:rPr>
      </w:pPr>
      <w:r w:rsidRPr="00444EA1">
        <w:rPr>
          <w:color w:val="000000" w:themeColor="text1"/>
          <w:sz w:val="22"/>
          <w:szCs w:val="22"/>
        </w:rPr>
        <w:t>1</w:t>
      </w:r>
      <w:r w:rsidR="0059423A" w:rsidRPr="00444EA1">
        <w:rPr>
          <w:color w:val="000000" w:themeColor="text1"/>
          <w:sz w:val="22"/>
          <w:szCs w:val="22"/>
        </w:rPr>
        <w:t>5</w:t>
      </w:r>
      <w:r w:rsidRPr="00444EA1">
        <w:rPr>
          <w:color w:val="000000" w:themeColor="text1"/>
          <w:sz w:val="22"/>
          <w:szCs w:val="22"/>
        </w:rPr>
        <w:t>. If there is more than one Client, you are signing on behalf of all of them, and you represent that you are authorized to do so.</w:t>
      </w:r>
    </w:p>
    <w:p w14:paraId="089288D7" w14:textId="77777777" w:rsidR="0093663F" w:rsidRPr="00444EA1" w:rsidRDefault="0093663F" w:rsidP="0093663F">
      <w:pPr>
        <w:rPr>
          <w:color w:val="000000" w:themeColor="text1"/>
          <w:sz w:val="22"/>
          <w:szCs w:val="22"/>
        </w:rPr>
      </w:pPr>
    </w:p>
    <w:p w14:paraId="78984A83" w14:textId="510B3604" w:rsidR="0093663F" w:rsidRPr="00444EA1" w:rsidRDefault="0093663F" w:rsidP="0093663F">
      <w:pPr>
        <w:rPr>
          <w:b/>
          <w:color w:val="000000" w:themeColor="text1"/>
          <w:sz w:val="22"/>
          <w:szCs w:val="22"/>
        </w:rPr>
      </w:pPr>
      <w:r w:rsidRPr="00444EA1">
        <w:rPr>
          <w:color w:val="000000" w:themeColor="text1"/>
          <w:sz w:val="22"/>
          <w:szCs w:val="22"/>
        </w:rPr>
        <w:t>1</w:t>
      </w:r>
      <w:r w:rsidR="0059423A" w:rsidRPr="00444EA1">
        <w:rPr>
          <w:color w:val="000000" w:themeColor="text1"/>
          <w:sz w:val="22"/>
          <w:szCs w:val="22"/>
        </w:rPr>
        <w:t>6</w:t>
      </w:r>
      <w:r w:rsidRPr="00444EA1">
        <w:rPr>
          <w:color w:val="000000" w:themeColor="text1"/>
          <w:sz w:val="22"/>
          <w:szCs w:val="22"/>
        </w:rPr>
        <w:t xml:space="preserve">. </w:t>
      </w:r>
      <w:r w:rsidR="00444EA1">
        <w:rPr>
          <w:b/>
          <w:color w:val="000000" w:themeColor="text1"/>
          <w:sz w:val="22"/>
          <w:szCs w:val="22"/>
        </w:rPr>
        <w:t>If you would like a large-</w:t>
      </w:r>
      <w:r w:rsidRPr="00444EA1">
        <w:rPr>
          <w:b/>
          <w:color w:val="000000" w:themeColor="text1"/>
          <w:sz w:val="22"/>
          <w:szCs w:val="22"/>
        </w:rPr>
        <w:t>print version of this Agreement before signing it, you may request one by emailing us.</w:t>
      </w:r>
    </w:p>
    <w:p w14:paraId="03333CDA" w14:textId="77777777" w:rsidR="0093663F" w:rsidRPr="00444EA1" w:rsidRDefault="0093663F" w:rsidP="0093663F">
      <w:pPr>
        <w:rPr>
          <w:color w:val="000000" w:themeColor="text1"/>
          <w:sz w:val="22"/>
          <w:szCs w:val="22"/>
        </w:rPr>
      </w:pPr>
    </w:p>
    <w:p w14:paraId="6408FF9A" w14:textId="4AB85CF2" w:rsidR="005845F7" w:rsidRPr="00444EA1" w:rsidRDefault="0093663F" w:rsidP="005845F7">
      <w:pPr>
        <w:jc w:val="both"/>
        <w:rPr>
          <w:color w:val="000000" w:themeColor="text1"/>
          <w:sz w:val="20"/>
          <w:szCs w:val="20"/>
        </w:rPr>
      </w:pPr>
      <w:r w:rsidRPr="00444EA1">
        <w:rPr>
          <w:color w:val="000000" w:themeColor="text1"/>
          <w:sz w:val="20"/>
          <w:szCs w:val="20"/>
        </w:rPr>
        <w:t>I HAVE CAREFULLY READ THIS AGREEMENT.  I AGREE TO IT AND ACKNOWLEDGE RECEIVING A COPY OF IT.</w:t>
      </w:r>
      <w:r w:rsidR="005A7E2D" w:rsidRPr="00444EA1">
        <w:rPr>
          <w:color w:val="000000" w:themeColor="text1"/>
          <w:sz w:val="20"/>
          <w:szCs w:val="20"/>
        </w:rPr>
        <w:t xml:space="preserve"> I UNDERSTAND THAT THE REPORT PROVIDES ONLY A SNAPSHOT IN TIME AND DOES NOT INDICATE WHAT CONDITIONS MIGHT BE PRESENT AT SOME OTHER TIME.  </w:t>
      </w:r>
    </w:p>
    <w:p w14:paraId="3DD8B3C2" w14:textId="77777777" w:rsidR="005845F7" w:rsidRPr="00444EA1" w:rsidRDefault="005845F7" w:rsidP="005845F7">
      <w:pPr>
        <w:jc w:val="both"/>
        <w:rPr>
          <w:color w:val="000000" w:themeColor="text1"/>
          <w:sz w:val="22"/>
          <w:szCs w:val="22"/>
        </w:rPr>
      </w:pPr>
    </w:p>
    <w:p w14:paraId="4DD0A3D1" w14:textId="77777777" w:rsidR="005A7E2D" w:rsidRPr="00444EA1" w:rsidRDefault="005A7E2D" w:rsidP="0093663F">
      <w:pPr>
        <w:rPr>
          <w:color w:val="000000" w:themeColor="text1"/>
          <w:sz w:val="22"/>
          <w:szCs w:val="22"/>
        </w:rPr>
      </w:pPr>
    </w:p>
    <w:p w14:paraId="4EFF7279" w14:textId="51A8D2FD" w:rsidR="0093663F" w:rsidRPr="00444EA1" w:rsidRDefault="0093663F" w:rsidP="0093663F">
      <w:pPr>
        <w:rPr>
          <w:color w:val="000000" w:themeColor="text1"/>
          <w:sz w:val="22"/>
          <w:szCs w:val="22"/>
        </w:rPr>
      </w:pPr>
      <w:r w:rsidRPr="00444EA1">
        <w:rPr>
          <w:color w:val="000000" w:themeColor="text1"/>
          <w:sz w:val="22"/>
          <w:szCs w:val="22"/>
        </w:rPr>
        <w:t>_________________________</w:t>
      </w:r>
      <w:r w:rsidR="00444EA1">
        <w:rPr>
          <w:color w:val="000000" w:themeColor="text1"/>
          <w:sz w:val="22"/>
          <w:szCs w:val="22"/>
        </w:rPr>
        <w:t>________________</w:t>
      </w:r>
      <w:r w:rsidRPr="00444EA1">
        <w:rPr>
          <w:color w:val="000000" w:themeColor="text1"/>
          <w:sz w:val="22"/>
          <w:szCs w:val="22"/>
        </w:rPr>
        <w:t xml:space="preserve">                    ___________________________</w:t>
      </w:r>
      <w:r w:rsidR="00444EA1">
        <w:rPr>
          <w:color w:val="000000" w:themeColor="text1"/>
          <w:sz w:val="22"/>
          <w:szCs w:val="22"/>
        </w:rPr>
        <w:t>_____________</w:t>
      </w:r>
      <w:r w:rsidR="00444EA1">
        <w:rPr>
          <w:color w:val="000000" w:themeColor="text1"/>
          <w:sz w:val="22"/>
          <w:szCs w:val="22"/>
        </w:rPr>
        <w:br/>
        <w:t>CLIENT</w:t>
      </w:r>
      <w:r w:rsidR="00444EA1">
        <w:rPr>
          <w:color w:val="000000" w:themeColor="text1"/>
          <w:sz w:val="22"/>
          <w:szCs w:val="22"/>
        </w:rPr>
        <w:tab/>
      </w:r>
      <w:r w:rsidR="00444EA1">
        <w:rPr>
          <w:color w:val="000000" w:themeColor="text1"/>
          <w:sz w:val="22"/>
          <w:szCs w:val="22"/>
        </w:rPr>
        <w:tab/>
      </w:r>
      <w:r w:rsidR="00444EA1">
        <w:rPr>
          <w:color w:val="000000" w:themeColor="text1"/>
          <w:sz w:val="22"/>
          <w:szCs w:val="22"/>
        </w:rPr>
        <w:tab/>
      </w:r>
      <w:r w:rsidR="00444EA1">
        <w:rPr>
          <w:color w:val="000000" w:themeColor="text1"/>
          <w:sz w:val="22"/>
          <w:szCs w:val="22"/>
        </w:rPr>
        <w:tab/>
        <w:t xml:space="preserve">        Date</w:t>
      </w:r>
      <w:r w:rsidRPr="00444EA1">
        <w:rPr>
          <w:color w:val="000000" w:themeColor="text1"/>
          <w:sz w:val="22"/>
          <w:szCs w:val="22"/>
        </w:rPr>
        <w:t xml:space="preserve"> </w:t>
      </w:r>
      <w:r w:rsidR="00444EA1">
        <w:rPr>
          <w:color w:val="000000" w:themeColor="text1"/>
          <w:sz w:val="22"/>
          <w:szCs w:val="22"/>
        </w:rPr>
        <w:t xml:space="preserve"> </w:t>
      </w:r>
      <w:r w:rsidRPr="00444EA1">
        <w:rPr>
          <w:color w:val="000000" w:themeColor="text1"/>
          <w:sz w:val="22"/>
          <w:szCs w:val="22"/>
        </w:rPr>
        <w:t xml:space="preserve">                   CLIENT </w:t>
      </w:r>
      <w:r w:rsidRPr="00444EA1">
        <w:rPr>
          <w:color w:val="000000" w:themeColor="text1"/>
          <w:sz w:val="22"/>
          <w:szCs w:val="22"/>
        </w:rPr>
        <w:tab/>
      </w:r>
      <w:r w:rsidRPr="00444EA1">
        <w:rPr>
          <w:color w:val="000000" w:themeColor="text1"/>
          <w:sz w:val="22"/>
          <w:szCs w:val="22"/>
        </w:rPr>
        <w:tab/>
      </w:r>
      <w:r w:rsidRPr="00444EA1">
        <w:rPr>
          <w:color w:val="000000" w:themeColor="text1"/>
          <w:sz w:val="22"/>
          <w:szCs w:val="22"/>
        </w:rPr>
        <w:tab/>
      </w:r>
      <w:r w:rsidRPr="00444EA1">
        <w:rPr>
          <w:color w:val="000000" w:themeColor="text1"/>
          <w:sz w:val="22"/>
          <w:szCs w:val="22"/>
        </w:rPr>
        <w:tab/>
      </w:r>
      <w:r w:rsidRPr="00444EA1">
        <w:rPr>
          <w:color w:val="000000" w:themeColor="text1"/>
          <w:sz w:val="22"/>
          <w:szCs w:val="22"/>
        </w:rPr>
        <w:tab/>
      </w:r>
      <w:r w:rsidR="00444EA1">
        <w:rPr>
          <w:color w:val="000000" w:themeColor="text1"/>
          <w:sz w:val="22"/>
          <w:szCs w:val="22"/>
        </w:rPr>
        <w:t xml:space="preserve">    Date</w:t>
      </w:r>
    </w:p>
    <w:p w14:paraId="797B0A54" w14:textId="13CDDD9B" w:rsidR="001E1332" w:rsidRPr="00444EA1" w:rsidRDefault="001E1332" w:rsidP="00444EA1">
      <w:pPr>
        <w:rPr>
          <w:color w:val="000000" w:themeColor="text1"/>
          <w:sz w:val="22"/>
          <w:szCs w:val="22"/>
        </w:rPr>
      </w:pPr>
      <w:bookmarkStart w:id="0" w:name="_GoBack"/>
      <w:bookmarkEnd w:id="0"/>
      <w:r w:rsidRPr="00444EA1">
        <w:rPr>
          <w:color w:val="808080"/>
          <w:sz w:val="22"/>
          <w:szCs w:val="22"/>
        </w:rPr>
        <w:t xml:space="preserve">  </w:t>
      </w:r>
    </w:p>
    <w:sectPr w:rsidR="001E1332" w:rsidRPr="00444EA1" w:rsidSect="00370E9F">
      <w:headerReference w:type="default" r:id="rId9"/>
      <w:footnotePr>
        <w:pos w:val="beneathText"/>
      </w:footnotePr>
      <w:pgSz w:w="12240" w:h="15840"/>
      <w:pgMar w:top="522" w:right="720" w:bottom="45" w:left="720" w:header="0" w:footer="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F164" w14:textId="77777777" w:rsidR="001F7FCA" w:rsidRDefault="001F7FCA" w:rsidP="00891DF9">
      <w:r>
        <w:separator/>
      </w:r>
    </w:p>
  </w:endnote>
  <w:endnote w:type="continuationSeparator" w:id="0">
    <w:p w14:paraId="4808D28D" w14:textId="77777777" w:rsidR="001F7FCA" w:rsidRDefault="001F7FCA" w:rsidP="0089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lanNarrow-Bold">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0655A" w14:textId="77777777" w:rsidR="001F7FCA" w:rsidRDefault="001F7FCA" w:rsidP="00891DF9">
      <w:r>
        <w:separator/>
      </w:r>
    </w:p>
  </w:footnote>
  <w:footnote w:type="continuationSeparator" w:id="0">
    <w:p w14:paraId="6DBD8822" w14:textId="77777777" w:rsidR="001F7FCA" w:rsidRDefault="001F7FCA" w:rsidP="00891D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C9777" w14:textId="77777777" w:rsidR="00E02F76" w:rsidRPr="009312BF" w:rsidRDefault="00E02F76">
    <w:pPr>
      <w:rPr>
        <w:sz w:val="16"/>
        <w:szCs w:val="16"/>
      </w:rPr>
    </w:pPr>
  </w:p>
  <w:tbl>
    <w:tblPr>
      <w:tblW w:w="10953" w:type="dxa"/>
      <w:tblInd w:w="-35" w:type="dxa"/>
      <w:tblLayout w:type="fixed"/>
      <w:tblCellMar>
        <w:left w:w="0" w:type="dxa"/>
        <w:right w:w="0" w:type="dxa"/>
      </w:tblCellMar>
      <w:tblLook w:val="0000" w:firstRow="0" w:lastRow="0" w:firstColumn="0" w:lastColumn="0" w:noHBand="0" w:noVBand="0"/>
    </w:tblPr>
    <w:tblGrid>
      <w:gridCol w:w="9000"/>
      <w:gridCol w:w="1953"/>
    </w:tblGrid>
    <w:tr w:rsidR="0051341E" w14:paraId="4FBA81B7" w14:textId="77777777" w:rsidTr="00E02F76">
      <w:trPr>
        <w:trHeight w:val="42"/>
      </w:trPr>
      <w:tc>
        <w:tcPr>
          <w:tcW w:w="9000" w:type="dxa"/>
          <w:tcBorders>
            <w:top w:val="single" w:sz="8" w:space="0" w:color="FFFFFF"/>
            <w:left w:val="single" w:sz="8" w:space="0" w:color="FFFFFF"/>
            <w:bottom w:val="single" w:sz="8" w:space="0" w:color="FFFFFF"/>
          </w:tcBorders>
          <w:shd w:val="clear" w:color="auto" w:fill="EAEAEA"/>
          <w:vAlign w:val="center"/>
        </w:tcPr>
        <w:p w14:paraId="34F4F0DF" w14:textId="68AB2F89" w:rsidR="0051341E" w:rsidRPr="00444EA1" w:rsidRDefault="00E25780">
          <w:pPr>
            <w:pStyle w:val="Header"/>
            <w:snapToGrid w:val="0"/>
            <w:rPr>
              <w:rFonts w:ascii="ClanNarrow-Bold" w:hAnsi="ClanNarrow-Bold"/>
              <w:b/>
              <w:sz w:val="20"/>
            </w:rPr>
          </w:pPr>
          <w:proofErr w:type="spellStart"/>
          <w:r w:rsidRPr="00444EA1">
            <w:rPr>
              <w:rFonts w:ascii="ClanNarrow-Bold" w:hAnsi="ClanNarrow-Bold"/>
              <w:b/>
              <w:sz w:val="20"/>
            </w:rPr>
            <w:t>InterNACHI</w:t>
          </w:r>
          <w:proofErr w:type="spellEnd"/>
          <w:r w:rsidR="00E02F76" w:rsidRPr="00444EA1">
            <w:rPr>
              <w:rFonts w:ascii="ClanNarrow-Bold" w:hAnsi="ClanNarrow-Bold"/>
              <w:b/>
              <w:sz w:val="20"/>
              <w:vertAlign w:val="superscript"/>
            </w:rPr>
            <w:t>®</w:t>
          </w:r>
          <w:r w:rsidRPr="00444EA1">
            <w:rPr>
              <w:rFonts w:ascii="ClanNarrow-Bold" w:hAnsi="ClanNarrow-Bold"/>
              <w:b/>
              <w:sz w:val="20"/>
            </w:rPr>
            <w:t xml:space="preserve"> </w:t>
          </w:r>
          <w:r w:rsidR="0051476F" w:rsidRPr="00444EA1">
            <w:rPr>
              <w:rFonts w:ascii="ClanNarrow-Bold" w:hAnsi="ClanNarrow-Bold"/>
              <w:b/>
              <w:sz w:val="20"/>
            </w:rPr>
            <w:t xml:space="preserve">Seawall Inspection </w:t>
          </w:r>
          <w:r w:rsidR="00BD5304" w:rsidRPr="00444EA1">
            <w:rPr>
              <w:rFonts w:ascii="ClanNarrow-Bold" w:hAnsi="ClanNarrow-Bold"/>
              <w:b/>
              <w:sz w:val="20"/>
            </w:rPr>
            <w:t>Agreement</w:t>
          </w:r>
        </w:p>
      </w:tc>
      <w:tc>
        <w:tcPr>
          <w:tcW w:w="1953" w:type="dxa"/>
          <w:tcBorders>
            <w:top w:val="single" w:sz="8" w:space="0" w:color="FFFFFF"/>
            <w:bottom w:val="single" w:sz="8" w:space="0" w:color="FFFFFF"/>
            <w:right w:val="single" w:sz="8" w:space="0" w:color="FFFFFF"/>
          </w:tcBorders>
          <w:shd w:val="clear" w:color="auto" w:fill="EAEAEA"/>
          <w:tcMar>
            <w:left w:w="108" w:type="dxa"/>
            <w:right w:w="108" w:type="dxa"/>
          </w:tcMar>
          <w:vAlign w:val="center"/>
        </w:tcPr>
        <w:p w14:paraId="33C961D2" w14:textId="01C1D811" w:rsidR="0051341E" w:rsidRDefault="00E02F76" w:rsidP="00C429BF">
          <w:pPr>
            <w:pStyle w:val="Header"/>
            <w:snapToGrid w:val="0"/>
            <w:jc w:val="right"/>
            <w:rPr>
              <w:sz w:val="16"/>
              <w:szCs w:val="16"/>
            </w:rPr>
          </w:pPr>
          <w:r>
            <w:rPr>
              <w:sz w:val="16"/>
              <w:szCs w:val="16"/>
            </w:rPr>
            <w:t xml:space="preserve">Revised </w:t>
          </w:r>
          <w:r w:rsidR="00BD5304">
            <w:rPr>
              <w:sz w:val="16"/>
              <w:szCs w:val="16"/>
            </w:rPr>
            <w:t>July 2021</w:t>
          </w:r>
        </w:p>
      </w:tc>
    </w:tr>
  </w:tbl>
  <w:p w14:paraId="410F2DCF" w14:textId="77777777" w:rsidR="0051341E" w:rsidRDefault="001F7FCA">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F1E5D"/>
    <w:multiLevelType w:val="hybridMultilevel"/>
    <w:tmpl w:val="35068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B2944"/>
    <w:multiLevelType w:val="hybridMultilevel"/>
    <w:tmpl w:val="A28EB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B5DBA"/>
    <w:multiLevelType w:val="hybridMultilevel"/>
    <w:tmpl w:val="DFCC3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93EFA"/>
    <w:multiLevelType w:val="hybridMultilevel"/>
    <w:tmpl w:val="7E588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37"/>
    <w:rsid w:val="000521DB"/>
    <w:rsid w:val="00062B6D"/>
    <w:rsid w:val="00107D63"/>
    <w:rsid w:val="00141BC8"/>
    <w:rsid w:val="00154254"/>
    <w:rsid w:val="00163B41"/>
    <w:rsid w:val="001E1332"/>
    <w:rsid w:val="001F7FCA"/>
    <w:rsid w:val="00201A2F"/>
    <w:rsid w:val="002219E5"/>
    <w:rsid w:val="00370E9F"/>
    <w:rsid w:val="003C3DA9"/>
    <w:rsid w:val="00444EA1"/>
    <w:rsid w:val="004F197A"/>
    <w:rsid w:val="0051476F"/>
    <w:rsid w:val="005575AA"/>
    <w:rsid w:val="005845F7"/>
    <w:rsid w:val="0059423A"/>
    <w:rsid w:val="005A7E2D"/>
    <w:rsid w:val="005D7FC4"/>
    <w:rsid w:val="005E7AFB"/>
    <w:rsid w:val="006B19F1"/>
    <w:rsid w:val="006C5615"/>
    <w:rsid w:val="006D05E3"/>
    <w:rsid w:val="007212EA"/>
    <w:rsid w:val="00757655"/>
    <w:rsid w:val="00793DCC"/>
    <w:rsid w:val="007D39B3"/>
    <w:rsid w:val="007F3815"/>
    <w:rsid w:val="00891DF9"/>
    <w:rsid w:val="008D5DCB"/>
    <w:rsid w:val="009312BF"/>
    <w:rsid w:val="0093663F"/>
    <w:rsid w:val="00967776"/>
    <w:rsid w:val="0097366C"/>
    <w:rsid w:val="00A068D1"/>
    <w:rsid w:val="00A22E55"/>
    <w:rsid w:val="00A73432"/>
    <w:rsid w:val="00A9215B"/>
    <w:rsid w:val="00A9653F"/>
    <w:rsid w:val="00AD09FC"/>
    <w:rsid w:val="00B01981"/>
    <w:rsid w:val="00BC16DB"/>
    <w:rsid w:val="00BD5304"/>
    <w:rsid w:val="00C437BD"/>
    <w:rsid w:val="00C56A44"/>
    <w:rsid w:val="00CA3344"/>
    <w:rsid w:val="00CC6217"/>
    <w:rsid w:val="00CD6667"/>
    <w:rsid w:val="00D66D0A"/>
    <w:rsid w:val="00D70D12"/>
    <w:rsid w:val="00DB702C"/>
    <w:rsid w:val="00E02F76"/>
    <w:rsid w:val="00E12AA3"/>
    <w:rsid w:val="00E25780"/>
    <w:rsid w:val="00E852F3"/>
    <w:rsid w:val="00F061F0"/>
    <w:rsid w:val="00F50E47"/>
    <w:rsid w:val="00F73145"/>
    <w:rsid w:val="00F869FB"/>
    <w:rsid w:val="00FD53DE"/>
    <w:rsid w:val="00FE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6A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9F1"/>
    <w:pPr>
      <w:ind w:left="720"/>
      <w:contextualSpacing/>
    </w:pPr>
  </w:style>
  <w:style w:type="paragraph" w:customStyle="1" w:styleId="OpeningBlock">
    <w:name w:val="Opening Block"/>
    <w:basedOn w:val="Normal"/>
    <w:qFormat/>
    <w:rsid w:val="00891DF9"/>
    <w:pPr>
      <w:suppressAutoHyphens/>
      <w:spacing w:line="360" w:lineRule="auto"/>
    </w:pPr>
    <w:rPr>
      <w:rFonts w:ascii="Times New Roman" w:eastAsia="Times New Roman" w:hAnsi="Times New Roman" w:cs="Times New Roman"/>
      <w:sz w:val="18"/>
      <w:szCs w:val="20"/>
      <w:lang w:eastAsia="ar-SA"/>
    </w:rPr>
  </w:style>
  <w:style w:type="paragraph" w:styleId="Header">
    <w:name w:val="header"/>
    <w:basedOn w:val="Normal"/>
    <w:link w:val="HeaderChar"/>
    <w:semiHidden/>
    <w:rsid w:val="00891DF9"/>
    <w:pPr>
      <w:tabs>
        <w:tab w:val="center" w:pos="4320"/>
        <w:tab w:val="right" w:pos="8640"/>
      </w:tabs>
      <w:suppressAutoHyphens/>
    </w:pPr>
    <w:rPr>
      <w:rFonts w:ascii="Times New Roman" w:eastAsia="Times New Roman" w:hAnsi="Times New Roman" w:cs="Times New Roman"/>
      <w:szCs w:val="20"/>
      <w:lang w:eastAsia="ar-SA"/>
    </w:rPr>
  </w:style>
  <w:style w:type="character" w:customStyle="1" w:styleId="HeaderChar">
    <w:name w:val="Header Char"/>
    <w:basedOn w:val="DefaultParagraphFont"/>
    <w:link w:val="Header"/>
    <w:semiHidden/>
    <w:rsid w:val="00891DF9"/>
    <w:rPr>
      <w:rFonts w:ascii="Times New Roman" w:eastAsia="Times New Roman" w:hAnsi="Times New Roman" w:cs="Times New Roman"/>
      <w:szCs w:val="20"/>
      <w:lang w:eastAsia="ar-SA"/>
    </w:rPr>
  </w:style>
  <w:style w:type="paragraph" w:styleId="Footer">
    <w:name w:val="footer"/>
    <w:basedOn w:val="Normal"/>
    <w:link w:val="FooterChar"/>
    <w:uiPriority w:val="99"/>
    <w:unhideWhenUsed/>
    <w:rsid w:val="00891DF9"/>
    <w:pPr>
      <w:tabs>
        <w:tab w:val="center" w:pos="4680"/>
        <w:tab w:val="right" w:pos="9360"/>
      </w:tabs>
    </w:pPr>
  </w:style>
  <w:style w:type="character" w:customStyle="1" w:styleId="FooterChar">
    <w:name w:val="Footer Char"/>
    <w:basedOn w:val="DefaultParagraphFont"/>
    <w:link w:val="Footer"/>
    <w:uiPriority w:val="99"/>
    <w:rsid w:val="00891DF9"/>
  </w:style>
  <w:style w:type="paragraph" w:styleId="BodyText">
    <w:name w:val="Body Text"/>
    <w:basedOn w:val="Normal"/>
    <w:link w:val="BodyTextChar"/>
    <w:uiPriority w:val="1"/>
    <w:qFormat/>
    <w:rsid w:val="0051476F"/>
    <w:pPr>
      <w:widowControl w:val="0"/>
      <w:autoSpaceDE w:val="0"/>
      <w:autoSpaceDN w:val="0"/>
    </w:pPr>
    <w:rPr>
      <w:rFonts w:ascii="Times New Roman" w:eastAsia="Times New Roman" w:hAnsi="Times New Roman" w:cs="Times New Roman"/>
      <w:sz w:val="20"/>
      <w:szCs w:val="20"/>
      <w:u w:val="single" w:color="000000"/>
    </w:rPr>
  </w:style>
  <w:style w:type="character" w:customStyle="1" w:styleId="BodyTextChar">
    <w:name w:val="Body Text Char"/>
    <w:basedOn w:val="DefaultParagraphFont"/>
    <w:link w:val="BodyText"/>
    <w:uiPriority w:val="1"/>
    <w:rsid w:val="0051476F"/>
    <w:rPr>
      <w:rFonts w:ascii="Times New Roman" w:eastAsia="Times New Roman" w:hAnsi="Times New Roman" w:cs="Times New Roman"/>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CocoaOOXMLWriter/1187.4</generator>
</me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8E26EF-8102-0448-885B-8F835CFC8076}">
  <ds:schemaRefs>
    <ds:schemaRef ds:uri="http://schemas.apple.com/cocoa/2006/metadata"/>
  </ds:schemaRefs>
</ds:datastoreItem>
</file>

<file path=customXml/itemProps2.xml><?xml version="1.0" encoding="utf-8"?>
<ds:datastoreItem xmlns:ds="http://schemas.openxmlformats.org/officeDocument/2006/customXml" ds:itemID="{C2AD93CC-EFB9-2345-A35C-D46F3094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8044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Crimea River</dc:creator>
  <cp:lastModifiedBy>Kate Tarasenko</cp:lastModifiedBy>
  <cp:revision>2</cp:revision>
  <cp:lastPrinted>2017-11-02T01:04:00Z</cp:lastPrinted>
  <dcterms:created xsi:type="dcterms:W3CDTF">2021-07-07T20:16:00Z</dcterms:created>
  <dcterms:modified xsi:type="dcterms:W3CDTF">2021-07-07T20:16:00Z</dcterms:modified>
</cp:coreProperties>
</file>