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right"/>
        <w:rPr>
          <w:color w:val="666666"/>
          <w:sz w:val="36"/>
          <w:szCs w:val="36"/>
        </w:rPr>
      </w:pPr>
      <w:r w:rsidDel="00000000" w:rsidR="00000000" w:rsidRPr="00000000">
        <w:rPr>
          <w:rtl w:val="0"/>
        </w:rPr>
      </w:r>
    </w:p>
    <w:p w:rsidR="00000000" w:rsidDel="00000000" w:rsidP="00000000" w:rsidRDefault="00000000" w:rsidRPr="00000000" w14:paraId="00000002">
      <w:pPr>
        <w:spacing w:line="240" w:lineRule="auto"/>
        <w:jc w:val="left"/>
        <w:rPr>
          <w:color w:val="666666"/>
          <w:sz w:val="36"/>
          <w:szCs w:val="36"/>
        </w:rPr>
      </w:pPr>
      <w:r w:rsidDel="00000000" w:rsidR="00000000" w:rsidRPr="00000000">
        <w:rPr>
          <w:rtl w:val="0"/>
        </w:rPr>
      </w:r>
    </w:p>
    <w:p w:rsidR="00000000" w:rsidDel="00000000" w:rsidP="00000000" w:rsidRDefault="00000000" w:rsidRPr="00000000" w14:paraId="00000003">
      <w:pPr>
        <w:spacing w:line="240" w:lineRule="auto"/>
        <w:jc w:val="left"/>
        <w:rPr>
          <w:color w:val="666666"/>
          <w:sz w:val="14"/>
          <w:szCs w:val="14"/>
        </w:rPr>
      </w:pPr>
      <w:r w:rsidDel="00000000" w:rsidR="00000000" w:rsidRPr="00000000">
        <w:rPr>
          <w:rtl w:val="0"/>
        </w:rPr>
      </w:r>
    </w:p>
    <w:p w:rsidR="00000000" w:rsidDel="00000000" w:rsidP="00000000" w:rsidRDefault="00000000" w:rsidRPr="00000000" w14:paraId="00000004">
      <w:pPr>
        <w:spacing w:line="240" w:lineRule="auto"/>
        <w:jc w:val="right"/>
        <w:rPr>
          <w:color w:val="666666"/>
          <w:sz w:val="36"/>
          <w:szCs w:val="36"/>
        </w:rPr>
      </w:pPr>
      <w:r w:rsidDel="00000000" w:rsidR="00000000" w:rsidRPr="00000000">
        <w:rPr>
          <w:color w:val="666666"/>
          <w:sz w:val="36"/>
          <w:szCs w:val="36"/>
          <w:rtl w:val="0"/>
        </w:rPr>
        <w:t xml:space="preserve">—</w:t>
      </w:r>
    </w:p>
    <w:p w:rsidR="00000000" w:rsidDel="00000000" w:rsidP="00000000" w:rsidRDefault="00000000" w:rsidRPr="00000000" w14:paraId="00000005">
      <w:pPr>
        <w:spacing w:line="240" w:lineRule="auto"/>
        <w:jc w:val="right"/>
        <w:rPr>
          <w:color w:val="666666"/>
          <w:sz w:val="36"/>
          <w:szCs w:val="36"/>
        </w:rPr>
      </w:pPr>
      <w:r w:rsidDel="00000000" w:rsidR="00000000" w:rsidRPr="00000000">
        <w:rPr>
          <w:color w:val="666666"/>
          <w:sz w:val="36"/>
          <w:szCs w:val="36"/>
          <w:rtl w:val="0"/>
        </w:rPr>
        <w:t xml:space="preserve">Speech and Debate</w:t>
      </w:r>
    </w:p>
    <w:p w:rsidR="00000000" w:rsidDel="00000000" w:rsidP="00000000" w:rsidRDefault="00000000" w:rsidRPr="00000000" w14:paraId="00000006">
      <w:pPr>
        <w:spacing w:after="200" w:line="240" w:lineRule="auto"/>
        <w:jc w:val="right"/>
        <w:rPr>
          <w:color w:val="666666"/>
          <w:sz w:val="36"/>
          <w:szCs w:val="36"/>
        </w:rPr>
      </w:pPr>
      <w:r w:rsidDel="00000000" w:rsidR="00000000" w:rsidRPr="00000000">
        <w:rPr>
          <w:color w:val="666666"/>
          <w:sz w:val="36"/>
          <w:szCs w:val="36"/>
          <w:rtl w:val="0"/>
        </w:rPr>
        <w:t xml:space="preserve">Event Resources</w:t>
      </w:r>
    </w:p>
    <w:p w:rsidR="00000000" w:rsidDel="00000000" w:rsidP="00000000" w:rsidRDefault="00000000" w:rsidRPr="00000000" w14:paraId="00000007">
      <w:pPr>
        <w:jc w:val="left"/>
        <w:rPr>
          <w:sz w:val="68"/>
          <w:szCs w:val="68"/>
        </w:rPr>
      </w:pPr>
      <w:r w:rsidDel="00000000" w:rsidR="00000000" w:rsidRPr="00000000">
        <w:rPr>
          <w:rtl w:val="0"/>
        </w:rPr>
      </w:r>
    </w:p>
    <w:p w:rsidR="00000000" w:rsidDel="00000000" w:rsidP="00000000" w:rsidRDefault="00000000" w:rsidRPr="00000000" w14:paraId="00000008">
      <w:pPr>
        <w:jc w:val="right"/>
        <w:rPr>
          <w:sz w:val="68"/>
          <w:szCs w:val="68"/>
        </w:rPr>
      </w:pPr>
      <w:r w:rsidDel="00000000" w:rsidR="00000000" w:rsidRPr="00000000">
        <w:rPr>
          <w:rtl w:val="0"/>
        </w:rPr>
      </w:r>
    </w:p>
    <w:p w:rsidR="00000000" w:rsidDel="00000000" w:rsidP="00000000" w:rsidRDefault="00000000" w:rsidRPr="00000000" w14:paraId="00000009">
      <w:pPr>
        <w:jc w:val="right"/>
        <w:rPr>
          <w:sz w:val="68"/>
          <w:szCs w:val="68"/>
        </w:rPr>
      </w:pPr>
      <w:r w:rsidDel="00000000" w:rsidR="00000000" w:rsidRPr="00000000">
        <w:rPr>
          <w:rtl w:val="0"/>
        </w:rPr>
      </w:r>
    </w:p>
    <w:p w:rsidR="00000000" w:rsidDel="00000000" w:rsidP="00000000" w:rsidRDefault="00000000" w:rsidRPr="00000000" w14:paraId="0000000A">
      <w:pPr>
        <w:jc w:val="right"/>
        <w:rPr>
          <w:sz w:val="68"/>
          <w:szCs w:val="68"/>
        </w:rPr>
      </w:pPr>
      <w:r w:rsidDel="00000000" w:rsidR="00000000" w:rsidRPr="00000000">
        <w:rPr>
          <w:rtl w:val="0"/>
        </w:rPr>
      </w:r>
    </w:p>
    <w:p w:rsidR="00000000" w:rsidDel="00000000" w:rsidP="00000000" w:rsidRDefault="00000000" w:rsidRPr="00000000" w14:paraId="0000000B">
      <w:pPr>
        <w:jc w:val="right"/>
        <w:rPr>
          <w:b w:val="1"/>
          <w:bCs w:val="1"/>
          <w:color w:val="666666"/>
          <w:sz w:val="68"/>
          <w:szCs w:val="68"/>
        </w:rPr>
      </w:pPr>
      <w:r w:rsidDel="00000000" w:rsidR="00000000" w:rsidRPr="00000000">
        <w:rPr>
          <w:b w:val="1"/>
          <w:bCs w:val="1"/>
          <w:color w:val="666666"/>
          <w:sz w:val="68"/>
          <w:szCs w:val="68"/>
          <w:rtl w:val="0"/>
        </w:rPr>
        <w:t xml:space="preserve">Congressional Debate Debate</w:t>
      </w:r>
    </w:p>
    <w:p w:rsidR="00000000" w:rsidDel="00000000" w:rsidP="00000000" w:rsidRDefault="00000000" w:rsidRPr="00000000" w14:paraId="0000000C">
      <w:pPr>
        <w:pBdr>
          <w:bottom w:color="000000" w:space="2" w:sz="0" w:val="none"/>
        </w:pBdr>
        <w:spacing w:after="0" w:lineRule="auto"/>
        <w:jc w:val="right"/>
        <w:rPr>
          <w:rFonts w:ascii="Bitter Medium" w:cs="Bitter Medium" w:eastAsia="Bitter Medium" w:hAnsi="Bitter Medium"/>
          <w:color w:val="00aae7"/>
          <w:sz w:val="72"/>
          <w:szCs w:val="72"/>
        </w:rPr>
      </w:pPr>
      <w:r w:rsidDel="00000000" w:rsidR="00000000" w:rsidRPr="00000000">
        <w:rPr>
          <w:rFonts w:ascii="Bitter Medium" w:cs="Bitter Medium" w:eastAsia="Bitter Medium" w:hAnsi="Bitter Medium"/>
          <w:color w:val="00aae7"/>
          <w:sz w:val="72"/>
          <w:szCs w:val="72"/>
          <w:rtl w:val="0"/>
        </w:rPr>
        <w:t xml:space="preserve">Legislation Docket</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3200400</wp:posOffset>
                </wp:positionH>
                <wp:positionV relativeFrom="paragraph">
                  <wp:posOffset>707136</wp:posOffset>
                </wp:positionV>
                <wp:extent cx="2743200" cy="45720"/>
                <wp:effectExtent b="0" l="0" r="0" t="0"/>
                <wp:wrapNone/>
                <wp:docPr id="1" name=""/>
                <a:graphic>
                  <a:graphicData uri="http://schemas.microsoft.com/office/word/2010/wordprocessingShape">
                    <wps:wsp>
                      <wps:cNvCnPr/>
                      <wps:spPr>
                        <a:xfrm>
                          <a:off x="0" y="369475"/>
                          <a:ext cx="3774600" cy="0"/>
                        </a:xfrm>
                        <a:prstGeom prst="straightConnector1">
                          <a:avLst/>
                        </a:prstGeom>
                        <a:noFill/>
                        <a:ln cap="flat" cmpd="sng" w="76200">
                          <a:solidFill>
                            <a:srgbClr val="FFCA3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3200400</wp:posOffset>
                </wp:positionH>
                <wp:positionV relativeFrom="paragraph">
                  <wp:posOffset>707136</wp:posOffset>
                </wp:positionV>
                <wp:extent cx="2743200" cy="4572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743200" cy="45720"/>
                        </a:xfrm>
                        <a:prstGeom prst="rect"/>
                        <a:ln/>
                      </pic:spPr>
                    </pic:pic>
                  </a:graphicData>
                </a:graphic>
              </wp:anchor>
            </w:drawing>
          </mc:Fallback>
        </mc:AlternateContent>
      </w:r>
    </w:p>
    <w:p w:rsidR="00000000" w:rsidDel="00000000" w:rsidP="00000000" w:rsidRDefault="00000000" w:rsidRPr="00000000" w14:paraId="0000000D">
      <w:pPr>
        <w:spacing w:line="240" w:lineRule="auto"/>
        <w:jc w:val="right"/>
        <w:rPr>
          <w:rFonts w:ascii="Bitter Medium" w:cs="Bitter Medium" w:eastAsia="Bitter Medium" w:hAnsi="Bitter Medium"/>
          <w:sz w:val="24"/>
          <w:szCs w:val="24"/>
        </w:rPr>
      </w:pPr>
      <w:r w:rsidDel="00000000" w:rsidR="00000000" w:rsidRPr="00000000">
        <w:rPr>
          <w:rtl w:val="0"/>
        </w:rPr>
      </w:r>
    </w:p>
    <w:p w:rsidR="00000000" w:rsidDel="00000000" w:rsidP="00000000" w:rsidRDefault="00000000" w:rsidRPr="00000000" w14:paraId="0000000E">
      <w:pPr>
        <w:jc w:val="right"/>
        <w:rPr>
          <w:color w:val="666666"/>
          <w:sz w:val="56"/>
          <w:szCs w:val="56"/>
        </w:rPr>
      </w:pPr>
      <w:r w:rsidDel="00000000" w:rsidR="00000000" w:rsidRPr="00000000">
        <w:rPr>
          <w:color w:val="666666"/>
          <w:sz w:val="56"/>
          <w:szCs w:val="56"/>
          <w:rtl w:val="0"/>
        </w:rPr>
        <w:t xml:space="preserve">October 2026</w:t>
      </w:r>
      <w:r w:rsidDel="00000000" w:rsidR="00000000" w:rsidRPr="00000000">
        <w:rPr>
          <w:rtl w:val="0"/>
        </w:rPr>
      </w:r>
    </w:p>
    <w:p w:rsidR="00000000" w:rsidDel="00000000" w:rsidP="00000000" w:rsidRDefault="00000000" w:rsidRPr="00000000" w14:paraId="0000000F">
      <w:pPr>
        <w:jc w:val="right"/>
        <w:rPr>
          <w:color w:val="666666"/>
          <w:sz w:val="56"/>
          <w:szCs w:val="56"/>
        </w:rPr>
      </w:pPr>
      <w:r w:rsidDel="00000000" w:rsidR="00000000" w:rsidRPr="00000000">
        <w:rPr>
          <w:rtl w:val="0"/>
        </w:rPr>
      </w:r>
    </w:p>
    <w:p w:rsidR="00000000" w:rsidDel="00000000" w:rsidP="00000000" w:rsidRDefault="00000000" w:rsidRPr="00000000" w14:paraId="00000010">
      <w:pPr>
        <w:jc w:val="right"/>
        <w:rPr>
          <w:color w:val="666666"/>
          <w:sz w:val="56"/>
          <w:szCs w:val="56"/>
        </w:rPr>
      </w:pPr>
      <w:r w:rsidDel="00000000" w:rsidR="00000000" w:rsidRPr="00000000">
        <w:br w:type="page"/>
      </w:r>
      <w:r w:rsidDel="00000000" w:rsidR="00000000" w:rsidRPr="00000000">
        <w:rPr>
          <w:rtl w:val="0"/>
        </w:rPr>
      </w:r>
    </w:p>
    <w:sdt>
      <w:sdtPr>
        <w:id w:val="45019048"/>
        <w:docPartObj>
          <w:docPartGallery w:val="Table of Contents"/>
          <w:docPartUnique w:val="1"/>
        </w:docPartObj>
      </w:sdtPr>
      <w:sdtContent>
        <w:p w:rsidR="00000000" w:rsidDel="00000000" w:rsidP="00000000" w:rsidRDefault="00000000" w:rsidRPr="00000000" w14:paraId="00000011">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2vbwsa6gy2gv">
            <w:r w:rsidDel="00000000" w:rsidR="00000000" w:rsidRPr="00000000">
              <w:rPr>
                <w:b w:val="1"/>
                <w:bCs w:val="1"/>
                <w:i w:val="0"/>
                <w:iCs w:val="0"/>
                <w:smallCaps w:val="0"/>
                <w:strike w:val="0"/>
                <w:color w:val="000000"/>
                <w:sz w:val="22"/>
                <w:szCs w:val="22"/>
                <w:u w:val="none"/>
                <w:shd w:fill="auto" w:val="clear"/>
                <w:vertAlign w:val="baseline"/>
                <w:rtl w:val="0"/>
              </w:rPr>
              <w:t xml:space="preserve">A Bill to Fund the United States Triumphal Arch</w:t>
              <w:tab/>
              <w:t xml:space="preserve">2</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456ff3np6wwg">
            <w:r w:rsidDel="00000000" w:rsidR="00000000" w:rsidRPr="00000000">
              <w:rPr>
                <w:b w:val="1"/>
                <w:bCs w:val="1"/>
                <w:i w:val="0"/>
                <w:iCs w:val="0"/>
                <w:smallCaps w:val="0"/>
                <w:strike w:val="0"/>
                <w:color w:val="000000"/>
                <w:sz w:val="22"/>
                <w:szCs w:val="22"/>
                <w:u w:val="none"/>
                <w:shd w:fill="auto" w:val="clear"/>
                <w:vertAlign w:val="baseline"/>
                <w:rtl w:val="0"/>
              </w:rPr>
              <w:t xml:space="preserve">A Bill to Provide Federal Funding for Dolly Parton’s Imagination Library</w:t>
              <w:tab/>
              <w:t xml:space="preserve">3</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d4elb31emeix">
            <w:r w:rsidDel="00000000" w:rsidR="00000000" w:rsidRPr="00000000">
              <w:rPr>
                <w:b w:val="1"/>
                <w:bCs w:val="1"/>
                <w:i w:val="0"/>
                <w:iCs w:val="0"/>
                <w:smallCaps w:val="0"/>
                <w:strike w:val="0"/>
                <w:color w:val="000000"/>
                <w:sz w:val="22"/>
                <w:szCs w:val="22"/>
                <w:u w:val="none"/>
                <w:shd w:fill="auto" w:val="clear"/>
                <w:vertAlign w:val="baseline"/>
                <w:rtl w:val="0"/>
              </w:rPr>
              <w:t xml:space="preserve">A Bill to Mandate Shop Class</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68c2cc9chxer">
            <w:r w:rsidDel="00000000" w:rsidR="00000000" w:rsidRPr="00000000">
              <w:rPr>
                <w:b w:val="1"/>
                <w:bCs w:val="1"/>
                <w:i w:val="0"/>
                <w:iCs w:val="0"/>
                <w:smallCaps w:val="0"/>
                <w:strike w:val="0"/>
                <w:color w:val="000000"/>
                <w:sz w:val="22"/>
                <w:szCs w:val="22"/>
                <w:u w:val="none"/>
                <w:shd w:fill="auto" w:val="clear"/>
                <w:vertAlign w:val="baseline"/>
                <w:rtl w:val="0"/>
              </w:rPr>
              <w:t xml:space="preserve">The Federal Bottle Bill</w:t>
              <w:tab/>
              <w:t xml:space="preserve">5</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a74mb643lfn6">
            <w:r w:rsidDel="00000000" w:rsidR="00000000" w:rsidRPr="00000000">
              <w:rPr>
                <w:b w:val="1"/>
                <w:bCs w:val="1"/>
                <w:i w:val="0"/>
                <w:iCs w:val="0"/>
                <w:smallCaps w:val="0"/>
                <w:strike w:val="0"/>
                <w:color w:val="000000"/>
                <w:sz w:val="22"/>
                <w:szCs w:val="22"/>
                <w:u w:val="none"/>
                <w:shd w:fill="auto" w:val="clear"/>
                <w:vertAlign w:val="baseline"/>
                <w:rtl w:val="0"/>
              </w:rPr>
              <w:t xml:space="preserve">A Bill to Jettison International Law</w:t>
              <w:tab/>
              <w:t xml:space="preserve">6</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12jmdpeaq9u">
            <w:r w:rsidDel="00000000" w:rsidR="00000000" w:rsidRPr="00000000">
              <w:rPr>
                <w:b w:val="1"/>
                <w:bCs w:val="1"/>
                <w:i w:val="0"/>
                <w:iCs w:val="0"/>
                <w:smallCaps w:val="0"/>
                <w:strike w:val="0"/>
                <w:color w:val="000000"/>
                <w:sz w:val="22"/>
                <w:szCs w:val="22"/>
                <w:u w:val="none"/>
                <w:shd w:fill="auto" w:val="clear"/>
                <w:vertAlign w:val="baseline"/>
                <w:rtl w:val="0"/>
              </w:rPr>
              <w:t xml:space="preserve">An Act to Award a Posthumous Congressional Gold Medal to Charlie Kirk</w:t>
              <w:tab/>
              <w:t xml:space="preserve">7</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ju0xzcm86v89">
            <w:r w:rsidDel="00000000" w:rsidR="00000000" w:rsidRPr="00000000">
              <w:rPr>
                <w:b w:val="1"/>
                <w:bCs w:val="1"/>
                <w:i w:val="0"/>
                <w:iCs w:val="0"/>
                <w:smallCaps w:val="0"/>
                <w:strike w:val="0"/>
                <w:color w:val="000000"/>
                <w:sz w:val="22"/>
                <w:szCs w:val="22"/>
                <w:u w:val="none"/>
                <w:shd w:fill="auto" w:val="clear"/>
                <w:vertAlign w:val="baseline"/>
                <w:rtl w:val="0"/>
              </w:rPr>
              <w:t xml:space="preserve">A Bill to Bar Bite Mark Evidence</w:t>
              <w:tab/>
              <w:t xml:space="preserve">8</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9ytocnmwq7uw">
            <w:r w:rsidDel="00000000" w:rsidR="00000000" w:rsidRPr="00000000">
              <w:rPr>
                <w:b w:val="1"/>
                <w:bCs w:val="1"/>
                <w:i w:val="0"/>
                <w:iCs w:val="0"/>
                <w:smallCaps w:val="0"/>
                <w:strike w:val="0"/>
                <w:color w:val="000000"/>
                <w:sz w:val="22"/>
                <w:szCs w:val="22"/>
                <w:u w:val="none"/>
                <w:shd w:fill="auto" w:val="clear"/>
                <w:vertAlign w:val="baseline"/>
                <w:rtl w:val="0"/>
              </w:rPr>
              <w:t xml:space="preserve">The Promoting Accuracy in Elections by Prohibiting Electronic Recording (PAEPER) Act</w:t>
              <w:tab/>
              <w:t xml:space="preserve">9</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m4zehzol7987">
            <w:r w:rsidDel="00000000" w:rsidR="00000000" w:rsidRPr="00000000">
              <w:rPr>
                <w:b w:val="1"/>
                <w:bCs w:val="1"/>
                <w:i w:val="0"/>
                <w:iCs w:val="0"/>
                <w:smallCaps w:val="0"/>
                <w:strike w:val="0"/>
                <w:color w:val="000000"/>
                <w:sz w:val="22"/>
                <w:szCs w:val="22"/>
                <w:u w:val="none"/>
                <w:shd w:fill="auto" w:val="clear"/>
                <w:vertAlign w:val="baseline"/>
                <w:rtl w:val="0"/>
              </w:rPr>
              <w:t xml:space="preserve">A Bill to Limit Overdraft Fees</w:t>
              <w:tab/>
              <w:t xml:space="preserve">10</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240" w:line="240" w:lineRule="auto"/>
            <w:rPr>
              <w:b w:val="1"/>
              <w:bCs w:val="1"/>
              <w:i w:val="0"/>
              <w:iCs w:val="0"/>
              <w:smallCaps w:val="0"/>
              <w:strike w:val="0"/>
              <w:color w:val="000000"/>
              <w:sz w:val="22"/>
              <w:szCs w:val="22"/>
              <w:u w:val="none"/>
              <w:shd w:fill="auto" w:val="clear"/>
              <w:vertAlign w:val="baseline"/>
            </w:rPr>
          </w:pPr>
          <w:hyperlink w:anchor="_6dgolmvjxwfb">
            <w:r w:rsidDel="00000000" w:rsidR="00000000" w:rsidRPr="00000000">
              <w:rPr>
                <w:b w:val="1"/>
                <w:bCs w:val="1"/>
                <w:i w:val="0"/>
                <w:iCs w:val="0"/>
                <w:smallCaps w:val="0"/>
                <w:strike w:val="0"/>
                <w:color w:val="000000"/>
                <w:sz w:val="22"/>
                <w:szCs w:val="22"/>
                <w:u w:val="none"/>
                <w:shd w:fill="auto" w:val="clear"/>
                <w:vertAlign w:val="baseline"/>
                <w:rtl w:val="0"/>
              </w:rPr>
              <w:t xml:space="preserve">A Resolution to Call for the Decodification of Vehicular Biking</w:t>
              <w:tab/>
              <w:t xml:space="preserve">11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B">
      <w:pPr>
        <w:rPr/>
      </w:pP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rPr/>
        <w:sectPr>
          <w:headerReference r:id="rId7" w:type="default"/>
          <w:headerReference r:id="rId8" w:type="first"/>
          <w:footerReference r:id="rId9" w:type="default"/>
          <w:footerReference r:id="rId10" w:type="first"/>
          <w:pgSz w:h="15840" w:w="12240" w:orient="portrait"/>
          <w:pgMar w:bottom="1440" w:top="1440" w:left="1440" w:right="1440" w:header="720" w:footer="504"/>
          <w:pgNumType w:start="0"/>
          <w:titlePg w:val="1"/>
        </w:sectPr>
      </w:pPr>
      <w:bookmarkStart w:colFirst="0" w:colLast="0" w:name="_2vbwsa6gy2gv" w:id="0"/>
      <w:bookmarkEnd w:id="0"/>
      <w:r w:rsidDel="00000000" w:rsidR="00000000" w:rsidRPr="00000000">
        <w:rPr>
          <w:rtl w:val="0"/>
        </w:rPr>
        <w:t xml:space="preserve">A Bill to Fund the United States Triumphal Arch</w:t>
      </w:r>
    </w:p>
    <w:p w:rsidR="00000000" w:rsidDel="00000000" w:rsidP="00000000" w:rsidRDefault="00000000" w:rsidRPr="00000000" w14:paraId="0000001D">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1E">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Congress hereby authorizes and agrees to provide funding (up to $250 million) for the construction of a commemorative triumphal arch on Columbia Island in the Federal District according to those plans and specifications already proposed by the President and approved by the U.S. Commission of Fine Arts.</w:t>
      </w:r>
    </w:p>
    <w:p w:rsidR="00000000" w:rsidDel="00000000" w:rsidP="00000000" w:rsidRDefault="00000000" w:rsidRPr="00000000" w14:paraId="0000001F">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Congress directs the Department of the Interior to move with haste in constructing this arch so that it might be completed as close as possible to the 250th anniversary of the signing of the Declaration of Independence.</w:t>
      </w:r>
    </w:p>
    <w:p w:rsidR="00000000" w:rsidDel="00000000" w:rsidP="00000000" w:rsidRDefault="00000000" w:rsidRPr="00000000" w14:paraId="00000020">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This legislation shall be jointly overseen by the Department of the Interior.</w:t>
      </w:r>
    </w:p>
    <w:p w:rsidR="00000000" w:rsidDel="00000000" w:rsidP="00000000" w:rsidRDefault="00000000" w:rsidRPr="00000000" w14:paraId="00000021">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take effect immediately upon passage.</w:t>
      </w:r>
    </w:p>
    <w:p w:rsidR="00000000" w:rsidDel="00000000" w:rsidP="00000000" w:rsidRDefault="00000000" w:rsidRPr="00000000" w14:paraId="00000022">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5.</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23">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rPr/>
        <w:sectPr>
          <w:type w:val="continuous"/>
          <w:pgSz w:h="15840" w:w="12240" w:orient="portrait"/>
          <w:pgMar w:bottom="1440" w:top="1440" w:left="1440" w:right="1440" w:header="720" w:footer="441"/>
          <w:titlePg w:val="1"/>
        </w:sectPr>
      </w:pPr>
      <w:bookmarkStart w:colFirst="0" w:colLast="0" w:name="_456ff3np6wwg" w:id="1"/>
      <w:bookmarkEnd w:id="1"/>
      <w:r w:rsidDel="00000000" w:rsidR="00000000" w:rsidRPr="00000000">
        <w:rPr>
          <w:rtl w:val="0"/>
        </w:rPr>
        <w:t xml:space="preserve">A Bill to Provide Federal Funding for Dolly Parton’s Imagination Library</w:t>
      </w:r>
    </w:p>
    <w:p w:rsidR="00000000" w:rsidDel="00000000" w:rsidP="00000000" w:rsidRDefault="00000000" w:rsidRPr="00000000" w14:paraId="00000025">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26">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Congress hereby commits to funding Dolly Parton’s Imagination Library. Congress will operate a 50/50 matching model for states and territories that are willing and able to contribute to the program and will pay 100% of costs for states and territories that are not.</w:t>
      </w:r>
    </w:p>
    <w:p w:rsidR="00000000" w:rsidDel="00000000" w:rsidP="00000000" w:rsidRDefault="00000000" w:rsidRPr="00000000" w14:paraId="00000027">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Congress directs the Department of Education to ensure that this program becomes and remains available to all children under the age of 5 residing in a U.S. zipcode, regardless of citizenship status.</w:t>
      </w:r>
    </w:p>
    <w:p w:rsidR="00000000" w:rsidDel="00000000" w:rsidP="00000000" w:rsidRDefault="00000000" w:rsidRPr="00000000" w14:paraId="00000028">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Funding for this legislation shall be sourced from a commensurate reduction in the Department of Defense budget.</w:t>
      </w:r>
    </w:p>
    <w:p w:rsidR="00000000" w:rsidDel="00000000" w:rsidP="00000000" w:rsidRDefault="00000000" w:rsidRPr="00000000" w14:paraId="00000029">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be overseen by the Department of Education.</w:t>
      </w:r>
    </w:p>
    <w:p w:rsidR="00000000" w:rsidDel="00000000" w:rsidP="00000000" w:rsidRDefault="00000000" w:rsidRPr="00000000" w14:paraId="0000002A">
      <w:pPr>
        <w:spacing w:line="360" w:lineRule="auto"/>
        <w:ind w:left="1166"/>
        <w:rPr/>
      </w:pPr>
      <w:r w:rsidDel="00000000" w:rsidR="00000000" w:rsidRPr="00000000">
        <w:rPr>
          <w:b w:val="1"/>
          <w:bCs w:val="1"/>
          <w:rtl w:val="0"/>
        </w:rPr>
        <w:t xml:space="preserve">SECTION 5.</w:t>
      </w:r>
      <w:r w:rsidDel="00000000" w:rsidR="00000000" w:rsidRPr="00000000">
        <w:rPr>
          <w:rtl w:val="0"/>
        </w:rPr>
        <w:t xml:space="preserve">   This legislation shall take effect on Dolly Parton’s next birthday: January 19, 2027.</w:t>
      </w:r>
    </w:p>
    <w:p w:rsidR="00000000" w:rsidDel="00000000" w:rsidP="00000000" w:rsidRDefault="00000000" w:rsidRPr="00000000" w14:paraId="0000002B">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6.</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2C">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sectPr>
          <w:type w:val="continuous"/>
          <w:pgSz w:h="15840" w:w="12240" w:orient="portrait"/>
          <w:pgMar w:bottom="1440" w:top="1440" w:left="1440" w:right="1440" w:header="720" w:footer="441"/>
          <w:titlePg w:val="1"/>
        </w:sectPr>
      </w:pPr>
      <w:bookmarkStart w:colFirst="0" w:colLast="0" w:name="_d4elb31emeix" w:id="2"/>
      <w:bookmarkEnd w:id="2"/>
      <w:r w:rsidDel="00000000" w:rsidR="00000000" w:rsidRPr="00000000">
        <w:rPr>
          <w:rtl w:val="0"/>
        </w:rPr>
        <w:t xml:space="preserve">A Bill to Mandate Shop Class</w:t>
      </w:r>
    </w:p>
    <w:p w:rsidR="00000000" w:rsidDel="00000000" w:rsidP="00000000" w:rsidRDefault="00000000" w:rsidRPr="00000000" w14:paraId="0000002E">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2F">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All departments of education throughout the United States and its territories must ensure that shop class is offered to students at some point in grades 9 through 12.</w:t>
      </w:r>
    </w:p>
    <w:p w:rsidR="00000000" w:rsidDel="00000000" w:rsidP="00000000" w:rsidRDefault="00000000" w:rsidRPr="00000000" w14:paraId="00000030">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Shop class is defined as a hands-on course that teaches students a range of practical skills related to construction, carpentry, engineering, and design, and involving machines and materials such as wood and metal.</w:t>
      </w:r>
    </w:p>
    <w:p w:rsidR="00000000" w:rsidDel="00000000" w:rsidP="00000000" w:rsidRDefault="00000000" w:rsidRPr="00000000" w14:paraId="00000031">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Any state or territory that fails to achieve compliance with this legislation shall lose 50% of its Title I funding until compliance is reached or restored.</w:t>
      </w:r>
    </w:p>
    <w:p w:rsidR="00000000" w:rsidDel="00000000" w:rsidP="00000000" w:rsidRDefault="00000000" w:rsidRPr="00000000" w14:paraId="00000032">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be overseen by the Department of Education.</w:t>
      </w:r>
    </w:p>
    <w:p w:rsidR="00000000" w:rsidDel="00000000" w:rsidP="00000000" w:rsidRDefault="00000000" w:rsidRPr="00000000" w14:paraId="00000033">
      <w:pPr>
        <w:spacing w:line="360" w:lineRule="auto"/>
        <w:ind w:left="1166"/>
        <w:rPr/>
      </w:pPr>
      <w:r w:rsidDel="00000000" w:rsidR="00000000" w:rsidRPr="00000000">
        <w:rPr>
          <w:b w:val="1"/>
          <w:bCs w:val="1"/>
          <w:rtl w:val="0"/>
        </w:rPr>
        <w:t xml:space="preserve">SECTION 5.</w:t>
      </w:r>
      <w:r w:rsidDel="00000000" w:rsidR="00000000" w:rsidRPr="00000000">
        <w:rPr>
          <w:rtl w:val="0"/>
        </w:rPr>
        <w:t xml:space="preserve">   This legislation shall take effect on July 1, 2027.</w:t>
      </w:r>
    </w:p>
    <w:p w:rsidR="00000000" w:rsidDel="00000000" w:rsidP="00000000" w:rsidRDefault="00000000" w:rsidRPr="00000000" w14:paraId="00000034">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6.</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35">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rPr/>
        <w:sectPr>
          <w:type w:val="continuous"/>
          <w:pgSz w:h="15840" w:w="12240" w:orient="portrait"/>
          <w:pgMar w:bottom="1440" w:top="1440" w:left="1440" w:right="1440" w:header="720" w:footer="441"/>
          <w:titlePg w:val="1"/>
        </w:sectPr>
      </w:pPr>
      <w:bookmarkStart w:colFirst="0" w:colLast="0" w:name="_68c2cc9chxer" w:id="3"/>
      <w:bookmarkEnd w:id="3"/>
      <w:r w:rsidDel="00000000" w:rsidR="00000000" w:rsidRPr="00000000">
        <w:rPr>
          <w:rtl w:val="0"/>
        </w:rPr>
        <w:t xml:space="preserve">The Federal Bottle Bill</w:t>
      </w:r>
    </w:p>
    <w:p w:rsidR="00000000" w:rsidDel="00000000" w:rsidP="00000000" w:rsidRDefault="00000000" w:rsidRPr="00000000" w14:paraId="00000037">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38">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To incentivize recycling on a wider scale, all states and territories must implement deposit and redemption systems for beverage cans and bottles, where a modest deposit is paid upon purchase and returned when the empty can or bottle is redeemed at a designated and authorized redemption center. States and territories may choose to exclude cans and bottles that contain dairy products and/or alcoholic beverages from their programs.</w:t>
      </w:r>
    </w:p>
    <w:p w:rsidR="00000000" w:rsidDel="00000000" w:rsidP="00000000" w:rsidRDefault="00000000" w:rsidRPr="00000000" w14:paraId="00000039">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Funds from uncollected deposits shall be recycled back into the state or territory’s program to cover necessary expenses.</w:t>
      </w:r>
    </w:p>
    <w:p w:rsidR="00000000" w:rsidDel="00000000" w:rsidP="00000000" w:rsidRDefault="00000000" w:rsidRPr="00000000" w14:paraId="0000003A">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Any states or territories that fail to implement bottle redemption programs that meet these minimum criteria shall lose eligibility for Solid Waste Management Assistance Grants until such time as compliance is reached.</w:t>
      </w:r>
    </w:p>
    <w:p w:rsidR="00000000" w:rsidDel="00000000" w:rsidP="00000000" w:rsidRDefault="00000000" w:rsidRPr="00000000" w14:paraId="0000003B">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be overseen by the Environmental Protection Agency (EPA).</w:t>
      </w:r>
    </w:p>
    <w:p w:rsidR="00000000" w:rsidDel="00000000" w:rsidP="00000000" w:rsidRDefault="00000000" w:rsidRPr="00000000" w14:paraId="0000003C">
      <w:pPr>
        <w:spacing w:line="360" w:lineRule="auto"/>
        <w:ind w:left="1166"/>
        <w:rPr/>
      </w:pPr>
      <w:r w:rsidDel="00000000" w:rsidR="00000000" w:rsidRPr="00000000">
        <w:rPr>
          <w:b w:val="1"/>
          <w:bCs w:val="1"/>
          <w:rtl w:val="0"/>
        </w:rPr>
        <w:t xml:space="preserve">SECTION 5.</w:t>
      </w:r>
      <w:r w:rsidDel="00000000" w:rsidR="00000000" w:rsidRPr="00000000">
        <w:rPr>
          <w:rtl w:val="0"/>
        </w:rPr>
        <w:t xml:space="preserve">   This legislation shall take effect on July 1, 2027.</w:t>
      </w:r>
    </w:p>
    <w:p w:rsidR="00000000" w:rsidDel="00000000" w:rsidP="00000000" w:rsidRDefault="00000000" w:rsidRPr="00000000" w14:paraId="0000003D">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6.</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3E">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rPr/>
        <w:sectPr>
          <w:type w:val="continuous"/>
          <w:pgSz w:h="15840" w:w="12240" w:orient="portrait"/>
          <w:pgMar w:bottom="1440" w:top="1440" w:left="1440" w:right="1440" w:header="720" w:footer="441"/>
          <w:titlePg w:val="1"/>
        </w:sectPr>
      </w:pPr>
      <w:bookmarkStart w:colFirst="0" w:colLast="0" w:name="_a74mb643lfn6" w:id="4"/>
      <w:bookmarkEnd w:id="4"/>
      <w:r w:rsidDel="00000000" w:rsidR="00000000" w:rsidRPr="00000000">
        <w:rPr>
          <w:rtl w:val="0"/>
        </w:rPr>
        <w:t xml:space="preserve">A Bill to Jettison International Law</w:t>
      </w:r>
    </w:p>
    <w:p w:rsidR="00000000" w:rsidDel="00000000" w:rsidP="00000000" w:rsidRDefault="00000000" w:rsidRPr="00000000" w14:paraId="00000040">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41">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Congress hereby nullifies the impact of all previously adopted international treaties on the business of the United States government both domestically and abroad. Our nation shall henceforth conduct itself according to our own values and the wisdom and experience of our leaders, and nothing more.</w:t>
      </w:r>
    </w:p>
    <w:p w:rsidR="00000000" w:rsidDel="00000000" w:rsidP="00000000" w:rsidRDefault="00000000" w:rsidRPr="00000000" w14:paraId="00000042">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This legislation shall be overseen by the Department of State.</w:t>
      </w:r>
    </w:p>
    <w:p w:rsidR="00000000" w:rsidDel="00000000" w:rsidP="00000000" w:rsidRDefault="00000000" w:rsidRPr="00000000" w14:paraId="00000043">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This legislation shall take effect immediately upon passage.</w:t>
      </w:r>
    </w:p>
    <w:p w:rsidR="00000000" w:rsidDel="00000000" w:rsidP="00000000" w:rsidRDefault="00000000" w:rsidRPr="00000000" w14:paraId="00000044">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4.</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45">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rPr/>
        <w:sectPr>
          <w:type w:val="continuous"/>
          <w:pgSz w:h="15840" w:w="12240" w:orient="portrait"/>
          <w:pgMar w:bottom="1440" w:top="1440" w:left="1440" w:right="1440" w:header="720" w:footer="441"/>
          <w:titlePg w:val="1"/>
        </w:sectPr>
      </w:pPr>
      <w:bookmarkStart w:colFirst="0" w:colLast="0" w:name="_12jmdpeaq9u" w:id="5"/>
      <w:bookmarkEnd w:id="5"/>
      <w:r w:rsidDel="00000000" w:rsidR="00000000" w:rsidRPr="00000000">
        <w:rPr>
          <w:rtl w:val="0"/>
        </w:rPr>
        <w:t xml:space="preserve">An Act to Award a Posthumous Congressional Gold Medal to Charlie Kirk</w:t>
      </w:r>
    </w:p>
    <w:p w:rsidR="00000000" w:rsidDel="00000000" w:rsidP="00000000" w:rsidRDefault="00000000" w:rsidRPr="00000000" w14:paraId="00000047">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48">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The Speaker of the House of Representatives and the President Pro Tempore of the Senate shall make appropriate arrangements for the award, on behalf of Congress, of a gold medal of appropriate design to Charles James Kirk, in recognition of his commitment to education through public discourse, his promotion of free speech more generally, and the enormous sacrifice he made in defense of these values.</w:t>
      </w:r>
    </w:p>
    <w:p w:rsidR="00000000" w:rsidDel="00000000" w:rsidP="00000000" w:rsidRDefault="00000000" w:rsidRPr="00000000" w14:paraId="00000049">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As soon as may be arranged, this award shall be presented to Charlie Kirk’s widow, Erika Lane Kirk, at a ceremony planned for this purpose.</w:t>
      </w:r>
    </w:p>
    <w:p w:rsidR="00000000" w:rsidDel="00000000" w:rsidP="00000000" w:rsidRDefault="00000000" w:rsidRPr="00000000" w14:paraId="0000004A">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For the purpose of the award referred to in Section 1, the Secretary of the Treasury (referred to in this Act as the “Secretary”) shall strike a gold medal with suitable emblems, devices, and inscriptions to be determined by the Secretary.</w:t>
      </w:r>
    </w:p>
    <w:p w:rsidR="00000000" w:rsidDel="00000000" w:rsidP="00000000" w:rsidRDefault="00000000" w:rsidRPr="00000000" w14:paraId="0000004B">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4.</w:t>
      </w:r>
      <w:r w:rsidDel="00000000" w:rsidR="00000000" w:rsidRPr="00000000">
        <w:rPr>
          <w:rtl w:val="0"/>
        </w:rPr>
        <w:t xml:space="preserve">   There is authorized to be charged against the United States Mint Public Enterprise Fund such amounts as may be necessary to pay for the costs of the medals struck under this Act. The Secretary may strike and sell duplicates in bronze of the gold medal described in Section 2 under such regulations as the Secretary may prescribe, at a price sufficient to cover the cost thereof, including labor, materials, dies, use of machinery, and overhead expenses, and the cost of the gold medal. The amounts received from the sale of duplicate medals shall be deposited in the United States Mint Public Enterprise Fund.</w:t>
      </w:r>
    </w:p>
    <w:p w:rsidR="00000000" w:rsidDel="00000000" w:rsidP="00000000" w:rsidRDefault="00000000" w:rsidRPr="00000000" w14:paraId="0000004C">
      <w:pPr>
        <w:spacing w:after="160" w:line="259" w:lineRule="auto"/>
        <w:rPr>
          <w:b w:val="1"/>
          <w:bCs w:val="1"/>
          <w:u w:val="single"/>
          <w:shd w:fill="c9daf8" w:val="clear"/>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sectPr>
          <w:type w:val="continuous"/>
          <w:pgSz w:h="15840" w:w="12240" w:orient="portrait"/>
          <w:pgMar w:bottom="1440" w:top="1440" w:left="1440" w:right="1440" w:header="720" w:footer="441"/>
          <w:titlePg w:val="1"/>
        </w:sectPr>
      </w:pPr>
      <w:bookmarkStart w:colFirst="0" w:colLast="0" w:name="_ju0xzcm86v89" w:id="6"/>
      <w:bookmarkEnd w:id="6"/>
      <w:r w:rsidDel="00000000" w:rsidR="00000000" w:rsidRPr="00000000">
        <w:rPr>
          <w:rtl w:val="0"/>
        </w:rPr>
        <w:t xml:space="preserve">A Bill to Bar Bite Mark Evidence</w:t>
      </w:r>
    </w:p>
    <w:p w:rsidR="00000000" w:rsidDel="00000000" w:rsidP="00000000" w:rsidRDefault="00000000" w:rsidRPr="00000000" w14:paraId="0000004E">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4F">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The Federal Rules of Evidence shall be amended such that any evidence related to or stemming from bite marks, namely the effort to connect a suspect to a victim by comparing the suspect’s teeth to the shape of a bite mark on the victim, shall be deemed wholly inadmissible in a federal court of law.</w:t>
      </w:r>
    </w:p>
    <w:p w:rsidR="00000000" w:rsidDel="00000000" w:rsidP="00000000" w:rsidRDefault="00000000" w:rsidRPr="00000000" w14:paraId="00000050">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Continued funding to states and territories from the Edward Byrne Memorial Justice Assistance Grant (JAG) shall be conditioned on the enactment of similar legislation within one (1) year of passage.</w:t>
      </w:r>
    </w:p>
    <w:p w:rsidR="00000000" w:rsidDel="00000000" w:rsidP="00000000" w:rsidRDefault="00000000" w:rsidRPr="00000000" w14:paraId="00000051">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Federal cases that were decided in whole or in part based on bite mark evidence may be appealed and overturned if a guilty verdict is not upheld with bite mark evidence thrown out. States and territories are strongly encouraged to enact legislation allowing for similar review.</w:t>
      </w:r>
    </w:p>
    <w:p w:rsidR="00000000" w:rsidDel="00000000" w:rsidP="00000000" w:rsidRDefault="00000000" w:rsidRPr="00000000" w14:paraId="00000052">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be overseen by the Department of Justice.</w:t>
      </w:r>
    </w:p>
    <w:p w:rsidR="00000000" w:rsidDel="00000000" w:rsidP="00000000" w:rsidRDefault="00000000" w:rsidRPr="00000000" w14:paraId="00000053">
      <w:pPr>
        <w:spacing w:line="360" w:lineRule="auto"/>
        <w:ind w:left="1166"/>
        <w:rPr/>
      </w:pPr>
      <w:r w:rsidDel="00000000" w:rsidR="00000000" w:rsidRPr="00000000">
        <w:rPr>
          <w:b w:val="1"/>
          <w:bCs w:val="1"/>
          <w:rtl w:val="0"/>
        </w:rPr>
        <w:t xml:space="preserve">SECTION 5.</w:t>
      </w:r>
      <w:r w:rsidDel="00000000" w:rsidR="00000000" w:rsidRPr="00000000">
        <w:rPr>
          <w:rtl w:val="0"/>
        </w:rPr>
        <w:t xml:space="preserve">   This legislation shall take effect immediately upon passage.</w:t>
      </w:r>
    </w:p>
    <w:p w:rsidR="00000000" w:rsidDel="00000000" w:rsidP="00000000" w:rsidRDefault="00000000" w:rsidRPr="00000000" w14:paraId="00000054">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6.</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55">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rPr/>
        <w:sectPr>
          <w:type w:val="continuous"/>
          <w:pgSz w:h="15840" w:w="12240" w:orient="portrait"/>
          <w:pgMar w:bottom="1440" w:top="1440" w:left="1440" w:right="1440" w:header="720" w:footer="441"/>
          <w:titlePg w:val="1"/>
        </w:sectPr>
      </w:pPr>
      <w:bookmarkStart w:colFirst="0" w:colLast="0" w:name="_9ytocnmwq7uw" w:id="7"/>
      <w:bookmarkEnd w:id="7"/>
      <w:r w:rsidDel="00000000" w:rsidR="00000000" w:rsidRPr="00000000">
        <w:rPr>
          <w:rtl w:val="0"/>
        </w:rPr>
        <w:t xml:space="preserve">The Promoting Accuracy in Elections by Prohibiting Electronic Recording (PAEPER) Act</w:t>
      </w:r>
    </w:p>
    <w:p w:rsidR="00000000" w:rsidDel="00000000" w:rsidP="00000000" w:rsidRDefault="00000000" w:rsidRPr="00000000" w14:paraId="00000057">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58">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Electronic voting machines, digital ballot-marking devices (BMDs), optical scanners, and automated tabulation systems are hereby banned in all jurisdictions conducting federal elections. The tasks meant to be streamlined by these electronic devices must be carefully executed and rigorously accounted for by hand and by human tabulators.</w:t>
      </w:r>
    </w:p>
    <w:p w:rsidR="00000000" w:rsidDel="00000000" w:rsidP="00000000" w:rsidRDefault="00000000" w:rsidRPr="00000000" w14:paraId="00000059">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States and territories are strongly encouraged to enact similar legislation for elections at the subnational level.</w:t>
      </w:r>
    </w:p>
    <w:p w:rsidR="00000000" w:rsidDel="00000000" w:rsidP="00000000" w:rsidRDefault="00000000" w:rsidRPr="00000000" w14:paraId="0000005A">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This legislation shall be jointly overseen by the Election Assistance Commission (EAC) and the Cybersecurity and Infrastructure Security Agency (CISA).</w:t>
      </w:r>
    </w:p>
    <w:p w:rsidR="00000000" w:rsidDel="00000000" w:rsidP="00000000" w:rsidRDefault="00000000" w:rsidRPr="00000000" w14:paraId="0000005B">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take effect on January 1, 2027.</w:t>
      </w:r>
    </w:p>
    <w:p w:rsidR="00000000" w:rsidDel="00000000" w:rsidP="00000000" w:rsidRDefault="00000000" w:rsidRPr="00000000" w14:paraId="0000005C">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5.</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5D">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1"/>
        <w:rPr/>
        <w:sectPr>
          <w:type w:val="continuous"/>
          <w:pgSz w:h="15840" w:w="12240" w:orient="portrait"/>
          <w:pgMar w:bottom="1440" w:top="1440" w:left="1440" w:right="1440" w:header="720" w:footer="441"/>
          <w:titlePg w:val="1"/>
        </w:sectPr>
      </w:pPr>
      <w:bookmarkStart w:colFirst="0" w:colLast="0" w:name="_m4zehzol7987" w:id="8"/>
      <w:bookmarkEnd w:id="8"/>
      <w:r w:rsidDel="00000000" w:rsidR="00000000" w:rsidRPr="00000000">
        <w:rPr>
          <w:rtl w:val="0"/>
        </w:rPr>
        <w:t xml:space="preserve">A Bill to Limit Overdraft Fees</w:t>
      </w:r>
    </w:p>
    <w:p w:rsidR="00000000" w:rsidDel="00000000" w:rsidP="00000000" w:rsidRDefault="00000000" w:rsidRPr="00000000" w14:paraId="0000005F">
      <w:pPr>
        <w:spacing w:line="360" w:lineRule="auto"/>
        <w:ind w:left="1166"/>
        <w:rPr/>
      </w:pPr>
      <w:r w:rsidDel="00000000" w:rsidR="00000000" w:rsidRPr="00000000">
        <w:rPr>
          <w:rtl w:val="0"/>
        </w:rPr>
        <w:t xml:space="preserve">BE IT ENACTED BY THE CONGRESS HERE ASSEMBLED:</w:t>
      </w:r>
    </w:p>
    <w:p w:rsidR="00000000" w:rsidDel="00000000" w:rsidP="00000000" w:rsidRDefault="00000000" w:rsidRPr="00000000" w14:paraId="00000060">
      <w:pPr>
        <w:spacing w:line="360" w:lineRule="auto"/>
        <w:ind w:left="1166"/>
        <w:rPr/>
      </w:pPr>
      <w:r w:rsidDel="00000000" w:rsidR="00000000" w:rsidRPr="00000000">
        <w:rPr>
          <w:b w:val="1"/>
          <w:bCs w:val="1"/>
          <w:rtl w:val="0"/>
        </w:rPr>
        <w:t xml:space="preserve">SECTION 1.</w:t>
      </w:r>
      <w:r w:rsidDel="00000000" w:rsidR="00000000" w:rsidRPr="00000000">
        <w:rPr>
          <w:rtl w:val="0"/>
        </w:rPr>
        <w:t xml:space="preserve">   All banks and financial institutions are hereby prohibited from charging overdraft fees or nonsufficient funds (NSF) fees that exceed five dollars ($5) per incident, unless said institution can provide clear documentation that their processing fees related to a specific transaction exceeded this amount, in which case they may charge enough to cover those costs plus an additional five dollars ($5).</w:t>
      </w:r>
    </w:p>
    <w:p w:rsidR="00000000" w:rsidDel="00000000" w:rsidP="00000000" w:rsidRDefault="00000000" w:rsidRPr="00000000" w14:paraId="00000061">
      <w:pPr>
        <w:spacing w:line="360" w:lineRule="auto"/>
        <w:ind w:left="1166"/>
        <w:rPr/>
      </w:pPr>
      <w:r w:rsidDel="00000000" w:rsidR="00000000" w:rsidRPr="00000000">
        <w:rPr>
          <w:b w:val="1"/>
          <w:bCs w:val="1"/>
          <w:rtl w:val="0"/>
        </w:rPr>
        <w:t xml:space="preserve">SECTION 2.</w:t>
      </w:r>
      <w:r w:rsidDel="00000000" w:rsidR="00000000" w:rsidRPr="00000000">
        <w:rPr>
          <w:rtl w:val="0"/>
        </w:rPr>
        <w:t xml:space="preserve">   Any bank or financial institution found to be in violation of this legislation shall be fined one thousand dollars ($1,000) for each violating transaction, with funds raised from these fines to be turned over to the Consumer Financial Protection Bureau (CFPB) to support consumer financial protection initiatives.</w:t>
      </w:r>
    </w:p>
    <w:p w:rsidR="00000000" w:rsidDel="00000000" w:rsidP="00000000" w:rsidRDefault="00000000" w:rsidRPr="00000000" w14:paraId="00000062">
      <w:pPr>
        <w:spacing w:line="360" w:lineRule="auto"/>
        <w:ind w:left="1166"/>
        <w:rPr/>
      </w:pPr>
      <w:r w:rsidDel="00000000" w:rsidR="00000000" w:rsidRPr="00000000">
        <w:rPr>
          <w:b w:val="1"/>
          <w:bCs w:val="1"/>
          <w:rtl w:val="0"/>
        </w:rPr>
        <w:t xml:space="preserve">SECTION 3.</w:t>
      </w:r>
      <w:r w:rsidDel="00000000" w:rsidR="00000000" w:rsidRPr="00000000">
        <w:rPr>
          <w:rtl w:val="0"/>
        </w:rPr>
        <w:t xml:space="preserve">   This legislation shall be overseen by the CFPB.</w:t>
      </w:r>
    </w:p>
    <w:p w:rsidR="00000000" w:rsidDel="00000000" w:rsidP="00000000" w:rsidRDefault="00000000" w:rsidRPr="00000000" w14:paraId="00000063">
      <w:pPr>
        <w:spacing w:line="360" w:lineRule="auto"/>
        <w:ind w:left="1166"/>
        <w:rPr/>
      </w:pPr>
      <w:r w:rsidDel="00000000" w:rsidR="00000000" w:rsidRPr="00000000">
        <w:rPr>
          <w:b w:val="1"/>
          <w:bCs w:val="1"/>
          <w:rtl w:val="0"/>
        </w:rPr>
        <w:t xml:space="preserve">SECTION 4.</w:t>
      </w:r>
      <w:r w:rsidDel="00000000" w:rsidR="00000000" w:rsidRPr="00000000">
        <w:rPr>
          <w:rtl w:val="0"/>
        </w:rPr>
        <w:t xml:space="preserve">   This legislation shall take effect on January 1, 2027.</w:t>
      </w:r>
    </w:p>
    <w:p w:rsidR="00000000" w:rsidDel="00000000" w:rsidP="00000000" w:rsidRDefault="00000000" w:rsidRPr="00000000" w14:paraId="00000064">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SECTION 5.</w:t>
      </w:r>
      <w:r w:rsidDel="00000000" w:rsidR="00000000" w:rsidRPr="00000000">
        <w:rPr>
          <w:rtl w:val="0"/>
        </w:rPr>
        <w:t xml:space="preserve">   All laws in conflict with this legislation are hereby declared null and void.</w:t>
      </w:r>
    </w:p>
    <w:p w:rsidR="00000000" w:rsidDel="00000000" w:rsidP="00000000" w:rsidRDefault="00000000" w:rsidRPr="00000000" w14:paraId="00000065">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rPr/>
        <w:sectPr>
          <w:type w:val="continuous"/>
          <w:pgSz w:h="15840" w:w="12240" w:orient="portrait"/>
          <w:pgMar w:bottom="1440" w:top="1440" w:left="1440" w:right="1440" w:header="720" w:footer="441"/>
          <w:titlePg w:val="1"/>
        </w:sectPr>
      </w:pPr>
      <w:bookmarkStart w:colFirst="0" w:colLast="0" w:name="_6dgolmvjxwfb" w:id="9"/>
      <w:bookmarkEnd w:id="9"/>
      <w:r w:rsidDel="00000000" w:rsidR="00000000" w:rsidRPr="00000000">
        <w:rPr>
          <w:rtl w:val="0"/>
        </w:rPr>
        <w:t xml:space="preserve">A Resolution to Call for the Decodification of Vehicular Biking</w:t>
      </w:r>
    </w:p>
    <w:p w:rsidR="00000000" w:rsidDel="00000000" w:rsidP="00000000" w:rsidRDefault="00000000" w:rsidRPr="00000000" w14:paraId="00000067">
      <w:pPr>
        <w:spacing w:line="360" w:lineRule="auto"/>
        <w:ind w:left="1166"/>
        <w:rPr/>
      </w:pPr>
      <w:r w:rsidDel="00000000" w:rsidR="00000000" w:rsidRPr="00000000">
        <w:rPr>
          <w:b w:val="1"/>
          <w:bCs w:val="1"/>
          <w:rtl w:val="0"/>
        </w:rPr>
        <w:t xml:space="preserve">WHEREAS</w:t>
      </w:r>
      <w:r w:rsidDel="00000000" w:rsidR="00000000" w:rsidRPr="00000000">
        <w:rPr>
          <w:rtl w:val="0"/>
        </w:rPr>
        <w:t xml:space="preserve">   The wholesale codification of vehicular biking has drastically increased the dangers associated with road cycling in the United States and its territories; and</w:t>
      </w:r>
    </w:p>
    <w:p w:rsidR="00000000" w:rsidDel="00000000" w:rsidP="00000000" w:rsidRDefault="00000000" w:rsidRPr="00000000" w14:paraId="00000068">
      <w:pPr>
        <w:spacing w:line="360" w:lineRule="auto"/>
        <w:ind w:left="1166"/>
        <w:rPr/>
      </w:pPr>
      <w:r w:rsidDel="00000000" w:rsidR="00000000" w:rsidRPr="00000000">
        <w:rPr>
          <w:b w:val="1"/>
          <w:bCs w:val="1"/>
          <w:rtl w:val="0"/>
        </w:rPr>
        <w:t xml:space="preserve">WHEREAS</w:t>
      </w:r>
      <w:r w:rsidDel="00000000" w:rsidR="00000000" w:rsidRPr="00000000">
        <w:rPr>
          <w:rtl w:val="0"/>
        </w:rPr>
        <w:t xml:space="preserve">   This approach has further served to facilitate the wanton rejection of attempts to build safer and more efficient designated cycling infrastructure; now, therefore be it</w:t>
      </w:r>
    </w:p>
    <w:p w:rsidR="00000000" w:rsidDel="00000000" w:rsidP="00000000" w:rsidRDefault="00000000" w:rsidRPr="00000000" w14:paraId="00000069">
      <w:pPr>
        <w:spacing w:line="360" w:lineRule="auto"/>
        <w:ind w:left="1166"/>
        <w:rPr/>
      </w:pPr>
      <w:r w:rsidDel="00000000" w:rsidR="00000000" w:rsidRPr="00000000">
        <w:rPr>
          <w:b w:val="1"/>
          <w:bCs w:val="1"/>
          <w:rtl w:val="0"/>
        </w:rPr>
        <w:t xml:space="preserve">RESOLVED</w:t>
      </w:r>
      <w:r w:rsidDel="00000000" w:rsidR="00000000" w:rsidRPr="00000000">
        <w:rPr>
          <w:rtl w:val="0"/>
        </w:rPr>
        <w:t xml:space="preserve">   by the Congress here assembled that states and territories are directed to amend those statutes governing cycling which instruct or require cyclists to operate on vehicular roadways like automobiles do, removing unsafe “far right as practicable” stipulations and calling for the widespread adoption of designated cycling infrastructure where cyclists are afforded additional right of way protections; and be it</w:t>
      </w:r>
    </w:p>
    <w:p w:rsidR="00000000" w:rsidDel="00000000" w:rsidP="00000000" w:rsidRDefault="00000000" w:rsidRPr="00000000" w14:paraId="0000006A">
      <w:pPr>
        <w:spacing w:line="360" w:lineRule="auto"/>
        <w:ind w:left="1166"/>
        <w:rPr/>
        <w:sectPr>
          <w:type w:val="continuous"/>
          <w:pgSz w:h="15840" w:w="12240" w:orient="portrait"/>
          <w:pgMar w:bottom="1440" w:top="1440" w:left="1440" w:right="1440" w:header="720" w:footer="441"/>
          <w:lnNumType w:countBy="1" w:start="0" w:restart="newSection"/>
          <w:titlePg w:val="1"/>
        </w:sectPr>
      </w:pPr>
      <w:r w:rsidDel="00000000" w:rsidR="00000000" w:rsidRPr="00000000">
        <w:rPr>
          <w:b w:val="1"/>
          <w:bCs w:val="1"/>
          <w:rtl w:val="0"/>
        </w:rPr>
        <w:t xml:space="preserve">FURTHER RESOLVED</w:t>
      </w:r>
      <w:r w:rsidDel="00000000" w:rsidR="00000000" w:rsidRPr="00000000">
        <w:rPr>
          <w:rtl w:val="0"/>
        </w:rPr>
        <w:t xml:space="preserve">   that Congress directs states and territories to prioritize the adoption of designated cycling infrastructure.</w:t>
      </w:r>
    </w:p>
    <w:p w:rsidR="00000000" w:rsidDel="00000000" w:rsidP="00000000" w:rsidRDefault="00000000" w:rsidRPr="00000000" w14:paraId="0000006B">
      <w:pPr>
        <w:spacing w:line="360" w:lineRule="auto"/>
        <w:ind w:left="1166"/>
        <w:rPr/>
      </w:pPr>
      <w:r w:rsidDel="00000000" w:rsidR="00000000" w:rsidRPr="00000000">
        <w:rPr>
          <w:rtl w:val="0"/>
        </w:rPr>
      </w:r>
    </w:p>
    <w:p w:rsidR="00000000" w:rsidDel="00000000" w:rsidP="00000000" w:rsidRDefault="00000000" w:rsidRPr="00000000" w14:paraId="0000006C">
      <w:pPr>
        <w:spacing w:line="360" w:lineRule="auto"/>
        <w:ind w:left="1166"/>
        <w:rPr/>
        <w:sectPr>
          <w:type w:val="continuous"/>
          <w:pgSz w:h="15840" w:w="12240" w:orient="portrait"/>
          <w:pgMar w:bottom="1440" w:top="1440" w:left="1440" w:right="1440" w:header="720" w:footer="441"/>
          <w:titlePg w:val="1"/>
        </w:sectPr>
      </w:pPr>
      <w:r w:rsidDel="00000000" w:rsidR="00000000" w:rsidRPr="00000000">
        <w:rPr>
          <w:rtl w:val="0"/>
        </w:rPr>
      </w:r>
    </w:p>
    <w:p w:rsidR="00000000" w:rsidDel="00000000" w:rsidP="00000000" w:rsidRDefault="00000000" w:rsidRPr="00000000" w14:paraId="0000006D">
      <w:pPr>
        <w:spacing w:line="360" w:lineRule="auto"/>
        <w:ind w:left="1166"/>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type w:val="continuous"/>
      <w:pgSz w:h="15840" w:w="12240" w:orient="portrait"/>
      <w:pgMar w:bottom="1440" w:top="1440" w:left="1440" w:right="1440" w:header="720" w:footer="5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Bit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itter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itter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tabs>
        <w:tab w:val="right" w:leader="none" w:pos="9360"/>
      </w:tabs>
      <w:rPr>
        <w:rFonts w:ascii="Bitter" w:cs="Bitter" w:eastAsia="Bitter" w:hAnsi="Bitter"/>
        <w:sz w:val="24"/>
        <w:szCs w:val="24"/>
      </w:rPr>
    </w:pPr>
    <w:hyperlink r:id="rId1">
      <w:r w:rsidDel="00000000" w:rsidR="00000000" w:rsidRPr="00000000">
        <w:rPr>
          <w:color w:val="999999"/>
          <w:rtl w:val="0"/>
        </w:rPr>
        <w:t xml:space="preserve">www.speechanddebate.org</w:t>
      </w:r>
    </w:hyperlink>
    <w:r w:rsidDel="00000000" w:rsidR="00000000" w:rsidRPr="00000000">
      <w:rPr>
        <w:color w:val="999999"/>
        <w:rtl w:val="0"/>
      </w:rPr>
      <w:tab/>
    </w:r>
    <w:r w:rsidDel="00000000" w:rsidR="00000000" w:rsidRPr="00000000">
      <w:rPr>
        <w:rFonts w:ascii="Bitter" w:cs="Bitter" w:eastAsia="Bitter" w:hAnsi="Bitter"/>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jc w:val="right"/>
      <w:rPr>
        <w:rFonts w:ascii="Bitter Medium" w:cs="Bitter Medium" w:eastAsia="Bitter Medium" w:hAnsi="Bitter Medium"/>
        <w:color w:val="0b5394"/>
      </w:rPr>
    </w:pPr>
    <w:r w:rsidDel="00000000" w:rsidR="00000000" w:rsidRPr="00000000">
      <w:rPr>
        <w:rFonts w:ascii="Bitter Medium" w:cs="Bitter Medium" w:eastAsia="Bitter Medium" w:hAnsi="Bitter Medium"/>
        <w:color w:val="0b5394"/>
        <w:rtl w:val="0"/>
      </w:rPr>
      <w:t xml:space="preserve">October 2026 Congressional Debate Debate Legislation Docket</w:t>
    </w:r>
  </w:p>
  <w:p w:rsidR="00000000" w:rsidDel="00000000" w:rsidP="00000000" w:rsidRDefault="00000000" w:rsidRPr="00000000" w14:paraId="00000070">
    <w:pPr>
      <w:jc w:val="right"/>
      <w:rPr>
        <w:rFonts w:ascii="Bitter Medium" w:cs="Bitter Medium" w:eastAsia="Bitter Medium" w:hAnsi="Bitter Medium"/>
        <w:color w:val="0b5394"/>
      </w:rPr>
    </w:pPr>
    <w:r w:rsidDel="00000000" w:rsidR="00000000" w:rsidRPr="00000000">
      <w:rPr>
        <w:rFonts w:ascii="Bitter Medium" w:cs="Bitter Medium" w:eastAsia="Bitter Medium" w:hAnsi="Bitter Medium"/>
        <w:color w:val="0b5394"/>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44968" cy="10058400"/>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44968" cy="100584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rPr/>
    </w:pPr>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72400" cy="10094405"/>
          <wp:effectExtent b="0" l="0" r="0" t="0"/>
          <wp:wrapNone/>
          <wp:docPr id="3" name="image3.jpg"/>
          <a:graphic>
            <a:graphicData uri="http://schemas.openxmlformats.org/drawingml/2006/picture">
              <pic:pic>
                <pic:nvPicPr>
                  <pic:cNvPr id="0" name="image3.jpg"/>
                  <pic:cNvPicPr preferRelativeResize="0"/>
                </pic:nvPicPr>
                <pic:blipFill>
                  <a:blip r:embed="rId1"/>
                  <a:srcRect b="0" l="193" r="193" t="0"/>
                  <a:stretch>
                    <a:fillRect/>
                  </a:stretch>
                </pic:blipFill>
                <pic:spPr>
                  <a:xfrm>
                    <a:off x="0" y="0"/>
                    <a:ext cx="7772400" cy="1009440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80" w:before="240" w:line="259" w:lineRule="auto"/>
      <w:jc w:val="center"/>
    </w:pPr>
    <w:rPr>
      <w:b w:val="1"/>
      <w:bCs w:val="1"/>
      <w:color w:val="2f5496"/>
      <w:sz w:val="28"/>
      <w:szCs w:val="28"/>
    </w:rPr>
  </w:style>
  <w:style w:type="paragraph" w:styleId="Heading2">
    <w:name w:val="heading 2"/>
    <w:basedOn w:val="Normal"/>
    <w:next w:val="Normal"/>
    <w:pPr>
      <w:keepNext w:val="1"/>
      <w:keepLines w:val="1"/>
      <w:spacing w:after="120" w:before="200" w:lineRule="auto"/>
    </w:pPr>
    <w:rPr>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80" w:lineRule="auto"/>
      <w:jc w:val="both"/>
    </w:pPr>
    <w:rPr>
      <w:rFonts w:ascii="Bitter SemiBold" w:cs="Bitter SemiBold" w:eastAsia="Bitter SemiBold" w:hAnsi="Bitter SemiBold"/>
      <w:color w:val="0b5394"/>
      <w:sz w:val="42"/>
      <w:szCs w:val="4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itter-regular.ttf"/><Relationship Id="rId2" Type="http://schemas.openxmlformats.org/officeDocument/2006/relationships/font" Target="fonts/Bitter-bold.ttf"/><Relationship Id="rId3" Type="http://schemas.openxmlformats.org/officeDocument/2006/relationships/font" Target="fonts/Bitter-italic.ttf"/><Relationship Id="rId4" Type="http://schemas.openxmlformats.org/officeDocument/2006/relationships/font" Target="fonts/Bitter-boldItalic.ttf"/><Relationship Id="rId11" Type="http://schemas.openxmlformats.org/officeDocument/2006/relationships/font" Target="fonts/BitterSemiBold-italic.ttf"/><Relationship Id="rId10" Type="http://schemas.openxmlformats.org/officeDocument/2006/relationships/font" Target="fonts/BitterSemiBold-bold.ttf"/><Relationship Id="rId12" Type="http://schemas.openxmlformats.org/officeDocument/2006/relationships/font" Target="fonts/BitterSemiBold-boldItalic.ttf"/><Relationship Id="rId9" Type="http://schemas.openxmlformats.org/officeDocument/2006/relationships/font" Target="fonts/BitterSemiBold-regular.ttf"/><Relationship Id="rId5" Type="http://schemas.openxmlformats.org/officeDocument/2006/relationships/font" Target="fonts/BitterMedium-regular.ttf"/><Relationship Id="rId6" Type="http://schemas.openxmlformats.org/officeDocument/2006/relationships/font" Target="fonts/BitterMedium-bold.ttf"/><Relationship Id="rId7" Type="http://schemas.openxmlformats.org/officeDocument/2006/relationships/font" Target="fonts/BitterMedium-italic.ttf"/><Relationship Id="rId8" Type="http://schemas.openxmlformats.org/officeDocument/2006/relationships/font" Target="fonts/BitterMedium-boldItalic.ttf"/></Relationships>
</file>

<file path=word/_rels/footer2.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