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69A46" w14:textId="6CC74F95" w:rsidR="00D82CF6" w:rsidRDefault="00D82CF6" w:rsidP="00D82CF6">
      <w:pPr>
        <w:jc w:val="center"/>
        <w:rPr>
          <w:b/>
          <w:sz w:val="36"/>
        </w:rPr>
      </w:pPr>
      <w:r>
        <w:rPr>
          <w:b/>
          <w:sz w:val="36"/>
        </w:rPr>
        <w:t>A Bill to Amend Funding in the McKinney-Vento Homeless Assistance Act</w:t>
      </w:r>
    </w:p>
    <w:p w14:paraId="70E936C2" w14:textId="77777777" w:rsidR="00D82CF6" w:rsidRDefault="00D82CF6" w:rsidP="00D82CF6">
      <w:pPr>
        <w:ind w:left="720"/>
      </w:pPr>
    </w:p>
    <w:p w14:paraId="3DE6ADAF" w14:textId="77777777" w:rsidR="00D82CF6" w:rsidRDefault="00D82CF6" w:rsidP="00D82CF6">
      <w:pPr>
        <w:spacing w:line="384" w:lineRule="auto"/>
        <w:rPr>
          <w:caps/>
        </w:rPr>
        <w:sectPr w:rsidR="00D82CF6" w:rsidSect="00D82CF6">
          <w:footerReference w:type="default" r:id="rId8"/>
          <w:pgSz w:w="12240" w:h="15840"/>
          <w:pgMar w:top="1080" w:right="1080" w:bottom="1080" w:left="1800" w:header="720" w:footer="720" w:gutter="0"/>
          <w:cols w:space="720"/>
        </w:sectPr>
      </w:pPr>
    </w:p>
    <w:p w14:paraId="55A1DA21" w14:textId="77777777" w:rsidR="00D82CF6" w:rsidRDefault="00D82CF6" w:rsidP="00D82CF6">
      <w:pPr>
        <w:spacing w:line="440" w:lineRule="exact"/>
        <w:ind w:left="1440" w:hanging="1440"/>
        <w:rPr>
          <w:caps/>
          <w:sz w:val="24"/>
        </w:rPr>
      </w:pPr>
      <w:r>
        <w:rPr>
          <w:caps/>
          <w:sz w:val="24"/>
        </w:rPr>
        <w:t>BE IT ENACTED BY THE CONGRESS HERE ASSEMBLED THAT:</w:t>
      </w:r>
    </w:p>
    <w:p w14:paraId="3D3A0FBC" w14:textId="77777777" w:rsidR="00D82CF6" w:rsidRDefault="00D82CF6" w:rsidP="00D82CF6">
      <w:pPr>
        <w:spacing w:line="440" w:lineRule="exact"/>
        <w:ind w:left="1440" w:hanging="1440"/>
        <w:rPr>
          <w:sz w:val="24"/>
        </w:rPr>
      </w:pPr>
      <w:r>
        <w:rPr>
          <w:b/>
          <w:caps/>
          <w:sz w:val="24"/>
        </w:rPr>
        <w:t>Section 1</w:t>
      </w:r>
      <w:r>
        <w:rPr>
          <w:sz w:val="24"/>
        </w:rPr>
        <w:t>.</w:t>
      </w:r>
      <w:r>
        <w:rPr>
          <w:sz w:val="24"/>
        </w:rPr>
        <w:tab/>
        <w:t>The McKinney–Vento Homeless Assistance Act is amended to increase authorized appropriations to $250,000,000, and for other purposes.</w:t>
      </w:r>
    </w:p>
    <w:p w14:paraId="777A80C7" w14:textId="77777777" w:rsidR="00D82CF6" w:rsidRDefault="00D82CF6" w:rsidP="00D82CF6">
      <w:pPr>
        <w:spacing w:line="440" w:lineRule="exact"/>
        <w:ind w:left="1440" w:hanging="1440"/>
        <w:rPr>
          <w:sz w:val="24"/>
        </w:rPr>
      </w:pPr>
      <w:r>
        <w:rPr>
          <w:b/>
          <w:caps/>
          <w:sz w:val="24"/>
        </w:rPr>
        <w:t>Section 2</w:t>
      </w:r>
      <w:r>
        <w:rPr>
          <w:sz w:val="24"/>
        </w:rPr>
        <w:t>.</w:t>
      </w:r>
      <w:r>
        <w:rPr>
          <w:sz w:val="24"/>
        </w:rPr>
        <w:tab/>
        <w:t xml:space="preserve">INCREASE IN AUTHORIZATION OF APPROPRIATION </w:t>
      </w:r>
    </w:p>
    <w:p w14:paraId="31AB3832" w14:textId="77777777" w:rsidR="00D82CF6" w:rsidRDefault="00D82CF6" w:rsidP="00D82CF6">
      <w:pPr>
        <w:numPr>
          <w:ilvl w:val="0"/>
          <w:numId w:val="1"/>
        </w:numPr>
        <w:spacing w:line="440" w:lineRule="exact"/>
        <w:rPr>
          <w:sz w:val="24"/>
        </w:rPr>
      </w:pPr>
      <w:proofErr w:type="gramStart"/>
      <w:r>
        <w:rPr>
          <w:sz w:val="24"/>
        </w:rPr>
        <w:t>Amendment.—</w:t>
      </w:r>
      <w:proofErr w:type="gramEnd"/>
      <w:r>
        <w:rPr>
          <w:sz w:val="24"/>
        </w:rPr>
        <w:t xml:space="preserve"> Section  homeless education subtitle of the McKinney–Vento Homeless Assistance Act (42 U.S.C. 11431 et seq.) is amended by striking the current authorization of appropriations and inserting the following: </w:t>
      </w:r>
    </w:p>
    <w:p w14:paraId="1097B135" w14:textId="77777777" w:rsidR="00D82CF6" w:rsidRDefault="00D82CF6" w:rsidP="00D82CF6">
      <w:pPr>
        <w:numPr>
          <w:ilvl w:val="1"/>
          <w:numId w:val="1"/>
        </w:numPr>
        <w:spacing w:line="440" w:lineRule="exact"/>
        <w:rPr>
          <w:sz w:val="24"/>
        </w:rPr>
      </w:pPr>
      <w:r>
        <w:rPr>
          <w:sz w:val="24"/>
        </w:rPr>
        <w:t>“There are authorized to be appropriated $250,000,000 for each fiscal year to carry out this subtitle.”</w:t>
      </w:r>
    </w:p>
    <w:p w14:paraId="2675E5F8" w14:textId="77777777" w:rsidR="00D82CF6" w:rsidRDefault="00D82CF6" w:rsidP="00D82CF6">
      <w:pPr>
        <w:numPr>
          <w:ilvl w:val="0"/>
          <w:numId w:val="1"/>
        </w:numPr>
        <w:spacing w:line="440" w:lineRule="exact"/>
        <w:rPr>
          <w:sz w:val="24"/>
        </w:rPr>
      </w:pPr>
      <w:r>
        <w:rPr>
          <w:sz w:val="24"/>
        </w:rPr>
        <w:t xml:space="preserve">Use of </w:t>
      </w:r>
      <w:proofErr w:type="gramStart"/>
      <w:r>
        <w:rPr>
          <w:sz w:val="24"/>
        </w:rPr>
        <w:t>Funds.—</w:t>
      </w:r>
      <w:proofErr w:type="gramEnd"/>
      <w:r>
        <w:rPr>
          <w:sz w:val="24"/>
        </w:rPr>
        <w:t xml:space="preserve"> Funds appropriated under this Act shall support:</w:t>
      </w:r>
    </w:p>
    <w:p w14:paraId="140418EA" w14:textId="77777777" w:rsidR="00D82CF6" w:rsidRDefault="00D82CF6" w:rsidP="00D82CF6">
      <w:pPr>
        <w:numPr>
          <w:ilvl w:val="1"/>
          <w:numId w:val="1"/>
        </w:numPr>
        <w:spacing w:line="440" w:lineRule="exact"/>
        <w:rPr>
          <w:sz w:val="24"/>
        </w:rPr>
      </w:pPr>
      <w:r>
        <w:rPr>
          <w:sz w:val="24"/>
        </w:rPr>
        <w:t>The identification, enrollment, and retention of homeless children and youth;</w:t>
      </w:r>
    </w:p>
    <w:p w14:paraId="7C3C76DC" w14:textId="77777777" w:rsidR="00D82CF6" w:rsidRDefault="00D82CF6" w:rsidP="00D82CF6">
      <w:pPr>
        <w:numPr>
          <w:ilvl w:val="1"/>
          <w:numId w:val="1"/>
        </w:numPr>
        <w:spacing w:line="440" w:lineRule="exact"/>
        <w:rPr>
          <w:sz w:val="24"/>
        </w:rPr>
      </w:pPr>
      <w:r>
        <w:rPr>
          <w:sz w:val="24"/>
        </w:rPr>
        <w:t>Academic support services, transportation assistance, and liaison staffing;</w:t>
      </w:r>
    </w:p>
    <w:p w14:paraId="36A8DC6B" w14:textId="77777777" w:rsidR="00D82CF6" w:rsidRDefault="00D82CF6" w:rsidP="00D82CF6">
      <w:pPr>
        <w:numPr>
          <w:ilvl w:val="1"/>
          <w:numId w:val="1"/>
        </w:numPr>
        <w:spacing w:line="440" w:lineRule="exact"/>
        <w:rPr>
          <w:sz w:val="24"/>
        </w:rPr>
      </w:pPr>
      <w:r>
        <w:rPr>
          <w:sz w:val="24"/>
        </w:rPr>
        <w:t>Local educational agency subgrants and statewide initiatives improving educational stability</w:t>
      </w:r>
    </w:p>
    <w:p w14:paraId="071CD083" w14:textId="77777777" w:rsidR="00D82CF6" w:rsidRDefault="00D82CF6" w:rsidP="00D82CF6">
      <w:pPr>
        <w:numPr>
          <w:ilvl w:val="1"/>
          <w:numId w:val="1"/>
        </w:numPr>
        <w:spacing w:line="440" w:lineRule="exact"/>
        <w:rPr>
          <w:sz w:val="24"/>
        </w:rPr>
      </w:pPr>
      <w:r>
        <w:rPr>
          <w:sz w:val="24"/>
        </w:rPr>
        <w:t>Any other activities permitted under the McKinney–Vento Homeless Assistance Act.</w:t>
      </w:r>
    </w:p>
    <w:p w14:paraId="7777EAAF" w14:textId="77777777" w:rsidR="00D82CF6" w:rsidRDefault="00D82CF6" w:rsidP="00D82CF6">
      <w:pPr>
        <w:spacing w:line="440" w:lineRule="exact"/>
        <w:ind w:left="1440" w:hanging="1440"/>
        <w:rPr>
          <w:sz w:val="24"/>
        </w:rPr>
      </w:pPr>
      <w:r>
        <w:rPr>
          <w:b/>
          <w:sz w:val="24"/>
        </w:rPr>
        <w:t>SECTION 3.</w:t>
      </w:r>
      <w:r>
        <w:rPr>
          <w:b/>
          <w:sz w:val="24"/>
        </w:rPr>
        <w:tab/>
      </w:r>
      <w:r>
        <w:rPr>
          <w:sz w:val="24"/>
        </w:rPr>
        <w:t xml:space="preserve">This legislation will take effect on at the beginning of the first fiscal year following the date of enactment of this Act. All laws in conflict with this legislation are hereby declared null and void. </w:t>
      </w:r>
    </w:p>
    <w:p w14:paraId="4E732526" w14:textId="0320C3B5" w:rsidR="00D82CF6" w:rsidRDefault="00D82CF6" w:rsidP="00D82CF6">
      <w:pPr>
        <w:spacing w:line="440" w:lineRule="exact"/>
        <w:ind w:left="1440" w:hanging="1440"/>
        <w:rPr>
          <w:sz w:val="24"/>
        </w:rPr>
        <w:sectPr w:rsidR="00D82CF6" w:rsidSect="00D82CF6">
          <w:type w:val="continuous"/>
          <w:pgSz w:w="12240" w:h="15840"/>
          <w:pgMar w:top="1080" w:right="1800" w:bottom="1080" w:left="1800" w:header="720" w:footer="720" w:gutter="0"/>
          <w:lnNumType w:countBy="1"/>
          <w:cols w:space="720"/>
          <w:docGrid w:linePitch="245"/>
        </w:sectPr>
      </w:pPr>
    </w:p>
    <w:p w14:paraId="2DF5B7AB" w14:textId="77777777" w:rsidR="00D82CF6" w:rsidRPr="00D82CF6" w:rsidRDefault="00D82CF6" w:rsidP="00D82CF6">
      <w:pPr>
        <w:jc w:val="center"/>
        <w:rPr>
          <w:sz w:val="32"/>
          <w:szCs w:val="32"/>
        </w:rPr>
      </w:pPr>
      <w:r w:rsidRPr="00D82CF6">
        <w:rPr>
          <w:b/>
          <w:bCs/>
          <w:sz w:val="32"/>
          <w:szCs w:val="32"/>
        </w:rPr>
        <w:lastRenderedPageBreak/>
        <w:t>A Bill to Implement a Universal Basic Income to Fulfill the Basic Needs of all Americans</w:t>
      </w:r>
    </w:p>
    <w:p w14:paraId="4693EBAB" w14:textId="77777777" w:rsidR="00D82CF6" w:rsidRPr="00D82CF6" w:rsidRDefault="00D82CF6" w:rsidP="00D82CF6">
      <w:pPr>
        <w:ind w:left="720"/>
      </w:pPr>
    </w:p>
    <w:p w14:paraId="33C4E314" w14:textId="77777777" w:rsidR="00D82CF6" w:rsidRPr="00D82CF6" w:rsidRDefault="00D82CF6" w:rsidP="00D82CF6">
      <w:pPr>
        <w:spacing w:line="384" w:lineRule="auto"/>
        <w:ind w:left="1440" w:hanging="1440"/>
        <w:rPr>
          <w:caps/>
        </w:rPr>
        <w:sectPr w:rsidR="00D82CF6" w:rsidRPr="00D82CF6" w:rsidSect="00D82CF6">
          <w:footerReference w:type="default" r:id="rId9"/>
          <w:pgSz w:w="12240" w:h="15840"/>
          <w:pgMar w:top="1080" w:right="1080" w:bottom="1080" w:left="1800" w:header="720" w:footer="720" w:gutter="0"/>
          <w:cols w:space="720"/>
          <w:docGrid w:linePitch="360"/>
        </w:sectPr>
      </w:pPr>
    </w:p>
    <w:p w14:paraId="23483595" w14:textId="77777777" w:rsidR="00D82CF6" w:rsidRPr="00D82CF6" w:rsidRDefault="00D82CF6" w:rsidP="00D82CF6">
      <w:pPr>
        <w:spacing w:line="440" w:lineRule="exact"/>
        <w:ind w:left="1440" w:hanging="1440"/>
        <w:rPr>
          <w:caps/>
          <w:sz w:val="24"/>
        </w:rPr>
      </w:pPr>
      <w:bookmarkStart w:id="0" w:name="_Hlk220064393"/>
      <w:r w:rsidRPr="00D82CF6">
        <w:rPr>
          <w:caps/>
          <w:sz w:val="24"/>
        </w:rPr>
        <w:t>BE IT ENACTED BY THE CONGRESS HERE ASSEMBLED THAT:</w:t>
      </w:r>
    </w:p>
    <w:p w14:paraId="243C5B44" w14:textId="77777777" w:rsidR="00D82CF6" w:rsidRPr="00D82CF6" w:rsidRDefault="00D82CF6" w:rsidP="00D82CF6">
      <w:pPr>
        <w:spacing w:line="440" w:lineRule="exact"/>
        <w:ind w:left="1440" w:hanging="1440"/>
        <w:rPr>
          <w:sz w:val="24"/>
        </w:rPr>
      </w:pPr>
      <w:r w:rsidRPr="00D82CF6">
        <w:rPr>
          <w:b/>
          <w:caps/>
          <w:sz w:val="24"/>
        </w:rPr>
        <w:t>Section 1</w:t>
      </w:r>
      <w:r w:rsidRPr="00D82CF6">
        <w:rPr>
          <w:sz w:val="24"/>
        </w:rPr>
        <w:t>.</w:t>
      </w:r>
      <w:r w:rsidRPr="00D82CF6">
        <w:rPr>
          <w:sz w:val="24"/>
        </w:rPr>
        <w:tab/>
      </w:r>
      <w:r w:rsidRPr="00D82CF6">
        <w:rPr>
          <w:rFonts w:eastAsia="Calibri"/>
          <w:kern w:val="2"/>
          <w:sz w:val="24"/>
          <w:szCs w:val="24"/>
        </w:rPr>
        <w:t>Financial support provided by the government in the form of standard, recurring payments will hereby be distributed monthly.</w:t>
      </w:r>
    </w:p>
    <w:p w14:paraId="3FE5FC59" w14:textId="6EE4E4ED" w:rsidR="00D82CF6" w:rsidRPr="00D82CF6" w:rsidRDefault="00D82CF6" w:rsidP="004A779D">
      <w:pPr>
        <w:spacing w:line="440" w:lineRule="exact"/>
        <w:ind w:left="1440" w:hanging="1440"/>
        <w:rPr>
          <w:sz w:val="24"/>
        </w:rPr>
      </w:pPr>
      <w:r w:rsidRPr="00D82CF6">
        <w:rPr>
          <w:b/>
          <w:caps/>
          <w:sz w:val="24"/>
        </w:rPr>
        <w:t>Section 2</w:t>
      </w:r>
      <w:r w:rsidRPr="00D82CF6">
        <w:rPr>
          <w:sz w:val="24"/>
        </w:rPr>
        <w:t>.</w:t>
      </w:r>
      <w:r w:rsidRPr="00D82CF6">
        <w:rPr>
          <w:sz w:val="24"/>
        </w:rPr>
        <w:tab/>
        <w:t>Universal Basic Income (UBI) is a government program providing regular, unconditional cash payments to all citizens, regardless of income or work status, to ensure basic needs are met, reduce poverty, and offer economic security</w:t>
      </w:r>
      <w:r w:rsidR="004A779D">
        <w:rPr>
          <w:sz w:val="24"/>
        </w:rPr>
        <w:t xml:space="preserve">. </w:t>
      </w:r>
    </w:p>
    <w:p w14:paraId="750EC11D" w14:textId="77777777" w:rsidR="00D82CF6" w:rsidRPr="00D82CF6" w:rsidRDefault="00D82CF6" w:rsidP="00D82CF6">
      <w:pPr>
        <w:spacing w:line="440" w:lineRule="exact"/>
        <w:ind w:left="1440" w:hanging="1440"/>
        <w:rPr>
          <w:sz w:val="24"/>
        </w:rPr>
      </w:pPr>
      <w:r w:rsidRPr="00D82CF6">
        <w:rPr>
          <w:b/>
          <w:caps/>
          <w:sz w:val="24"/>
        </w:rPr>
        <w:t>Section 3</w:t>
      </w:r>
      <w:r w:rsidRPr="00D82CF6">
        <w:rPr>
          <w:b/>
          <w:sz w:val="24"/>
        </w:rPr>
        <w:t>.</w:t>
      </w:r>
      <w:r w:rsidRPr="00D82CF6">
        <w:rPr>
          <w:sz w:val="24"/>
        </w:rPr>
        <w:tab/>
        <w:t>Implementation and enforcement of this bill will be overseen by the Treasury Department (via IRS).</w:t>
      </w:r>
    </w:p>
    <w:p w14:paraId="52136D1F" w14:textId="77777777" w:rsidR="00D82CF6" w:rsidRPr="00D82CF6" w:rsidRDefault="00D82CF6" w:rsidP="00D82CF6">
      <w:pPr>
        <w:numPr>
          <w:ilvl w:val="0"/>
          <w:numId w:val="6"/>
        </w:numPr>
        <w:spacing w:after="160" w:line="276" w:lineRule="auto"/>
        <w:rPr>
          <w:rFonts w:eastAsia="Calibri"/>
          <w:kern w:val="2"/>
          <w:sz w:val="24"/>
          <w:szCs w:val="24"/>
        </w:rPr>
      </w:pPr>
      <w:r w:rsidRPr="00D82CF6">
        <w:rPr>
          <w:rFonts w:eastAsia="Calibri"/>
          <w:kern w:val="2"/>
          <w:sz w:val="24"/>
          <w:szCs w:val="24"/>
        </w:rPr>
        <w:t>Every household (legal documented residence) will receive $1,000 monthly, which is distributed amongst any related child under the age of 18 and any other adult also currently residing there.</w:t>
      </w:r>
    </w:p>
    <w:p w14:paraId="4E4E1434" w14:textId="77777777" w:rsidR="00D82CF6" w:rsidRPr="00D82CF6" w:rsidRDefault="00D82CF6" w:rsidP="00D82CF6">
      <w:pPr>
        <w:numPr>
          <w:ilvl w:val="0"/>
          <w:numId w:val="6"/>
        </w:numPr>
        <w:spacing w:after="160" w:line="276" w:lineRule="auto"/>
        <w:rPr>
          <w:rFonts w:eastAsia="Calibri"/>
          <w:kern w:val="2"/>
          <w:sz w:val="24"/>
          <w:szCs w:val="24"/>
        </w:rPr>
      </w:pPr>
      <w:r w:rsidRPr="00D82CF6">
        <w:rPr>
          <w:rFonts w:eastAsia="Calibri"/>
          <w:kern w:val="2"/>
          <w:sz w:val="24"/>
          <w:szCs w:val="24"/>
        </w:rPr>
        <w:t>The Treasury Department shall be given 3 trillion USD annually.</w:t>
      </w:r>
    </w:p>
    <w:p w14:paraId="2469F5D8" w14:textId="77777777" w:rsidR="00D82CF6" w:rsidRPr="00D82CF6" w:rsidRDefault="00D82CF6" w:rsidP="00D82CF6">
      <w:pPr>
        <w:numPr>
          <w:ilvl w:val="0"/>
          <w:numId w:val="6"/>
        </w:numPr>
        <w:spacing w:after="160" w:line="276" w:lineRule="auto"/>
        <w:rPr>
          <w:rFonts w:eastAsia="Calibri"/>
          <w:kern w:val="2"/>
          <w:sz w:val="24"/>
          <w:szCs w:val="24"/>
        </w:rPr>
      </w:pPr>
      <w:r w:rsidRPr="00D82CF6">
        <w:rPr>
          <w:rFonts w:eastAsia="Calibri"/>
          <w:kern w:val="2"/>
          <w:sz w:val="24"/>
          <w:szCs w:val="24"/>
        </w:rPr>
        <w:t>The Treasury Department shall form a sub-committee that is dedicated to ensuring there will be no misappropriations of funds or fraud.</w:t>
      </w:r>
    </w:p>
    <w:p w14:paraId="100928FA" w14:textId="654A8844" w:rsidR="00D82CF6" w:rsidRPr="00D82CF6" w:rsidRDefault="00D82CF6" w:rsidP="004A779D">
      <w:pPr>
        <w:spacing w:line="440" w:lineRule="exact"/>
        <w:ind w:left="1440" w:hanging="1440"/>
        <w:rPr>
          <w:sz w:val="24"/>
        </w:rPr>
        <w:sectPr w:rsidR="00D82CF6" w:rsidRPr="00D82CF6" w:rsidSect="00D82CF6">
          <w:type w:val="continuous"/>
          <w:pgSz w:w="12240" w:h="15840"/>
          <w:pgMar w:top="1080" w:right="1800" w:bottom="1080" w:left="1800" w:header="720" w:footer="720" w:gutter="0"/>
          <w:lnNumType w:countBy="1" w:restart="newSection"/>
          <w:cols w:space="720"/>
          <w:docGrid w:linePitch="360"/>
        </w:sectPr>
      </w:pPr>
      <w:r w:rsidRPr="00D82CF6">
        <w:rPr>
          <w:b/>
          <w:sz w:val="24"/>
        </w:rPr>
        <w:t>SECTION 4.</w:t>
      </w:r>
      <w:r w:rsidRPr="00D82CF6">
        <w:rPr>
          <w:b/>
          <w:sz w:val="24"/>
        </w:rPr>
        <w:tab/>
      </w:r>
      <w:r w:rsidR="004A779D" w:rsidRPr="004A779D">
        <w:rPr>
          <w:sz w:val="24"/>
        </w:rPr>
        <w:t>This legislation will take effect at the beginning of FY 2028. All laws in conflict with this legislation are hereby declared null and void.</w:t>
      </w:r>
    </w:p>
    <w:p w14:paraId="372A8677" w14:textId="77777777" w:rsidR="004A779D" w:rsidRDefault="00D82CF6" w:rsidP="004A779D">
      <w:pPr>
        <w:jc w:val="center"/>
        <w:rPr>
          <w:b/>
          <w:bCs/>
          <w:sz w:val="40"/>
          <w:szCs w:val="40"/>
        </w:rPr>
      </w:pPr>
      <w:r w:rsidRPr="00D82CF6">
        <w:rPr>
          <w:rFonts w:eastAsia="Calibri"/>
          <w:i/>
          <w:iCs/>
          <w:kern w:val="2"/>
          <w:sz w:val="24"/>
          <w:szCs w:val="24"/>
        </w:rPr>
        <w:lastRenderedPageBreak/>
        <w:t xml:space="preserve"> </w:t>
      </w:r>
      <w:r w:rsidR="004A779D">
        <w:rPr>
          <w:b/>
          <w:bCs/>
          <w:sz w:val="40"/>
          <w:szCs w:val="40"/>
        </w:rPr>
        <w:t>A Bill to Eliminate Pork from Legislation</w:t>
      </w:r>
    </w:p>
    <w:p w14:paraId="757546F6" w14:textId="77777777" w:rsidR="004A779D" w:rsidRPr="003F5FD2" w:rsidRDefault="004A779D" w:rsidP="004A779D">
      <w:pPr>
        <w:jc w:val="center"/>
        <w:rPr>
          <w:b/>
          <w:sz w:val="36"/>
        </w:rPr>
      </w:pPr>
    </w:p>
    <w:p w14:paraId="2F30535D" w14:textId="77777777" w:rsidR="004A779D" w:rsidRPr="003F5FD2" w:rsidRDefault="004A779D" w:rsidP="004A779D">
      <w:pPr>
        <w:ind w:left="720"/>
      </w:pPr>
    </w:p>
    <w:p w14:paraId="6BFAE455" w14:textId="77777777" w:rsidR="004A779D" w:rsidRPr="003F5FD2" w:rsidRDefault="004A779D" w:rsidP="004A779D">
      <w:pPr>
        <w:spacing w:line="384" w:lineRule="auto"/>
        <w:ind w:left="1440" w:hanging="1440"/>
        <w:rPr>
          <w:caps/>
        </w:rPr>
        <w:sectPr w:rsidR="004A779D" w:rsidRPr="003F5FD2" w:rsidSect="004A779D">
          <w:footerReference w:type="default" r:id="rId10"/>
          <w:pgSz w:w="12240" w:h="15840"/>
          <w:pgMar w:top="1080" w:right="1080" w:bottom="1080" w:left="1800" w:header="720" w:footer="720" w:gutter="0"/>
          <w:cols w:space="720"/>
          <w:docGrid w:linePitch="360"/>
        </w:sectPr>
      </w:pPr>
    </w:p>
    <w:p w14:paraId="13169102" w14:textId="77777777" w:rsidR="004A779D" w:rsidRPr="003F5FD2" w:rsidRDefault="004A779D" w:rsidP="004A779D">
      <w:pPr>
        <w:spacing w:line="276" w:lineRule="auto"/>
        <w:ind w:left="1440" w:hanging="1440"/>
        <w:rPr>
          <w:caps/>
          <w:sz w:val="24"/>
        </w:rPr>
      </w:pPr>
      <w:r w:rsidRPr="003F5FD2">
        <w:rPr>
          <w:caps/>
          <w:sz w:val="24"/>
        </w:rPr>
        <w:t>BE IT ENACTED BY THE CONGRESS HERE ASSEMBLED THAT:</w:t>
      </w:r>
    </w:p>
    <w:p w14:paraId="63C5C494" w14:textId="77777777" w:rsidR="004A779D" w:rsidRPr="00F149D2" w:rsidRDefault="004A779D" w:rsidP="004A779D">
      <w:pPr>
        <w:spacing w:line="276" w:lineRule="auto"/>
        <w:ind w:left="1440" w:hanging="1440"/>
        <w:rPr>
          <w:sz w:val="24"/>
        </w:rPr>
      </w:pPr>
      <w:r w:rsidRPr="003F5FD2">
        <w:rPr>
          <w:b/>
          <w:caps/>
          <w:sz w:val="24"/>
        </w:rPr>
        <w:t>Section 1</w:t>
      </w:r>
      <w:r w:rsidRPr="003F5FD2">
        <w:rPr>
          <w:sz w:val="24"/>
        </w:rPr>
        <w:t>.</w:t>
      </w:r>
      <w:r w:rsidRPr="003F5FD2">
        <w:rPr>
          <w:sz w:val="24"/>
        </w:rPr>
        <w:tab/>
      </w:r>
      <w:r w:rsidRPr="00F149D2">
        <w:rPr>
          <w:sz w:val="24"/>
        </w:rPr>
        <w:t>This bill will create transparency within bills to eliminate wasteful and non-germane spending. Power shall be given to the Congressional Budget Office (CBO) panel to strike non-germane clauses.</w:t>
      </w:r>
    </w:p>
    <w:p w14:paraId="35134D37" w14:textId="77777777" w:rsidR="004A779D" w:rsidRDefault="004A779D" w:rsidP="004A779D">
      <w:pPr>
        <w:spacing w:line="276" w:lineRule="auto"/>
        <w:rPr>
          <w:sz w:val="24"/>
        </w:rPr>
      </w:pPr>
      <w:r w:rsidRPr="003F5FD2">
        <w:rPr>
          <w:b/>
          <w:caps/>
          <w:sz w:val="24"/>
        </w:rPr>
        <w:t>Section 2</w:t>
      </w:r>
      <w:r w:rsidRPr="003F5FD2">
        <w:rPr>
          <w:sz w:val="24"/>
        </w:rPr>
        <w:t>.</w:t>
      </w:r>
      <w:r w:rsidRPr="003F5FD2">
        <w:rPr>
          <w:sz w:val="24"/>
        </w:rPr>
        <w:tab/>
      </w:r>
      <w:r w:rsidRPr="00F149D2">
        <w:rPr>
          <w:sz w:val="24"/>
        </w:rPr>
        <w:t xml:space="preserve">Pork is short for pork barrel spending meaning government funds </w:t>
      </w:r>
      <w:r>
        <w:rPr>
          <w:sz w:val="24"/>
        </w:rPr>
        <w:tab/>
      </w:r>
      <w:r>
        <w:rPr>
          <w:sz w:val="24"/>
        </w:rPr>
        <w:tab/>
      </w:r>
      <w:r>
        <w:rPr>
          <w:sz w:val="24"/>
        </w:rPr>
        <w:tab/>
      </w:r>
      <w:r>
        <w:rPr>
          <w:sz w:val="24"/>
        </w:rPr>
        <w:tab/>
      </w:r>
      <w:r w:rsidRPr="00F149D2">
        <w:rPr>
          <w:sz w:val="24"/>
        </w:rPr>
        <w:t xml:space="preserve">allocated for localized projects that primarily benefit a specific legislator’s </w:t>
      </w:r>
      <w:r>
        <w:rPr>
          <w:sz w:val="24"/>
        </w:rPr>
        <w:tab/>
      </w:r>
      <w:r>
        <w:rPr>
          <w:sz w:val="24"/>
        </w:rPr>
        <w:tab/>
      </w:r>
      <w:r w:rsidRPr="00F149D2">
        <w:rPr>
          <w:sz w:val="24"/>
        </w:rPr>
        <w:t>district or state</w:t>
      </w:r>
      <w:r>
        <w:rPr>
          <w:sz w:val="24"/>
        </w:rPr>
        <w:t xml:space="preserve">. </w:t>
      </w:r>
    </w:p>
    <w:p w14:paraId="4085FC97" w14:textId="77777777" w:rsidR="004A779D" w:rsidRPr="00F149D2" w:rsidRDefault="004A779D" w:rsidP="004A779D">
      <w:pPr>
        <w:spacing w:line="276" w:lineRule="auto"/>
        <w:rPr>
          <w:rFonts w:eastAsia="Aptos" w:cs="Calibri"/>
          <w:kern w:val="3"/>
          <w:sz w:val="24"/>
          <w:szCs w:val="24"/>
        </w:rPr>
      </w:pPr>
      <w:r>
        <w:rPr>
          <w:sz w:val="24"/>
        </w:rPr>
        <w:tab/>
      </w:r>
      <w:r>
        <w:rPr>
          <w:sz w:val="24"/>
        </w:rPr>
        <w:tab/>
      </w:r>
      <w:r w:rsidRPr="00F149D2">
        <w:rPr>
          <w:rFonts w:eastAsia="Aptos" w:cs="Calibri"/>
          <w:kern w:val="3"/>
          <w:sz w:val="24"/>
          <w:szCs w:val="24"/>
        </w:rPr>
        <w:t xml:space="preserve">Non-germane means unrelated to the purpose of the bill. </w:t>
      </w:r>
    </w:p>
    <w:p w14:paraId="6F37FCE0" w14:textId="77777777" w:rsidR="004A779D" w:rsidRPr="003F5FD2" w:rsidRDefault="004A779D" w:rsidP="004A779D">
      <w:pPr>
        <w:spacing w:line="276" w:lineRule="auto"/>
        <w:rPr>
          <w:sz w:val="24"/>
        </w:rPr>
      </w:pPr>
      <w:r w:rsidRPr="003F5FD2">
        <w:rPr>
          <w:b/>
          <w:caps/>
          <w:sz w:val="24"/>
        </w:rPr>
        <w:t>Section 3</w:t>
      </w:r>
      <w:r w:rsidRPr="003F5FD2">
        <w:rPr>
          <w:b/>
          <w:sz w:val="24"/>
        </w:rPr>
        <w:t>.</w:t>
      </w:r>
      <w:r w:rsidRPr="003F5FD2">
        <w:rPr>
          <w:sz w:val="24"/>
        </w:rPr>
        <w:tab/>
      </w:r>
      <w:r w:rsidRPr="00F149D2">
        <w:rPr>
          <w:sz w:val="24"/>
        </w:rPr>
        <w:t xml:space="preserve">Any provision deemed non-germane by the CBO panel may be struck by a </w:t>
      </w:r>
      <w:r>
        <w:rPr>
          <w:sz w:val="24"/>
        </w:rPr>
        <w:tab/>
      </w:r>
      <w:r>
        <w:rPr>
          <w:sz w:val="24"/>
        </w:rPr>
        <w:tab/>
      </w:r>
      <w:r w:rsidRPr="00F149D2">
        <w:rPr>
          <w:sz w:val="24"/>
        </w:rPr>
        <w:t>2/3 vote of either chamber.</w:t>
      </w:r>
    </w:p>
    <w:p w14:paraId="51ED1D47" w14:textId="77777777" w:rsidR="004A779D" w:rsidRPr="00F149D2" w:rsidRDefault="004A779D" w:rsidP="004A779D">
      <w:pPr>
        <w:pStyle w:val="ListParagraph"/>
        <w:numPr>
          <w:ilvl w:val="0"/>
          <w:numId w:val="7"/>
        </w:numPr>
        <w:tabs>
          <w:tab w:val="left" w:pos="873"/>
        </w:tabs>
        <w:suppressAutoHyphens/>
        <w:autoSpaceDN w:val="0"/>
        <w:spacing w:line="276" w:lineRule="auto"/>
        <w:contextualSpacing w:val="0"/>
        <w:textAlignment w:val="baseline"/>
        <w:rPr>
          <w:rFonts w:cs="Calibri"/>
        </w:rPr>
      </w:pPr>
      <w:r w:rsidRPr="00F149D2">
        <w:rPr>
          <w:rFonts w:cs="Calibri"/>
        </w:rPr>
        <w:t xml:space="preserve">All federal legislation must adhere to a single-subject rule. </w:t>
      </w:r>
    </w:p>
    <w:p w14:paraId="10890908" w14:textId="77777777" w:rsidR="004A779D" w:rsidRPr="00F149D2" w:rsidRDefault="004A779D" w:rsidP="004A779D">
      <w:pPr>
        <w:pStyle w:val="ListParagraph"/>
        <w:numPr>
          <w:ilvl w:val="0"/>
          <w:numId w:val="7"/>
        </w:numPr>
        <w:tabs>
          <w:tab w:val="left" w:pos="873"/>
        </w:tabs>
        <w:suppressAutoHyphens/>
        <w:autoSpaceDN w:val="0"/>
        <w:spacing w:line="276" w:lineRule="auto"/>
        <w:contextualSpacing w:val="0"/>
        <w:textAlignment w:val="baseline"/>
        <w:rPr>
          <w:rFonts w:cs="Calibri"/>
        </w:rPr>
      </w:pPr>
      <w:r w:rsidRPr="00F149D2">
        <w:rPr>
          <w:rFonts w:cs="Calibri"/>
        </w:rPr>
        <w:t>All earmarks must be publicly disclosed at least 72 hours before a vote and include the sponsor’s name, purpose, and cost.</w:t>
      </w:r>
    </w:p>
    <w:p w14:paraId="742C4262" w14:textId="77777777" w:rsidR="004A779D" w:rsidRPr="00F149D2" w:rsidRDefault="004A779D" w:rsidP="004A779D">
      <w:pPr>
        <w:numPr>
          <w:ilvl w:val="0"/>
          <w:numId w:val="7"/>
        </w:numPr>
        <w:spacing w:line="276" w:lineRule="auto"/>
        <w:rPr>
          <w:rFonts w:cs="Calibri"/>
          <w:sz w:val="24"/>
        </w:rPr>
      </w:pPr>
      <w:r w:rsidRPr="00F149D2">
        <w:rPr>
          <w:rFonts w:eastAsia="Aptos" w:cs="Calibri"/>
          <w:kern w:val="3"/>
          <w:sz w:val="24"/>
          <w:szCs w:val="24"/>
        </w:rPr>
        <w:t>An independent CBO panel shall review all earmarks to assess whether the earmark serves a national interest or constitutes localized pork.</w:t>
      </w:r>
    </w:p>
    <w:p w14:paraId="60FB9892" w14:textId="77777777" w:rsidR="004A779D" w:rsidRPr="003F5FD2" w:rsidRDefault="004A779D" w:rsidP="004A779D">
      <w:pPr>
        <w:numPr>
          <w:ilvl w:val="0"/>
          <w:numId w:val="7"/>
        </w:numPr>
        <w:spacing w:line="276" w:lineRule="auto"/>
        <w:rPr>
          <w:sz w:val="24"/>
        </w:rPr>
      </w:pPr>
      <w:r>
        <w:rPr>
          <w:sz w:val="24"/>
        </w:rPr>
        <w:t>This would be a second subsection</w:t>
      </w:r>
      <w:r w:rsidRPr="003F5FD2">
        <w:rPr>
          <w:sz w:val="24"/>
        </w:rPr>
        <w:t>.</w:t>
      </w:r>
    </w:p>
    <w:p w14:paraId="2F18F354" w14:textId="77777777" w:rsidR="004A779D" w:rsidRPr="003F5FD2" w:rsidRDefault="004A779D" w:rsidP="004A779D">
      <w:pPr>
        <w:spacing w:line="276" w:lineRule="auto"/>
        <w:ind w:left="1440" w:hanging="1440"/>
        <w:rPr>
          <w:sz w:val="24"/>
        </w:rPr>
        <w:sectPr w:rsidR="004A779D" w:rsidRPr="003F5FD2" w:rsidSect="004A779D">
          <w:type w:val="continuous"/>
          <w:pgSz w:w="12240" w:h="15840"/>
          <w:pgMar w:top="1080" w:right="1800" w:bottom="1080" w:left="1800" w:header="720" w:footer="720" w:gutter="0"/>
          <w:lnNumType w:countBy="1" w:restart="newSection"/>
          <w:cols w:space="720"/>
          <w:docGrid w:linePitch="360"/>
        </w:sectPr>
      </w:pPr>
      <w:r w:rsidRPr="003F5FD2">
        <w:rPr>
          <w:b/>
          <w:sz w:val="24"/>
        </w:rPr>
        <w:t>SECTION 4.</w:t>
      </w:r>
      <w:r w:rsidRPr="003F5FD2">
        <w:rPr>
          <w:b/>
          <w:sz w:val="24"/>
        </w:rPr>
        <w:tab/>
      </w:r>
      <w:r>
        <w:rPr>
          <w:sz w:val="24"/>
        </w:rPr>
        <w:t xml:space="preserve">This legislation will take effect on [insert date here, formatted as “FY 2024” or “July 1, 2024” but not “July 1st”]. </w:t>
      </w:r>
      <w:r w:rsidRPr="003F5FD2">
        <w:rPr>
          <w:sz w:val="24"/>
        </w:rPr>
        <w:t>All laws in conflict with this legislation are hereby declared null and void.</w:t>
      </w:r>
    </w:p>
    <w:p w14:paraId="18E8CFFB" w14:textId="77777777" w:rsidR="00C212D7" w:rsidRPr="003F5FD2" w:rsidRDefault="00C212D7">
      <w:pPr>
        <w:jc w:val="center"/>
        <w:rPr>
          <w:b/>
          <w:sz w:val="36"/>
        </w:rPr>
      </w:pPr>
      <w:r w:rsidRPr="003F5FD2">
        <w:rPr>
          <w:b/>
          <w:sz w:val="36"/>
        </w:rPr>
        <w:lastRenderedPageBreak/>
        <w:t xml:space="preserve">A Bill to </w:t>
      </w:r>
      <w:r>
        <w:rPr>
          <w:b/>
          <w:sz w:val="36"/>
        </w:rPr>
        <w:t>Establish Federal Universal Income Pilots</w:t>
      </w:r>
      <w:r w:rsidRPr="003F5FD2">
        <w:rPr>
          <w:b/>
          <w:sz w:val="36"/>
        </w:rPr>
        <w:t xml:space="preserve"> </w:t>
      </w:r>
    </w:p>
    <w:p w14:paraId="367F9EB6" w14:textId="77777777" w:rsidR="00C212D7" w:rsidRPr="003F5FD2" w:rsidRDefault="00C212D7">
      <w:pPr>
        <w:ind w:left="720"/>
      </w:pPr>
    </w:p>
    <w:p w14:paraId="58F86D61" w14:textId="77777777" w:rsidR="00C212D7" w:rsidRPr="003F5FD2" w:rsidRDefault="00C212D7">
      <w:pPr>
        <w:spacing w:line="384" w:lineRule="auto"/>
        <w:ind w:left="1440" w:hanging="1440"/>
        <w:rPr>
          <w:caps/>
        </w:rPr>
        <w:sectPr w:rsidR="00C212D7" w:rsidRPr="003F5FD2" w:rsidSect="00C212D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4D890418" w14:textId="77777777" w:rsidR="00C212D7" w:rsidRPr="003F5FD2" w:rsidRDefault="00C212D7" w:rsidP="00D35BE4">
      <w:pPr>
        <w:spacing w:line="440" w:lineRule="exact"/>
        <w:ind w:left="1440" w:hanging="1440"/>
        <w:rPr>
          <w:caps/>
          <w:sz w:val="24"/>
        </w:rPr>
      </w:pPr>
      <w:r w:rsidRPr="003F5FD2">
        <w:rPr>
          <w:caps/>
          <w:sz w:val="24"/>
        </w:rPr>
        <w:t>BE IT ENACTED BY THE CONGRESS HERE ASSEMBLED THAT:</w:t>
      </w:r>
    </w:p>
    <w:p w14:paraId="1C6EEF1A" w14:textId="77777777" w:rsidR="00C212D7" w:rsidRPr="003F5FD2" w:rsidRDefault="00C212D7" w:rsidP="007D4A81">
      <w:pPr>
        <w:spacing w:line="440" w:lineRule="exact"/>
        <w:ind w:left="1440" w:hanging="1440"/>
        <w:rPr>
          <w:sz w:val="24"/>
        </w:rPr>
      </w:pPr>
      <w:r w:rsidRPr="003F5FD2">
        <w:rPr>
          <w:b/>
          <w:caps/>
          <w:sz w:val="24"/>
        </w:rPr>
        <w:t>Section 1</w:t>
      </w:r>
      <w:r w:rsidRPr="003F5FD2">
        <w:rPr>
          <w:sz w:val="24"/>
        </w:rPr>
        <w:t>.</w:t>
      </w:r>
      <w:r w:rsidRPr="003F5FD2">
        <w:rPr>
          <w:sz w:val="24"/>
        </w:rPr>
        <w:tab/>
      </w:r>
      <w:r w:rsidRPr="007D4A81">
        <w:rPr>
          <w:sz w:val="24"/>
        </w:rPr>
        <w:t>The federal government shall establish pilot programs in ten representative cities to provide a monthly unconditional cash stipend of $1,000 per adult resident for a period of three years. The pilot aims to study economic, health, and social effects of a universal basic income. The program will be reevaluated starting January 1, 2037, and the program may be continued at by future legislation if the pilot is deemed successful by Congress.</w:t>
      </w:r>
    </w:p>
    <w:p w14:paraId="66D77EE0" w14:textId="77777777" w:rsidR="00C212D7" w:rsidRDefault="00C212D7" w:rsidP="007D4A81">
      <w:pPr>
        <w:spacing w:line="440" w:lineRule="exact"/>
        <w:ind w:left="1440" w:hanging="1440"/>
        <w:rPr>
          <w:sz w:val="24"/>
        </w:rPr>
      </w:pPr>
      <w:r w:rsidRPr="003F5FD2">
        <w:rPr>
          <w:b/>
          <w:caps/>
          <w:sz w:val="24"/>
        </w:rPr>
        <w:t>Section 2</w:t>
      </w:r>
      <w:r w:rsidRPr="003F5FD2">
        <w:rPr>
          <w:sz w:val="24"/>
        </w:rPr>
        <w:t>.</w:t>
      </w:r>
      <w:r w:rsidRPr="003F5FD2">
        <w:rPr>
          <w:sz w:val="24"/>
        </w:rPr>
        <w:tab/>
      </w:r>
      <w:r>
        <w:rPr>
          <w:sz w:val="24"/>
        </w:rPr>
        <w:t xml:space="preserve">1. </w:t>
      </w:r>
      <w:r w:rsidRPr="007D4A81">
        <w:rPr>
          <w:sz w:val="24"/>
        </w:rPr>
        <w:t>Universal Basic Income (UBI) refers to unconditional cash payments provided monthly to all adult residents regardless of employment status or income.</w:t>
      </w:r>
    </w:p>
    <w:p w14:paraId="742B4DAF" w14:textId="77777777" w:rsidR="00C212D7" w:rsidRPr="003F5FD2" w:rsidRDefault="00C212D7" w:rsidP="007D4A81">
      <w:pPr>
        <w:spacing w:line="440" w:lineRule="exact"/>
        <w:ind w:left="1440" w:hanging="1440"/>
        <w:rPr>
          <w:sz w:val="24"/>
        </w:rPr>
      </w:pPr>
      <w:r>
        <w:rPr>
          <w:sz w:val="24"/>
        </w:rPr>
        <w:tab/>
        <w:t xml:space="preserve">2. </w:t>
      </w:r>
      <w:r w:rsidRPr="007D4A81">
        <w:rPr>
          <w:sz w:val="24"/>
        </w:rPr>
        <w:t>Pilot cities shall be selected to represent diverse geographic, economic, and demographic populations.</w:t>
      </w:r>
    </w:p>
    <w:p w14:paraId="3C502B82" w14:textId="77777777" w:rsidR="00C212D7" w:rsidRPr="003F5FD2" w:rsidRDefault="00C212D7" w:rsidP="007D4A81">
      <w:pPr>
        <w:spacing w:line="440" w:lineRule="exact"/>
        <w:ind w:left="1440" w:hanging="1440"/>
        <w:rPr>
          <w:sz w:val="24"/>
        </w:rPr>
      </w:pPr>
      <w:r w:rsidRPr="003F5FD2">
        <w:rPr>
          <w:b/>
          <w:caps/>
          <w:sz w:val="24"/>
        </w:rPr>
        <w:t>Section 3</w:t>
      </w:r>
      <w:r w:rsidRPr="003F5FD2">
        <w:rPr>
          <w:b/>
          <w:sz w:val="24"/>
        </w:rPr>
        <w:t>.</w:t>
      </w:r>
      <w:r w:rsidRPr="003F5FD2">
        <w:rPr>
          <w:sz w:val="24"/>
        </w:rPr>
        <w:tab/>
      </w:r>
      <w:r w:rsidRPr="007D4A81">
        <w:rPr>
          <w:sz w:val="24"/>
        </w:rPr>
        <w:t>The U.S. Department of the Treasury shall distribute payments and monitor financial compliance. The Department of Health and Human Services (HHS) will evaluate health and social outcomes annually. Reports will be submitted to Congress each year, assessing poverty reduction, employment trends, and public wellbeing.</w:t>
      </w:r>
    </w:p>
    <w:p w14:paraId="6AA1FAA8" w14:textId="77777777" w:rsidR="00C212D7" w:rsidRPr="003F5FD2" w:rsidRDefault="00C212D7" w:rsidP="00D35BE4">
      <w:pPr>
        <w:spacing w:line="440" w:lineRule="exact"/>
        <w:ind w:left="1440" w:hanging="1440"/>
        <w:rPr>
          <w:sz w:val="24"/>
        </w:rPr>
        <w:sectPr w:rsidR="00C212D7" w:rsidRPr="003F5FD2" w:rsidSect="00C212D7">
          <w:type w:val="continuous"/>
          <w:pgSz w:w="12240" w:h="15840"/>
          <w:pgMar w:top="1080" w:right="1800" w:bottom="1080" w:left="1800" w:header="720" w:footer="720" w:gutter="0"/>
          <w:lnNumType w:countBy="1" w:restart="newSection"/>
          <w:cols w:space="720"/>
          <w:docGrid w:linePitch="360"/>
        </w:sectPr>
      </w:pPr>
      <w:r w:rsidRPr="003F5FD2">
        <w:rPr>
          <w:b/>
          <w:sz w:val="24"/>
        </w:rPr>
        <w:t>SECTION 4.</w:t>
      </w:r>
      <w:r w:rsidRPr="003F5FD2">
        <w:rPr>
          <w:b/>
          <w:sz w:val="24"/>
        </w:rPr>
        <w:tab/>
      </w:r>
      <w:r w:rsidRPr="007D4A81">
        <w:rPr>
          <w:sz w:val="24"/>
        </w:rPr>
        <w:t>This legislation will take effect on January 1, 2027. All laws in conflict with this legislation are hereby declared null and void.</w:t>
      </w:r>
    </w:p>
    <w:p w14:paraId="33F33CD0" w14:textId="77777777" w:rsidR="00C54F17" w:rsidRPr="003F5FD2" w:rsidRDefault="00C54F17">
      <w:pPr>
        <w:jc w:val="center"/>
        <w:rPr>
          <w:b/>
          <w:sz w:val="36"/>
        </w:rPr>
      </w:pPr>
      <w:r w:rsidRPr="003F5FD2">
        <w:rPr>
          <w:b/>
          <w:sz w:val="36"/>
        </w:rPr>
        <w:lastRenderedPageBreak/>
        <w:t xml:space="preserve">A Bill to </w:t>
      </w:r>
      <w:r>
        <w:rPr>
          <w:b/>
          <w:sz w:val="36"/>
        </w:rPr>
        <w:t>Prohibit Retail Prediction Markets on Future Events to Prevent Unregulated Gambling and Market Manipulation</w:t>
      </w:r>
    </w:p>
    <w:p w14:paraId="1570BB73" w14:textId="77777777" w:rsidR="00C54F17" w:rsidRPr="003F5FD2" w:rsidRDefault="00C54F17">
      <w:pPr>
        <w:ind w:left="720"/>
      </w:pPr>
    </w:p>
    <w:p w14:paraId="20D3F3FC" w14:textId="77777777" w:rsidR="00C54F17" w:rsidRPr="003F5FD2" w:rsidRDefault="00C54F17">
      <w:pPr>
        <w:spacing w:line="384" w:lineRule="auto"/>
        <w:ind w:left="1440" w:hanging="1440"/>
        <w:rPr>
          <w:caps/>
        </w:rPr>
        <w:sectPr w:rsidR="00C54F17" w:rsidRPr="003F5FD2" w:rsidSect="00C54F17">
          <w:footerReference w:type="default" r:id="rId17"/>
          <w:pgSz w:w="12240" w:h="15840"/>
          <w:pgMar w:top="1440" w:right="1440" w:bottom="1440" w:left="1440" w:header="720" w:footer="720" w:gutter="0"/>
          <w:cols w:space="720"/>
          <w:docGrid w:linePitch="360"/>
        </w:sectPr>
      </w:pPr>
    </w:p>
    <w:p w14:paraId="7E43CFC7" w14:textId="77777777" w:rsidR="00C54F17" w:rsidRPr="003F5FD2" w:rsidRDefault="00C54F17" w:rsidP="00D35BE4">
      <w:pPr>
        <w:spacing w:line="440" w:lineRule="exact"/>
        <w:ind w:left="1440" w:hanging="1440"/>
        <w:rPr>
          <w:caps/>
          <w:sz w:val="24"/>
        </w:rPr>
      </w:pPr>
      <w:r w:rsidRPr="003F5FD2">
        <w:rPr>
          <w:caps/>
          <w:sz w:val="24"/>
        </w:rPr>
        <w:t>BE IT ENACTED BY THE CONGRESS HERE ASSEMBLED THAT:</w:t>
      </w:r>
    </w:p>
    <w:p w14:paraId="0A86FF34" w14:textId="77777777" w:rsidR="00C54F17" w:rsidRPr="003F5FD2" w:rsidRDefault="00C54F17" w:rsidP="00D35BE4">
      <w:pPr>
        <w:spacing w:line="440" w:lineRule="exact"/>
        <w:ind w:left="1440" w:hanging="1440"/>
        <w:rPr>
          <w:sz w:val="24"/>
        </w:rPr>
      </w:pPr>
      <w:r w:rsidRPr="003F5FD2">
        <w:rPr>
          <w:b/>
          <w:caps/>
          <w:sz w:val="24"/>
        </w:rPr>
        <w:t>Section 1</w:t>
      </w:r>
      <w:r w:rsidRPr="003F5FD2">
        <w:rPr>
          <w:sz w:val="24"/>
        </w:rPr>
        <w:t>.</w:t>
      </w:r>
      <w:r w:rsidRPr="003F5FD2">
        <w:rPr>
          <w:sz w:val="24"/>
        </w:rPr>
        <w:tab/>
      </w:r>
      <w:r w:rsidRPr="00A62A60">
        <w:rPr>
          <w:sz w:val="24"/>
        </w:rPr>
        <w:t>This legislation will prohibit retail prediction markets that allow independent individuals to trade contracts based on the outcomes of future political, social, economic, or geopolitical events, including but not limited to: elections, legislation, armed conflicts, and public health outcomes.</w:t>
      </w:r>
    </w:p>
    <w:p w14:paraId="77F935BE" w14:textId="77777777" w:rsidR="00C54F17" w:rsidRPr="00A62A60" w:rsidRDefault="00C54F17" w:rsidP="009C0CEF">
      <w:pPr>
        <w:spacing w:line="440" w:lineRule="exact"/>
        <w:ind w:left="1440" w:hanging="1440"/>
        <w:rPr>
          <w:sz w:val="24"/>
        </w:rPr>
      </w:pPr>
      <w:r w:rsidRPr="003F5FD2">
        <w:rPr>
          <w:b/>
          <w:caps/>
          <w:sz w:val="24"/>
        </w:rPr>
        <w:t>Section 2</w:t>
      </w:r>
      <w:r w:rsidRPr="003F5FD2">
        <w:rPr>
          <w:sz w:val="24"/>
        </w:rPr>
        <w:t>.</w:t>
      </w:r>
      <w:r w:rsidRPr="003F5FD2">
        <w:rPr>
          <w:sz w:val="24"/>
        </w:rPr>
        <w:tab/>
      </w:r>
      <w:r>
        <w:rPr>
          <w:sz w:val="24"/>
        </w:rPr>
        <w:t xml:space="preserve">1. </w:t>
      </w:r>
      <w:r w:rsidRPr="00A62A60">
        <w:rPr>
          <w:sz w:val="24"/>
        </w:rPr>
        <w:t xml:space="preserve">Prediction Market: refers to any platform, exchange, or protocol that allows users to buy, sell, or trade contracts whose value is derived from the outcome of a future event. Platforms include but are not limited to: Polymarket, Kalshi, Augur, Gnosis (GNO), </w:t>
      </w:r>
      <w:proofErr w:type="spellStart"/>
      <w:r w:rsidRPr="00A62A60">
        <w:rPr>
          <w:sz w:val="24"/>
        </w:rPr>
        <w:t>Fanduel</w:t>
      </w:r>
      <w:proofErr w:type="spellEnd"/>
      <w:r w:rsidRPr="00A62A60">
        <w:rPr>
          <w:sz w:val="24"/>
        </w:rPr>
        <w:t xml:space="preserve"> Predicts, Fanatic Markets.</w:t>
      </w:r>
    </w:p>
    <w:p w14:paraId="2E8FC1A5" w14:textId="77777777" w:rsidR="00C54F17" w:rsidRPr="00A62A60" w:rsidRDefault="00C54F17" w:rsidP="00C54F17">
      <w:pPr>
        <w:numPr>
          <w:ilvl w:val="0"/>
          <w:numId w:val="10"/>
        </w:numPr>
        <w:spacing w:line="440" w:lineRule="exact"/>
        <w:rPr>
          <w:sz w:val="24"/>
        </w:rPr>
      </w:pPr>
      <w:r w:rsidRPr="00A62A60">
        <w:rPr>
          <w:sz w:val="24"/>
        </w:rPr>
        <w:t>Event Based Contract: refers to a financial instrument that pays out based on the occurrence or non-occurrence of a real</w:t>
      </w:r>
      <w:r>
        <w:rPr>
          <w:sz w:val="24"/>
        </w:rPr>
        <w:t>-</w:t>
      </w:r>
      <w:r w:rsidRPr="00A62A60">
        <w:rPr>
          <w:sz w:val="24"/>
        </w:rPr>
        <w:t>world event.</w:t>
      </w:r>
    </w:p>
    <w:p w14:paraId="5C04A816" w14:textId="77777777" w:rsidR="00C54F17" w:rsidRPr="00A62A60" w:rsidRDefault="00C54F17" w:rsidP="00C54F17">
      <w:pPr>
        <w:numPr>
          <w:ilvl w:val="0"/>
          <w:numId w:val="10"/>
        </w:numPr>
        <w:spacing w:line="440" w:lineRule="exact"/>
        <w:rPr>
          <w:sz w:val="24"/>
        </w:rPr>
      </w:pPr>
      <w:r w:rsidRPr="00A62A60">
        <w:rPr>
          <w:sz w:val="24"/>
        </w:rPr>
        <w:t>Independent individual: refers to any individual participant who is not a registered institutional investor or academic researcher approved by a federal regulator.</w:t>
      </w:r>
    </w:p>
    <w:p w14:paraId="39B14955" w14:textId="77777777" w:rsidR="00C54F17" w:rsidRDefault="00C54F17" w:rsidP="009C0CEF">
      <w:pPr>
        <w:spacing w:line="440" w:lineRule="exact"/>
        <w:ind w:left="1440" w:hanging="1440"/>
        <w:rPr>
          <w:sz w:val="24"/>
        </w:rPr>
      </w:pPr>
      <w:r w:rsidRPr="003F5FD2">
        <w:rPr>
          <w:b/>
          <w:caps/>
          <w:sz w:val="24"/>
        </w:rPr>
        <w:t>Section 3</w:t>
      </w:r>
      <w:r w:rsidRPr="003F5FD2">
        <w:rPr>
          <w:b/>
          <w:sz w:val="24"/>
        </w:rPr>
        <w:t>.</w:t>
      </w:r>
      <w:r w:rsidRPr="003F5FD2">
        <w:rPr>
          <w:sz w:val="24"/>
        </w:rPr>
        <w:tab/>
      </w:r>
      <w:r>
        <w:rPr>
          <w:sz w:val="24"/>
        </w:rPr>
        <w:t xml:space="preserve">A. </w:t>
      </w:r>
      <w:r w:rsidRPr="00A62A60">
        <w:rPr>
          <w:sz w:val="24"/>
        </w:rPr>
        <w:t>It shall be unlawful for any covered platform to offer, facilitate, or advertise event</w:t>
      </w:r>
      <w:r>
        <w:rPr>
          <w:sz w:val="24"/>
        </w:rPr>
        <w:t>-</w:t>
      </w:r>
      <w:r w:rsidRPr="00A62A60">
        <w:rPr>
          <w:sz w:val="24"/>
        </w:rPr>
        <w:t xml:space="preserve">based contracts to independent individuals within the United States. </w:t>
      </w:r>
    </w:p>
    <w:p w14:paraId="61570696" w14:textId="77777777" w:rsidR="00C54F17" w:rsidRDefault="00C54F17" w:rsidP="00C54F17">
      <w:pPr>
        <w:numPr>
          <w:ilvl w:val="0"/>
          <w:numId w:val="11"/>
        </w:numPr>
        <w:spacing w:line="440" w:lineRule="exact"/>
        <w:rPr>
          <w:sz w:val="24"/>
        </w:rPr>
      </w:pPr>
      <w:r w:rsidRPr="00A62A60">
        <w:rPr>
          <w:sz w:val="24"/>
        </w:rPr>
        <w:t>No prediction market shall be permitted to operate under the jurisdiction of the United States unless explicitly authorized for:</w:t>
      </w:r>
    </w:p>
    <w:p w14:paraId="62A497FC" w14:textId="77777777" w:rsidR="00C54F17" w:rsidRDefault="00C54F17" w:rsidP="00C54F17">
      <w:pPr>
        <w:numPr>
          <w:ilvl w:val="1"/>
          <w:numId w:val="8"/>
        </w:numPr>
        <w:spacing w:line="440" w:lineRule="exact"/>
        <w:ind w:left="2520"/>
        <w:rPr>
          <w:sz w:val="24"/>
        </w:rPr>
      </w:pPr>
      <w:r w:rsidRPr="00A62A60">
        <w:rPr>
          <w:sz w:val="24"/>
        </w:rPr>
        <w:t>Academic research purposes, or</w:t>
      </w:r>
    </w:p>
    <w:p w14:paraId="5F67832D" w14:textId="77777777" w:rsidR="00C54F17" w:rsidRDefault="00C54F17" w:rsidP="00C54F17">
      <w:pPr>
        <w:numPr>
          <w:ilvl w:val="1"/>
          <w:numId w:val="8"/>
        </w:numPr>
        <w:spacing w:line="440" w:lineRule="exact"/>
        <w:ind w:left="2520"/>
        <w:rPr>
          <w:sz w:val="24"/>
        </w:rPr>
      </w:pPr>
      <w:r w:rsidRPr="00A62A60">
        <w:rPr>
          <w:sz w:val="24"/>
        </w:rPr>
        <w:t>Institutional risk hedging activities approved by a federal regulatory agency and protected by contract.</w:t>
      </w:r>
    </w:p>
    <w:p w14:paraId="21202D04" w14:textId="77777777" w:rsidR="00C54F17" w:rsidRDefault="00C54F17" w:rsidP="00C54F17">
      <w:pPr>
        <w:numPr>
          <w:ilvl w:val="0"/>
          <w:numId w:val="11"/>
        </w:numPr>
        <w:spacing w:line="440" w:lineRule="exact"/>
        <w:rPr>
          <w:sz w:val="24"/>
        </w:rPr>
      </w:pPr>
      <w:r w:rsidRPr="009C0CEF">
        <w:rPr>
          <w:sz w:val="24"/>
        </w:rPr>
        <w:t>Platforms currently operating shall be required to cease offering prohibited contracts within 180 days of enactment.</w:t>
      </w:r>
      <w:r w:rsidRPr="009C0CEF">
        <w:t xml:space="preserve"> </w:t>
      </w:r>
      <w:r w:rsidRPr="009C0CEF">
        <w:rPr>
          <w:sz w:val="24"/>
        </w:rPr>
        <w:t xml:space="preserve">(a) It shall be </w:t>
      </w:r>
      <w:r w:rsidRPr="009C0CEF">
        <w:rPr>
          <w:sz w:val="24"/>
        </w:rPr>
        <w:lastRenderedPageBreak/>
        <w:t>unlawful for any covered platform to offer, facilitate, or advertise event</w:t>
      </w:r>
      <w:r>
        <w:rPr>
          <w:sz w:val="24"/>
        </w:rPr>
        <w:t>-</w:t>
      </w:r>
      <w:r w:rsidRPr="009C0CEF">
        <w:rPr>
          <w:sz w:val="24"/>
        </w:rPr>
        <w:t xml:space="preserve">based contracts to independent individuals within the United States. </w:t>
      </w:r>
    </w:p>
    <w:p w14:paraId="6A6BB9DC" w14:textId="77777777" w:rsidR="00C54F17" w:rsidRDefault="00C54F17" w:rsidP="00C54F17">
      <w:pPr>
        <w:numPr>
          <w:ilvl w:val="0"/>
          <w:numId w:val="11"/>
        </w:numPr>
        <w:spacing w:line="333" w:lineRule="auto"/>
        <w:rPr>
          <w:sz w:val="24"/>
          <w:szCs w:val="24"/>
        </w:rPr>
      </w:pPr>
      <w:r w:rsidRPr="009C0CEF">
        <w:rPr>
          <w:sz w:val="24"/>
          <w:szCs w:val="24"/>
        </w:rPr>
        <w:t>Event-based prediction markets shall be classified as a form of internet gambling, as they involve:</w:t>
      </w:r>
    </w:p>
    <w:p w14:paraId="41C60ABB" w14:textId="77777777" w:rsidR="00C54F17" w:rsidRPr="009C0CEF" w:rsidRDefault="00C54F17" w:rsidP="00C54F17">
      <w:pPr>
        <w:numPr>
          <w:ilvl w:val="1"/>
          <w:numId w:val="9"/>
        </w:numPr>
        <w:spacing w:line="333" w:lineRule="auto"/>
        <w:ind w:left="2520"/>
        <w:rPr>
          <w:sz w:val="24"/>
          <w:szCs w:val="24"/>
        </w:rPr>
      </w:pPr>
      <w:r w:rsidRPr="009C0CEF">
        <w:rPr>
          <w:sz w:val="24"/>
          <w:szCs w:val="24"/>
        </w:rPr>
        <w:t>Monetary stakes,</w:t>
      </w:r>
    </w:p>
    <w:p w14:paraId="659691A8" w14:textId="77777777" w:rsidR="00C54F17" w:rsidRDefault="00C54F17" w:rsidP="00C54F17">
      <w:pPr>
        <w:numPr>
          <w:ilvl w:val="1"/>
          <w:numId w:val="9"/>
        </w:numPr>
        <w:spacing w:line="333" w:lineRule="auto"/>
        <w:ind w:left="2520"/>
        <w:rPr>
          <w:sz w:val="24"/>
          <w:szCs w:val="24"/>
        </w:rPr>
      </w:pPr>
      <w:r>
        <w:rPr>
          <w:sz w:val="24"/>
          <w:szCs w:val="24"/>
        </w:rPr>
        <w:t>Outcomes determined by chance or external events beyond participant control, and</w:t>
      </w:r>
    </w:p>
    <w:p w14:paraId="5C5EBF2F" w14:textId="77777777" w:rsidR="00C54F17" w:rsidRDefault="00C54F17" w:rsidP="00C54F17">
      <w:pPr>
        <w:numPr>
          <w:ilvl w:val="1"/>
          <w:numId w:val="9"/>
        </w:numPr>
        <w:spacing w:line="333" w:lineRule="auto"/>
        <w:ind w:left="2520"/>
        <w:rPr>
          <w:sz w:val="24"/>
          <w:szCs w:val="24"/>
        </w:rPr>
      </w:pPr>
      <w:r w:rsidRPr="009C0CEF">
        <w:rPr>
          <w:sz w:val="24"/>
          <w:szCs w:val="24"/>
        </w:rPr>
        <w:t>Payouts contingent on predictions/speculations.</w:t>
      </w:r>
    </w:p>
    <w:p w14:paraId="39D95028" w14:textId="77777777" w:rsidR="00C54F17" w:rsidRPr="009C0CEF" w:rsidRDefault="00C54F17" w:rsidP="00C54F17">
      <w:pPr>
        <w:numPr>
          <w:ilvl w:val="0"/>
          <w:numId w:val="11"/>
        </w:numPr>
        <w:spacing w:line="333" w:lineRule="auto"/>
        <w:rPr>
          <w:sz w:val="24"/>
          <w:szCs w:val="24"/>
        </w:rPr>
      </w:pPr>
      <w:r w:rsidRPr="009C0CEF">
        <w:rPr>
          <w:sz w:val="24"/>
          <w:szCs w:val="24"/>
        </w:rPr>
        <w:t>This classification aligns with the Unlawful Internet Gambling Enforcement Act (UIGEA), Federal and state anti-bookmaking statutes, and longstanding legal distinctions between hedging real assets and wagering on outcomes.</w:t>
      </w:r>
    </w:p>
    <w:p w14:paraId="60E4DF74" w14:textId="77777777" w:rsidR="00C54F17" w:rsidRDefault="00C54F17" w:rsidP="009C0CEF">
      <w:pPr>
        <w:spacing w:line="333" w:lineRule="auto"/>
        <w:ind w:left="1440" w:hanging="1440"/>
        <w:rPr>
          <w:b/>
          <w:sz w:val="24"/>
        </w:rPr>
      </w:pPr>
      <w:r w:rsidRPr="003F5FD2">
        <w:rPr>
          <w:b/>
          <w:sz w:val="24"/>
        </w:rPr>
        <w:t>SECTION 4</w:t>
      </w:r>
      <w:r>
        <w:rPr>
          <w:b/>
          <w:sz w:val="24"/>
        </w:rPr>
        <w:t>a</w:t>
      </w:r>
      <w:r w:rsidRPr="003F5FD2">
        <w:rPr>
          <w:b/>
          <w:sz w:val="24"/>
        </w:rPr>
        <w:t>.</w:t>
      </w:r>
      <w:r>
        <w:rPr>
          <w:b/>
          <w:sz w:val="24"/>
        </w:rPr>
        <w:tab/>
      </w:r>
      <w:r w:rsidRPr="009C0CEF">
        <w:rPr>
          <w:bCs/>
          <w:sz w:val="24"/>
        </w:rPr>
        <w:t xml:space="preserve">A. </w:t>
      </w:r>
      <w:r w:rsidRPr="009C0CEF">
        <w:rPr>
          <w:sz w:val="24"/>
          <w:szCs w:val="24"/>
        </w:rPr>
        <w:t>The Commodity Futures Trading Commission (CFTC) shall have primary enforcement authority over this legislation.</w:t>
      </w:r>
    </w:p>
    <w:p w14:paraId="475D4593" w14:textId="77777777" w:rsidR="00C54F17" w:rsidRPr="009C0CEF" w:rsidRDefault="00C54F17" w:rsidP="009C0CEF">
      <w:pPr>
        <w:spacing w:line="333" w:lineRule="auto"/>
        <w:ind w:left="1440"/>
        <w:rPr>
          <w:b/>
          <w:sz w:val="24"/>
        </w:rPr>
      </w:pPr>
      <w:r w:rsidRPr="009C0CEF">
        <w:rPr>
          <w:bCs/>
          <w:sz w:val="24"/>
          <w:szCs w:val="24"/>
        </w:rPr>
        <w:t>B.</w:t>
      </w:r>
      <w:r>
        <w:rPr>
          <w:sz w:val="24"/>
          <w:szCs w:val="24"/>
        </w:rPr>
        <w:t xml:space="preserve"> </w:t>
      </w:r>
      <w:r w:rsidRPr="009C0CEF">
        <w:rPr>
          <w:sz w:val="24"/>
          <w:szCs w:val="24"/>
        </w:rPr>
        <w:t>The Department of Justice (DOJ) shall prosecute violations involving fraud, election interference, or market manipulation.</w:t>
      </w:r>
    </w:p>
    <w:p w14:paraId="6042E979" w14:textId="77777777" w:rsidR="00C54F17" w:rsidRDefault="00C54F17" w:rsidP="009C0CEF">
      <w:pPr>
        <w:spacing w:line="333" w:lineRule="auto"/>
        <w:ind w:left="1440"/>
        <w:rPr>
          <w:sz w:val="24"/>
          <w:szCs w:val="24"/>
        </w:rPr>
      </w:pPr>
      <w:r>
        <w:rPr>
          <w:sz w:val="24"/>
          <w:szCs w:val="24"/>
        </w:rPr>
        <w:t xml:space="preserve">C. </w:t>
      </w:r>
      <w:r w:rsidRPr="009C0CEF">
        <w:rPr>
          <w:sz w:val="24"/>
          <w:szCs w:val="24"/>
        </w:rPr>
        <w:t>The Federal Trade Commission (FTC) shall regulate advertising practices and prohibit marketing that targets minors or misrepresents prediction markets as “investing.”</w:t>
      </w:r>
    </w:p>
    <w:p w14:paraId="0203B555" w14:textId="77777777" w:rsidR="00C54F17" w:rsidRDefault="00C54F17" w:rsidP="009C0CEF">
      <w:pPr>
        <w:spacing w:line="333" w:lineRule="auto"/>
        <w:ind w:left="720" w:firstLine="720"/>
        <w:rPr>
          <w:sz w:val="24"/>
          <w:szCs w:val="24"/>
        </w:rPr>
      </w:pPr>
      <w:r>
        <w:rPr>
          <w:sz w:val="24"/>
          <w:szCs w:val="24"/>
        </w:rPr>
        <w:t xml:space="preserve">D. </w:t>
      </w:r>
      <w:r w:rsidRPr="009C0CEF">
        <w:rPr>
          <w:sz w:val="24"/>
          <w:szCs w:val="24"/>
        </w:rPr>
        <w:t>Penalties for violation shall include:</w:t>
      </w:r>
    </w:p>
    <w:p w14:paraId="63502058" w14:textId="77777777" w:rsidR="00C54F17" w:rsidRDefault="00C54F17" w:rsidP="00C54F17">
      <w:pPr>
        <w:numPr>
          <w:ilvl w:val="2"/>
          <w:numId w:val="8"/>
        </w:numPr>
        <w:spacing w:line="333" w:lineRule="auto"/>
        <w:rPr>
          <w:sz w:val="24"/>
          <w:szCs w:val="24"/>
        </w:rPr>
      </w:pPr>
      <w:r w:rsidRPr="009C0CEF">
        <w:rPr>
          <w:sz w:val="24"/>
          <w:szCs w:val="24"/>
        </w:rPr>
        <w:t>Civil fines of up to $10 million per violation,</w:t>
      </w:r>
    </w:p>
    <w:p w14:paraId="13F5BF18" w14:textId="77777777" w:rsidR="00C54F17" w:rsidRDefault="00C54F17" w:rsidP="00C54F17">
      <w:pPr>
        <w:numPr>
          <w:ilvl w:val="2"/>
          <w:numId w:val="8"/>
        </w:numPr>
        <w:spacing w:line="333" w:lineRule="auto"/>
        <w:rPr>
          <w:sz w:val="24"/>
          <w:szCs w:val="24"/>
        </w:rPr>
      </w:pPr>
      <w:r w:rsidRPr="009C0CEF">
        <w:rPr>
          <w:sz w:val="24"/>
          <w:szCs w:val="24"/>
        </w:rPr>
        <w:t>Criminal liability for willful violations, and</w:t>
      </w:r>
    </w:p>
    <w:p w14:paraId="55B0AE25" w14:textId="77777777" w:rsidR="00C54F17" w:rsidRPr="009C0CEF" w:rsidRDefault="00C54F17" w:rsidP="00C54F17">
      <w:pPr>
        <w:numPr>
          <w:ilvl w:val="2"/>
          <w:numId w:val="8"/>
        </w:numPr>
        <w:spacing w:line="333" w:lineRule="auto"/>
        <w:rPr>
          <w:sz w:val="24"/>
          <w:szCs w:val="24"/>
        </w:rPr>
      </w:pPr>
      <w:r w:rsidRPr="009C0CEF">
        <w:rPr>
          <w:sz w:val="24"/>
          <w:szCs w:val="24"/>
        </w:rPr>
        <w:t>Permanent bans from operating within U.S. jurisdiction.</w:t>
      </w:r>
    </w:p>
    <w:p w14:paraId="7615A4A5" w14:textId="77777777" w:rsidR="00C54F17" w:rsidRPr="003F5FD2" w:rsidRDefault="00C54F17" w:rsidP="00D35BE4">
      <w:pPr>
        <w:spacing w:line="440" w:lineRule="exact"/>
        <w:ind w:left="1440" w:hanging="1440"/>
        <w:rPr>
          <w:sz w:val="24"/>
        </w:rPr>
        <w:sectPr w:rsidR="00C54F17" w:rsidRPr="003F5FD2" w:rsidSect="00C54F17">
          <w:type w:val="continuous"/>
          <w:pgSz w:w="12240" w:h="15840"/>
          <w:pgMar w:top="1080" w:right="1800" w:bottom="1080" w:left="1800" w:header="720" w:footer="720" w:gutter="0"/>
          <w:lnNumType w:countBy="1" w:restart="newSection"/>
          <w:cols w:space="720"/>
          <w:docGrid w:linePitch="360"/>
        </w:sectPr>
      </w:pPr>
      <w:r w:rsidRPr="009C0CEF">
        <w:rPr>
          <w:b/>
          <w:sz w:val="24"/>
        </w:rPr>
        <w:t>Section 4b.</w:t>
      </w:r>
      <w:r>
        <w:rPr>
          <w:sz w:val="24"/>
        </w:rPr>
        <w:t xml:space="preserve"> </w:t>
      </w:r>
      <w:r w:rsidRPr="009C0CEF">
        <w:rPr>
          <w:sz w:val="24"/>
        </w:rPr>
        <w:t>This legislation shall take effect on January 1, 2027. All laws, regulations, or agency guidance in conflict with this bill are hereby declared null and void.</w:t>
      </w:r>
    </w:p>
    <w:p w14:paraId="375A3AAA" w14:textId="77777777" w:rsidR="00C54F17" w:rsidRPr="003F5FD2" w:rsidRDefault="00C54F17" w:rsidP="00A62A60">
      <w:pPr>
        <w:pStyle w:val="z-TopofForm"/>
        <w:spacing w:line="440" w:lineRule="exact"/>
        <w:ind w:left="1440" w:hanging="1440"/>
        <w:rPr>
          <w:i/>
          <w:sz w:val="22"/>
        </w:rPr>
      </w:pPr>
    </w:p>
    <w:p w14:paraId="1448B8AF" w14:textId="77777777" w:rsidR="00C54F17" w:rsidRDefault="00C54F17">
      <w:pPr>
        <w:jc w:val="center"/>
        <w:rPr>
          <w:b/>
          <w:bCs/>
          <w:sz w:val="36"/>
          <w:szCs w:val="36"/>
        </w:rPr>
      </w:pPr>
      <w:r>
        <w:rPr>
          <w:b/>
          <w:bCs/>
          <w:sz w:val="36"/>
          <w:szCs w:val="36"/>
        </w:rPr>
        <w:t xml:space="preserve">A Bill to Ban Diesel Passenger Vehicles </w:t>
      </w:r>
    </w:p>
    <w:p w14:paraId="44E1DD7A" w14:textId="77777777" w:rsidR="00C54F17" w:rsidRDefault="00C54F17">
      <w:pPr>
        <w:jc w:val="center"/>
        <w:rPr>
          <w:b/>
          <w:bCs/>
          <w:sz w:val="36"/>
          <w:szCs w:val="36"/>
        </w:rPr>
        <w:sectPr w:rsidR="00C54F17" w:rsidSect="00C54F17">
          <w:footerReference w:type="default" r:id="rId18"/>
          <w:pgSz w:w="12240" w:h="15840"/>
          <w:pgMar w:top="1440" w:right="1440" w:bottom="1440" w:left="1440" w:header="720" w:footer="720" w:gutter="0"/>
          <w:cols w:space="720"/>
          <w:docGrid w:linePitch="360"/>
        </w:sectPr>
      </w:pPr>
    </w:p>
    <w:p w14:paraId="27FA6B3C" w14:textId="77777777" w:rsidR="00C54F17" w:rsidRDefault="00C54F17">
      <w:pPr>
        <w:ind w:left="1440" w:hanging="1440"/>
        <w:rPr>
          <w:sz w:val="24"/>
          <w:szCs w:val="24"/>
        </w:rPr>
      </w:pPr>
      <w:r>
        <w:rPr>
          <w:smallCaps/>
          <w:sz w:val="24"/>
          <w:szCs w:val="24"/>
        </w:rPr>
        <w:t>BE IT ENACTED BY THE CONGRESS HERE ASSEMBLED THAT:</w:t>
      </w:r>
    </w:p>
    <w:p w14:paraId="4CF0B570" w14:textId="77777777" w:rsidR="00C54F17" w:rsidRDefault="00C54F17">
      <w:pPr>
        <w:ind w:left="1440" w:hanging="1440"/>
        <w:rPr>
          <w:sz w:val="24"/>
          <w:szCs w:val="24"/>
        </w:rPr>
      </w:pPr>
      <w:r>
        <w:rPr>
          <w:b/>
          <w:bCs/>
          <w:smallCaps/>
          <w:sz w:val="24"/>
          <w:szCs w:val="24"/>
        </w:rPr>
        <w:t>SECTION 1</w:t>
      </w:r>
      <w:r>
        <w:rPr>
          <w:sz w:val="24"/>
          <w:szCs w:val="24"/>
        </w:rPr>
        <w:t>.</w:t>
      </w:r>
      <w:r>
        <w:rPr>
          <w:sz w:val="24"/>
          <w:szCs w:val="24"/>
        </w:rPr>
        <w:tab/>
        <w:t>Vehicles used for general recreation and driving shall no longer be able to run on diesel fuel. Citizens shall be allowed to apply for diesel licenses to drive diesel vehicles for commercial use only with a limited number of licenses allocated based on current commercial standards set by the Environmental Protection Agency (EPA).</w:t>
      </w:r>
    </w:p>
    <w:p w14:paraId="496D5EF5" w14:textId="77777777" w:rsidR="00C54F17" w:rsidRDefault="00C54F17">
      <w:pPr>
        <w:ind w:left="1440" w:hanging="1440"/>
        <w:rPr>
          <w:sz w:val="24"/>
          <w:szCs w:val="24"/>
        </w:rPr>
      </w:pPr>
      <w:bookmarkStart w:id="1" w:name="_gjdgxs" w:colFirst="0" w:colLast="0"/>
      <w:bookmarkEnd w:id="1"/>
      <w:r>
        <w:rPr>
          <w:b/>
          <w:bCs/>
          <w:smallCaps/>
          <w:sz w:val="24"/>
          <w:szCs w:val="24"/>
        </w:rPr>
        <w:t>SECTION 2</w:t>
      </w:r>
      <w:r>
        <w:rPr>
          <w:sz w:val="24"/>
          <w:szCs w:val="24"/>
        </w:rPr>
        <w:t>.</w:t>
      </w:r>
      <w:r>
        <w:rPr>
          <w:sz w:val="24"/>
          <w:szCs w:val="24"/>
        </w:rPr>
        <w:tab/>
        <w:t>Passenger vehicles shall be defined as a vehicle with a Gross Vehicle Weight Rating of 26,001 or less.</w:t>
      </w:r>
      <w:r>
        <w:rPr>
          <w:sz w:val="24"/>
          <w:szCs w:val="24"/>
        </w:rPr>
        <w:tab/>
      </w:r>
    </w:p>
    <w:p w14:paraId="03E0AB9C" w14:textId="77777777" w:rsidR="00C54F17" w:rsidRDefault="00C54F17">
      <w:pPr>
        <w:ind w:left="1440" w:hanging="1440"/>
        <w:rPr>
          <w:sz w:val="24"/>
          <w:szCs w:val="24"/>
        </w:rPr>
      </w:pPr>
      <w:bookmarkStart w:id="2" w:name="_lncporru3xxl" w:colFirst="0" w:colLast="0"/>
      <w:bookmarkEnd w:id="2"/>
      <w:r>
        <w:rPr>
          <w:b/>
          <w:bCs/>
          <w:smallCaps/>
          <w:sz w:val="24"/>
          <w:szCs w:val="24"/>
        </w:rPr>
        <w:t>SECTION 3</w:t>
      </w:r>
      <w:r>
        <w:rPr>
          <w:b/>
          <w:bCs/>
          <w:sz w:val="24"/>
          <w:szCs w:val="24"/>
        </w:rPr>
        <w:t>.</w:t>
      </w:r>
      <w:r>
        <w:rPr>
          <w:sz w:val="24"/>
          <w:szCs w:val="24"/>
        </w:rPr>
        <w:tab/>
        <w:t>The EPA working concurrently with the Department of Transportation (DOT) shall determine the number of diesel vehicle licenses that are available per.</w:t>
      </w:r>
    </w:p>
    <w:p w14:paraId="5D24218A" w14:textId="77777777" w:rsidR="00C54F17" w:rsidRDefault="00C54F17" w:rsidP="00C54F17">
      <w:pPr>
        <w:numPr>
          <w:ilvl w:val="0"/>
          <w:numId w:val="12"/>
        </w:numPr>
        <w:rPr>
          <w:sz w:val="24"/>
          <w:szCs w:val="24"/>
        </w:rPr>
      </w:pPr>
      <w:r>
        <w:rPr>
          <w:sz w:val="24"/>
          <w:szCs w:val="24"/>
        </w:rPr>
        <w:t>The Department of Motor Vehicles (DMV) shall allocate the licenses in their respective states.</w:t>
      </w:r>
    </w:p>
    <w:p w14:paraId="4E2788DE" w14:textId="77777777" w:rsidR="00C54F17" w:rsidRDefault="00C54F17" w:rsidP="00C54F17">
      <w:pPr>
        <w:numPr>
          <w:ilvl w:val="0"/>
          <w:numId w:val="12"/>
        </w:numPr>
        <w:rPr>
          <w:sz w:val="24"/>
          <w:szCs w:val="24"/>
        </w:rPr>
      </w:pPr>
      <w:r>
        <w:rPr>
          <w:sz w:val="24"/>
          <w:szCs w:val="24"/>
        </w:rPr>
        <w:t>The Department of Justice shall supply local and state law enforcement agencies with enforcing this law.</w:t>
      </w:r>
    </w:p>
    <w:p w14:paraId="5DBA8F67" w14:textId="77777777" w:rsidR="00C54F17" w:rsidRDefault="00C54F17" w:rsidP="00C54F17">
      <w:pPr>
        <w:numPr>
          <w:ilvl w:val="0"/>
          <w:numId w:val="12"/>
        </w:numPr>
        <w:rPr>
          <w:sz w:val="24"/>
          <w:szCs w:val="24"/>
        </w:rPr>
      </w:pPr>
      <w:r>
        <w:rPr>
          <w:sz w:val="24"/>
          <w:szCs w:val="24"/>
        </w:rPr>
        <w:t>A $10,000 fine shall be imposed for all drivers caught driving a diesel vehicle without the proper license.</w:t>
      </w:r>
    </w:p>
    <w:p w14:paraId="591C4BB1" w14:textId="77777777" w:rsidR="00C54F17" w:rsidRDefault="00C54F17" w:rsidP="00C54F17">
      <w:pPr>
        <w:numPr>
          <w:ilvl w:val="0"/>
          <w:numId w:val="12"/>
        </w:numPr>
        <w:rPr>
          <w:sz w:val="24"/>
          <w:szCs w:val="24"/>
        </w:rPr>
      </w:pPr>
      <w:r>
        <w:rPr>
          <w:sz w:val="24"/>
          <w:szCs w:val="24"/>
        </w:rPr>
        <w:t>The EPA shall have a $20 million budget increase to monitor emissions caused by diesel vehicles.</w:t>
      </w:r>
    </w:p>
    <w:p w14:paraId="2D90A702" w14:textId="77777777" w:rsidR="00C54F17" w:rsidRDefault="00C54F17" w:rsidP="00C54F17">
      <w:pPr>
        <w:numPr>
          <w:ilvl w:val="0"/>
          <w:numId w:val="12"/>
        </w:numPr>
        <w:rPr>
          <w:sz w:val="24"/>
          <w:szCs w:val="24"/>
        </w:rPr>
      </w:pPr>
      <w:r>
        <w:rPr>
          <w:sz w:val="24"/>
          <w:szCs w:val="24"/>
        </w:rPr>
        <w:t>The DOT shall allocate $10 million dollars to each states’ DMV to help with allocating licenses. The DOT shall see a $550 million budget increase.</w:t>
      </w:r>
    </w:p>
    <w:p w14:paraId="2163CC2C" w14:textId="77777777" w:rsidR="00C54F17" w:rsidRDefault="00C54F17">
      <w:pPr>
        <w:ind w:left="1440" w:hanging="1440"/>
        <w:rPr>
          <w:sz w:val="24"/>
          <w:szCs w:val="24"/>
        </w:rPr>
        <w:sectPr w:rsidR="00C54F17" w:rsidSect="00C54F17">
          <w:type w:val="continuous"/>
          <w:pgSz w:w="12240" w:h="15840"/>
          <w:pgMar w:top="1080" w:right="1800" w:bottom="1080" w:left="1800" w:header="720" w:footer="720" w:gutter="0"/>
          <w:lnNumType w:countBy="1" w:restart="newSection"/>
          <w:cols w:space="720"/>
        </w:sectPr>
      </w:pPr>
      <w:r>
        <w:rPr>
          <w:b/>
          <w:bCs/>
          <w:sz w:val="24"/>
          <w:szCs w:val="24"/>
        </w:rPr>
        <w:t>SECTION 4.</w:t>
      </w:r>
      <w:r>
        <w:rPr>
          <w:b/>
          <w:bCs/>
          <w:sz w:val="24"/>
          <w:szCs w:val="24"/>
        </w:rPr>
        <w:tab/>
      </w:r>
      <w:r>
        <w:rPr>
          <w:sz w:val="24"/>
          <w:szCs w:val="24"/>
        </w:rPr>
        <w:t>This legislation will take effect in FY 2031. All laws in conflict with this legislation are hereby declared null and void.</w:t>
      </w:r>
    </w:p>
    <w:p w14:paraId="0C9C82AA" w14:textId="77777777" w:rsidR="00C54F17" w:rsidRDefault="00C54F17" w:rsidP="008662F4">
      <w:pPr>
        <w:pBdr>
          <w:top w:val="nil"/>
          <w:left w:val="nil"/>
          <w:bottom w:val="nil"/>
          <w:right w:val="nil"/>
          <w:between w:val="nil"/>
        </w:pBdr>
        <w:ind w:left="1440" w:hanging="1440"/>
        <w:rPr>
          <w:color w:val="000000"/>
          <w:sz w:val="22"/>
          <w:szCs w:val="22"/>
        </w:rPr>
      </w:pPr>
    </w:p>
    <w:p w14:paraId="6319F677" w14:textId="77777777" w:rsidR="00C212D7" w:rsidRPr="003F5FD2" w:rsidRDefault="00C212D7" w:rsidP="007D4A81">
      <w:pPr>
        <w:pStyle w:val="z-TopofForm"/>
        <w:spacing w:line="440" w:lineRule="exact"/>
        <w:ind w:left="1440" w:hanging="1440"/>
        <w:rPr>
          <w:i/>
          <w:sz w:val="22"/>
        </w:rPr>
      </w:pPr>
    </w:p>
    <w:p w14:paraId="29C5C6BA" w14:textId="77777777" w:rsidR="00C54F17" w:rsidRPr="003F5FD2" w:rsidRDefault="00C54F17">
      <w:pPr>
        <w:jc w:val="center"/>
        <w:rPr>
          <w:b/>
          <w:sz w:val="36"/>
        </w:rPr>
      </w:pPr>
      <w:r w:rsidRPr="003F5FD2">
        <w:rPr>
          <w:b/>
          <w:sz w:val="36"/>
        </w:rPr>
        <w:t xml:space="preserve">A Bill to </w:t>
      </w:r>
      <w:r>
        <w:rPr>
          <w:b/>
          <w:sz w:val="36"/>
        </w:rPr>
        <w:t>Reinstate SEC Review Procedures for IPO Registration Statements During Government Shutdowns</w:t>
      </w:r>
    </w:p>
    <w:p w14:paraId="236584CB" w14:textId="77777777" w:rsidR="00C54F17" w:rsidRPr="003F5FD2" w:rsidRDefault="00C54F17">
      <w:pPr>
        <w:ind w:left="720"/>
      </w:pPr>
    </w:p>
    <w:p w14:paraId="08A43492" w14:textId="77777777" w:rsidR="00C54F17" w:rsidRPr="003F5FD2" w:rsidRDefault="00C54F17">
      <w:pPr>
        <w:spacing w:line="384" w:lineRule="auto"/>
        <w:ind w:left="1440" w:hanging="1440"/>
        <w:rPr>
          <w:caps/>
        </w:rPr>
        <w:sectPr w:rsidR="00C54F17" w:rsidRPr="003F5FD2" w:rsidSect="00C54F17">
          <w:footerReference w:type="default" r:id="rId19"/>
          <w:pgSz w:w="12240" w:h="15840"/>
          <w:pgMar w:top="1440" w:right="1440" w:bottom="1440" w:left="1440" w:header="720" w:footer="720" w:gutter="0"/>
          <w:cols w:space="720"/>
          <w:docGrid w:linePitch="360"/>
        </w:sectPr>
      </w:pPr>
    </w:p>
    <w:p w14:paraId="1E8169D5" w14:textId="77777777" w:rsidR="00C54F17" w:rsidRPr="003F5FD2" w:rsidRDefault="00C54F17" w:rsidP="00D35BE4">
      <w:pPr>
        <w:spacing w:line="440" w:lineRule="exact"/>
        <w:ind w:left="1440" w:hanging="1440"/>
        <w:rPr>
          <w:caps/>
          <w:sz w:val="24"/>
        </w:rPr>
      </w:pPr>
      <w:r w:rsidRPr="003F5FD2">
        <w:rPr>
          <w:caps/>
          <w:sz w:val="24"/>
        </w:rPr>
        <w:t>BE IT ENACTED BY THE CONGRESS HERE ASSEMBLED THAT:</w:t>
      </w:r>
    </w:p>
    <w:p w14:paraId="65C5CAF9" w14:textId="77777777" w:rsidR="00C54F17" w:rsidRPr="003F5FD2" w:rsidRDefault="00C54F17" w:rsidP="00D35BE4">
      <w:pPr>
        <w:spacing w:line="440" w:lineRule="exact"/>
        <w:ind w:left="1440" w:hanging="1440"/>
        <w:rPr>
          <w:sz w:val="24"/>
        </w:rPr>
      </w:pPr>
      <w:r w:rsidRPr="003F5FD2">
        <w:rPr>
          <w:b/>
          <w:caps/>
          <w:sz w:val="24"/>
        </w:rPr>
        <w:t>Section 1</w:t>
      </w:r>
      <w:r w:rsidRPr="003F5FD2">
        <w:rPr>
          <w:sz w:val="24"/>
        </w:rPr>
        <w:t>.</w:t>
      </w:r>
      <w:r w:rsidRPr="003F5FD2">
        <w:rPr>
          <w:sz w:val="24"/>
        </w:rPr>
        <w:tab/>
      </w:r>
      <w:r>
        <w:rPr>
          <w:sz w:val="24"/>
          <w:szCs w:val="24"/>
        </w:rPr>
        <w:t>To ensure that Initial Public Offering (IPO) registration statements filed with the U.S. Securities and Exchange Commission (SEC) receive meaningful agency review before becoming effective, even during periods of federal government shutdown. This legislation reverses and codifies limitations on the automatic effectiveness of registration statements under Section 8(a) of the Securities Act of 1933 in the absence of SEC staff review, thereby preserving investor protections, disclosure quality, and market stability.</w:t>
      </w:r>
    </w:p>
    <w:p w14:paraId="70088DF1" w14:textId="77777777" w:rsidR="00C54F17" w:rsidRPr="004F0834" w:rsidRDefault="00C54F17" w:rsidP="004F0834">
      <w:pPr>
        <w:spacing w:line="440" w:lineRule="exact"/>
        <w:ind w:left="1440" w:hanging="1440"/>
        <w:rPr>
          <w:sz w:val="24"/>
        </w:rPr>
      </w:pPr>
      <w:r w:rsidRPr="003F5FD2">
        <w:rPr>
          <w:b/>
          <w:caps/>
          <w:sz w:val="24"/>
        </w:rPr>
        <w:t>Section 2</w:t>
      </w:r>
      <w:r w:rsidRPr="003F5FD2">
        <w:rPr>
          <w:sz w:val="24"/>
        </w:rPr>
        <w:t>.</w:t>
      </w:r>
      <w:r w:rsidRPr="003F5FD2">
        <w:rPr>
          <w:sz w:val="24"/>
        </w:rPr>
        <w:tab/>
      </w:r>
      <w:r w:rsidRPr="004F0834">
        <w:rPr>
          <w:sz w:val="24"/>
        </w:rPr>
        <w:t>1.</w:t>
      </w:r>
      <w:r>
        <w:rPr>
          <w:sz w:val="24"/>
        </w:rPr>
        <w:t xml:space="preserve"> </w:t>
      </w:r>
      <w:r w:rsidRPr="004F0834">
        <w:rPr>
          <w:sz w:val="24"/>
        </w:rPr>
        <w:t>IPO refers to an Initial Public Offering of equity securities subject to registration under the Securities Act of 1933</w:t>
      </w:r>
    </w:p>
    <w:p w14:paraId="133A4E70" w14:textId="77777777" w:rsidR="00C54F17" w:rsidRDefault="00C54F17" w:rsidP="004F0834">
      <w:pPr>
        <w:spacing w:line="440" w:lineRule="exact"/>
        <w:ind w:left="1440"/>
        <w:rPr>
          <w:sz w:val="24"/>
        </w:rPr>
      </w:pPr>
      <w:r w:rsidRPr="004F0834">
        <w:rPr>
          <w:sz w:val="24"/>
        </w:rPr>
        <w:t>2.</w:t>
      </w:r>
      <w:r>
        <w:rPr>
          <w:sz w:val="24"/>
        </w:rPr>
        <w:t xml:space="preserve"> </w:t>
      </w:r>
      <w:r w:rsidRPr="004F0834">
        <w:rPr>
          <w:sz w:val="24"/>
        </w:rPr>
        <w:t>Registration Statement refers to a filing required under Section 5 of the Securities Act of 1933 (</w:t>
      </w:r>
      <w:proofErr w:type="gramStart"/>
      <w:r w:rsidRPr="004F0834">
        <w:rPr>
          <w:sz w:val="24"/>
        </w:rPr>
        <w:t>e.g.</w:t>
      </w:r>
      <w:proofErr w:type="gramEnd"/>
      <w:r w:rsidRPr="004F0834">
        <w:rPr>
          <w:sz w:val="24"/>
        </w:rPr>
        <w:t xml:space="preserve"> Form S</w:t>
      </w:r>
      <w:r w:rsidRPr="004F0834">
        <w:rPr>
          <w:rFonts w:ascii="Cambria Math" w:hAnsi="Cambria Math" w:cs="Cambria Math"/>
          <w:sz w:val="24"/>
        </w:rPr>
        <w:t>‑</w:t>
      </w:r>
      <w:r w:rsidRPr="004F0834">
        <w:rPr>
          <w:sz w:val="24"/>
        </w:rPr>
        <w:t>1) for securities offered to the public.</w:t>
      </w:r>
    </w:p>
    <w:p w14:paraId="3EDFEA24" w14:textId="77777777" w:rsidR="00C54F17" w:rsidRPr="003F5FD2" w:rsidRDefault="00C54F17" w:rsidP="004F0834">
      <w:pPr>
        <w:spacing w:line="440" w:lineRule="exact"/>
        <w:ind w:left="1440"/>
        <w:rPr>
          <w:sz w:val="24"/>
        </w:rPr>
      </w:pPr>
      <w:r>
        <w:rPr>
          <w:sz w:val="24"/>
        </w:rPr>
        <w:t xml:space="preserve">3. </w:t>
      </w:r>
      <w:r w:rsidRPr="004F0834">
        <w:rPr>
          <w:sz w:val="24"/>
        </w:rPr>
        <w:t>Automatic Effectiveness refers to the current mechanism whereby a registration statement becomes effective by operation of law after 20 days without staff review during shutdown conditions, based on guidance from the SEC.</w:t>
      </w:r>
    </w:p>
    <w:p w14:paraId="2F263D8C" w14:textId="77777777" w:rsidR="00C54F17" w:rsidRPr="004F0834" w:rsidRDefault="00C54F17" w:rsidP="004F0834">
      <w:pPr>
        <w:spacing w:line="440" w:lineRule="exact"/>
        <w:ind w:left="1440" w:hanging="1440"/>
        <w:rPr>
          <w:sz w:val="24"/>
        </w:rPr>
      </w:pPr>
      <w:r w:rsidRPr="003F5FD2">
        <w:rPr>
          <w:b/>
          <w:caps/>
          <w:sz w:val="24"/>
        </w:rPr>
        <w:t>Section 3</w:t>
      </w:r>
      <w:r w:rsidRPr="003F5FD2">
        <w:rPr>
          <w:b/>
          <w:sz w:val="24"/>
        </w:rPr>
        <w:t>.</w:t>
      </w:r>
      <w:r w:rsidRPr="003F5FD2">
        <w:rPr>
          <w:sz w:val="24"/>
        </w:rPr>
        <w:tab/>
      </w:r>
      <w:r>
        <w:rPr>
          <w:sz w:val="24"/>
        </w:rPr>
        <w:t>A.</w:t>
      </w:r>
      <w:r w:rsidRPr="004F0834">
        <w:rPr>
          <w:sz w:val="24"/>
        </w:rPr>
        <w:t xml:space="preserve"> Mandatory Staff Review Before Effectiveness: Notwithstanding any temporary procedural guidance, no registration statement for an IPO shall become effective unless it has undergone full SEC staff review and the Commission has issued a declaration of effectiveness, including during government shutdowns.</w:t>
      </w:r>
    </w:p>
    <w:p w14:paraId="6913EEDC" w14:textId="77777777" w:rsidR="00C54F17" w:rsidRPr="004F0834" w:rsidRDefault="00C54F17" w:rsidP="004F0834">
      <w:pPr>
        <w:spacing w:line="440" w:lineRule="exact"/>
        <w:ind w:left="1440" w:hanging="1440"/>
        <w:rPr>
          <w:sz w:val="24"/>
        </w:rPr>
      </w:pPr>
      <w:r w:rsidRPr="004F0834">
        <w:rPr>
          <w:sz w:val="24"/>
        </w:rPr>
        <w:t xml:space="preserve">                          </w:t>
      </w:r>
      <w:r>
        <w:rPr>
          <w:sz w:val="24"/>
        </w:rPr>
        <w:t xml:space="preserve">B. </w:t>
      </w:r>
      <w:r w:rsidRPr="004F0834">
        <w:rPr>
          <w:sz w:val="24"/>
        </w:rPr>
        <w:t>Applicability During Government Shutdown: During any federal government shutdown or partial shutdown, the SEC shall:</w:t>
      </w:r>
    </w:p>
    <w:p w14:paraId="3CBF674E" w14:textId="77777777" w:rsidR="00C54F17" w:rsidRPr="004F0834" w:rsidRDefault="00C54F17" w:rsidP="004F0834">
      <w:pPr>
        <w:spacing w:line="440" w:lineRule="exact"/>
        <w:ind w:left="2160"/>
        <w:rPr>
          <w:sz w:val="24"/>
        </w:rPr>
      </w:pPr>
      <w:r w:rsidRPr="004F0834">
        <w:rPr>
          <w:sz w:val="24"/>
        </w:rPr>
        <w:lastRenderedPageBreak/>
        <w:t>1.Continue regular review processes through emergency personnel designated to perform critical review.</w:t>
      </w:r>
    </w:p>
    <w:p w14:paraId="15EAFF12" w14:textId="77777777" w:rsidR="00C54F17" w:rsidRPr="004F0834" w:rsidRDefault="00C54F17" w:rsidP="004F0834">
      <w:pPr>
        <w:spacing w:line="440" w:lineRule="exact"/>
        <w:ind w:left="2160"/>
        <w:rPr>
          <w:sz w:val="24"/>
        </w:rPr>
      </w:pPr>
      <w:r w:rsidRPr="004F0834">
        <w:rPr>
          <w:sz w:val="24"/>
        </w:rPr>
        <w:t>2</w:t>
      </w:r>
      <w:r>
        <w:rPr>
          <w:sz w:val="24"/>
        </w:rPr>
        <w:t xml:space="preserve">. </w:t>
      </w:r>
      <w:r w:rsidRPr="004F0834">
        <w:rPr>
          <w:sz w:val="24"/>
        </w:rPr>
        <w:t>Suspend the application of automatic effectiveness provisions of Section 8(a) of the Securities Act of 1933 for IPO registration statements.</w:t>
      </w:r>
    </w:p>
    <w:p w14:paraId="7347FFF2" w14:textId="77777777" w:rsidR="00C54F17" w:rsidRPr="004F0834" w:rsidRDefault="00C54F17" w:rsidP="004F0834">
      <w:pPr>
        <w:spacing w:line="440" w:lineRule="exact"/>
        <w:ind w:left="1440" w:hanging="1440"/>
        <w:rPr>
          <w:sz w:val="24"/>
        </w:rPr>
      </w:pPr>
      <w:r w:rsidRPr="004F0834">
        <w:rPr>
          <w:sz w:val="24"/>
        </w:rPr>
        <w:t xml:space="preserve">                          </w:t>
      </w:r>
      <w:r>
        <w:rPr>
          <w:sz w:val="24"/>
        </w:rPr>
        <w:t xml:space="preserve">C. </w:t>
      </w:r>
      <w:r w:rsidRPr="004F0834">
        <w:rPr>
          <w:sz w:val="24"/>
        </w:rPr>
        <w:t xml:space="preserve"> Exceptions: Nothing in this legislation shall affect automatic effectiveness of security registration statements unrelated to IPOs (</w:t>
      </w:r>
      <w:proofErr w:type="gramStart"/>
      <w:r w:rsidRPr="004F0834">
        <w:rPr>
          <w:sz w:val="24"/>
        </w:rPr>
        <w:t>e.g.</w:t>
      </w:r>
      <w:proofErr w:type="gramEnd"/>
      <w:r w:rsidRPr="004F0834">
        <w:rPr>
          <w:sz w:val="24"/>
        </w:rPr>
        <w:t xml:space="preserve"> shelf registrations for seasoned issuers) where investor protections have historically not required full staff review.</w:t>
      </w:r>
    </w:p>
    <w:p w14:paraId="2C32DFC6" w14:textId="77777777" w:rsidR="00C54F17" w:rsidRDefault="00C54F17" w:rsidP="004F0834">
      <w:pPr>
        <w:spacing w:line="440" w:lineRule="exact"/>
        <w:ind w:left="1440" w:hanging="1440"/>
        <w:rPr>
          <w:sz w:val="24"/>
        </w:rPr>
      </w:pPr>
      <w:r w:rsidRPr="004F0834">
        <w:rPr>
          <w:sz w:val="24"/>
        </w:rPr>
        <w:t xml:space="preserve">                          </w:t>
      </w:r>
      <w:r>
        <w:rPr>
          <w:sz w:val="24"/>
        </w:rPr>
        <w:t xml:space="preserve">D. </w:t>
      </w:r>
      <w:r w:rsidRPr="004F0834">
        <w:rPr>
          <w:sz w:val="24"/>
        </w:rPr>
        <w:t>The SEC shall issue rules within 120 days of enactment standardizing required disclosures and risk warnings for any registration statement filed during disruptive events like shutdowns.</w:t>
      </w:r>
    </w:p>
    <w:p w14:paraId="36BF8852" w14:textId="77777777" w:rsidR="00C54F17" w:rsidRDefault="00C54F17" w:rsidP="004F0834">
      <w:pPr>
        <w:pBdr>
          <w:top w:val="nil"/>
          <w:left w:val="nil"/>
          <w:bottom w:val="nil"/>
          <w:right w:val="nil"/>
          <w:between w:val="nil"/>
        </w:pBdr>
        <w:spacing w:line="335" w:lineRule="auto"/>
        <w:ind w:left="1440" w:hanging="1440"/>
        <w:rPr>
          <w:sz w:val="24"/>
          <w:szCs w:val="24"/>
        </w:rPr>
      </w:pPr>
      <w:r w:rsidRPr="003F5FD2">
        <w:rPr>
          <w:b/>
          <w:sz w:val="24"/>
        </w:rPr>
        <w:t>SECTION 4.</w:t>
      </w:r>
      <w:r w:rsidRPr="003F5FD2">
        <w:rPr>
          <w:b/>
          <w:sz w:val="24"/>
        </w:rPr>
        <w:tab/>
      </w:r>
      <w:r>
        <w:rPr>
          <w:sz w:val="24"/>
          <w:szCs w:val="24"/>
        </w:rPr>
        <w:t>A. The SEC shall enforce this Act and may take administrative or civil action for non</w:t>
      </w:r>
      <w:r>
        <w:rPr>
          <w:rFonts w:ascii="Cambria Math" w:hAnsi="Cambria Math" w:cs="Cambria Math"/>
          <w:sz w:val="24"/>
          <w:szCs w:val="24"/>
        </w:rPr>
        <w:t>‑</w:t>
      </w:r>
      <w:r>
        <w:rPr>
          <w:sz w:val="24"/>
          <w:szCs w:val="24"/>
        </w:rPr>
        <w:t>compliance, including injunctions against the offering of securities not in compliance with staff review requirements.</w:t>
      </w:r>
    </w:p>
    <w:p w14:paraId="6CDD8003" w14:textId="77777777" w:rsidR="00C54F17" w:rsidRDefault="00C54F17" w:rsidP="004F0834">
      <w:pPr>
        <w:pBdr>
          <w:top w:val="nil"/>
          <w:left w:val="nil"/>
          <w:bottom w:val="nil"/>
          <w:right w:val="nil"/>
          <w:between w:val="nil"/>
        </w:pBdr>
        <w:spacing w:line="335" w:lineRule="auto"/>
        <w:ind w:left="1440"/>
        <w:rPr>
          <w:sz w:val="24"/>
          <w:szCs w:val="24"/>
        </w:rPr>
      </w:pPr>
      <w:r>
        <w:rPr>
          <w:sz w:val="24"/>
          <w:szCs w:val="24"/>
        </w:rPr>
        <w:t>B. The Government Accountability Office (GAO) shall submit an annual report to Congress evaluating the effectiveness of SEC review processes and the impact of any shutdown</w:t>
      </w:r>
      <w:r>
        <w:rPr>
          <w:rFonts w:ascii="Cambria Math" w:hAnsi="Cambria Math" w:cs="Cambria Math"/>
          <w:sz w:val="24"/>
          <w:szCs w:val="24"/>
        </w:rPr>
        <w:t>‑</w:t>
      </w:r>
      <w:r>
        <w:rPr>
          <w:sz w:val="24"/>
          <w:szCs w:val="24"/>
        </w:rPr>
        <w:t>related adaptations.</w:t>
      </w:r>
    </w:p>
    <w:p w14:paraId="0884E536" w14:textId="77777777" w:rsidR="00C54F17" w:rsidRPr="003F5FD2" w:rsidRDefault="00C54F17" w:rsidP="004F0834">
      <w:pPr>
        <w:spacing w:line="440" w:lineRule="exact"/>
        <w:ind w:left="1440" w:hanging="1440"/>
        <w:rPr>
          <w:sz w:val="24"/>
        </w:rPr>
        <w:sectPr w:rsidR="00C54F17" w:rsidRPr="003F5FD2" w:rsidSect="00C54F17">
          <w:type w:val="continuous"/>
          <w:pgSz w:w="12240" w:h="15840"/>
          <w:pgMar w:top="1080" w:right="1800" w:bottom="1080" w:left="1800" w:header="720" w:footer="720" w:gutter="0"/>
          <w:lnNumType w:countBy="1" w:restart="newSection"/>
          <w:cols w:space="720"/>
          <w:docGrid w:linePitch="360"/>
        </w:sectPr>
      </w:pPr>
      <w:r w:rsidRPr="004F0834">
        <w:rPr>
          <w:b/>
          <w:sz w:val="24"/>
        </w:rPr>
        <w:t>SECTION 5.</w:t>
      </w:r>
      <w:r>
        <w:rPr>
          <w:sz w:val="24"/>
        </w:rPr>
        <w:tab/>
      </w:r>
      <w:r>
        <w:rPr>
          <w:sz w:val="24"/>
          <w:szCs w:val="24"/>
        </w:rPr>
        <w:t>This legislation will take effect on January 1, 2027. All laws or guidance in conflict with this legislation are hereby declared null and void.</w:t>
      </w:r>
    </w:p>
    <w:p w14:paraId="6D59EE4E" w14:textId="77777777" w:rsidR="00C54F17" w:rsidRPr="003F5FD2" w:rsidRDefault="00C54F17" w:rsidP="004F0834">
      <w:pPr>
        <w:pStyle w:val="z-TopofForm"/>
        <w:spacing w:line="440" w:lineRule="exact"/>
        <w:ind w:left="1440" w:hanging="1440"/>
        <w:rPr>
          <w:i/>
          <w:sz w:val="22"/>
        </w:rPr>
      </w:pPr>
    </w:p>
    <w:p w14:paraId="1603A31F" w14:textId="77777777" w:rsidR="00C54F17" w:rsidRDefault="00C54F17">
      <w:pPr>
        <w:jc w:val="center"/>
        <w:rPr>
          <w:sz w:val="36"/>
          <w:szCs w:val="36"/>
        </w:rPr>
      </w:pPr>
      <w:r>
        <w:rPr>
          <w:b/>
          <w:bCs/>
          <w:sz w:val="36"/>
          <w:szCs w:val="36"/>
        </w:rPr>
        <w:t xml:space="preserve">A Bill to Abolish the U.S. Immigration and Customs Enforcement </w:t>
      </w:r>
    </w:p>
    <w:p w14:paraId="24958BEB" w14:textId="77777777" w:rsidR="00C54F17" w:rsidRDefault="00C54F17">
      <w:pPr>
        <w:ind w:left="720"/>
        <w:sectPr w:rsidR="00C54F17" w:rsidSect="00C54F17">
          <w:footerReference w:type="default" r:id="rId20"/>
          <w:pgSz w:w="12240" w:h="15840"/>
          <w:pgMar w:top="1440" w:right="1440" w:bottom="1440" w:left="1440" w:header="720" w:footer="720" w:gutter="0"/>
          <w:cols w:space="720"/>
          <w:docGrid w:linePitch="360"/>
        </w:sectPr>
      </w:pPr>
    </w:p>
    <w:p w14:paraId="18257DEE" w14:textId="77777777" w:rsidR="00C54F17" w:rsidRDefault="00C54F17">
      <w:pPr>
        <w:ind w:left="1440" w:hanging="1440"/>
        <w:rPr>
          <w:sz w:val="24"/>
          <w:szCs w:val="24"/>
        </w:rPr>
      </w:pPr>
      <w:r>
        <w:rPr>
          <w:smallCaps/>
          <w:sz w:val="24"/>
          <w:szCs w:val="24"/>
        </w:rPr>
        <w:t>BE IT ENACTED BY THE CONGRESS HERE ASSEMBLED THAT:</w:t>
      </w:r>
    </w:p>
    <w:p w14:paraId="715CD8D8" w14:textId="77777777" w:rsidR="00C54F17" w:rsidRDefault="00C54F17">
      <w:pPr>
        <w:ind w:left="1440" w:hanging="1440"/>
        <w:rPr>
          <w:sz w:val="24"/>
          <w:szCs w:val="24"/>
        </w:rPr>
      </w:pPr>
      <w:r>
        <w:rPr>
          <w:b/>
          <w:bCs/>
          <w:smallCaps/>
          <w:sz w:val="24"/>
          <w:szCs w:val="24"/>
        </w:rPr>
        <w:t>SECTION 1</w:t>
      </w:r>
      <w:r>
        <w:rPr>
          <w:sz w:val="24"/>
          <w:szCs w:val="24"/>
        </w:rPr>
        <w:t>.</w:t>
      </w:r>
      <w:r>
        <w:rPr>
          <w:sz w:val="24"/>
          <w:szCs w:val="24"/>
        </w:rPr>
        <w:tab/>
        <w:t>ICE shall hereafter be dismantled with agency duties separated through respective existing Federal Agencies.</w:t>
      </w:r>
    </w:p>
    <w:p w14:paraId="11F7B7F4" w14:textId="77777777" w:rsidR="00C54F17" w:rsidRDefault="00C54F17" w:rsidP="00C54F17">
      <w:pPr>
        <w:numPr>
          <w:ilvl w:val="0"/>
          <w:numId w:val="14"/>
        </w:numPr>
        <w:rPr>
          <w:sz w:val="24"/>
          <w:szCs w:val="24"/>
        </w:rPr>
      </w:pPr>
      <w:r>
        <w:rPr>
          <w:sz w:val="24"/>
          <w:szCs w:val="24"/>
        </w:rPr>
        <w:t>All ERO capabilities shall be eliminated from the agency and transferred to USCIS to aid in the process of legally immigrating to the U.S.</w:t>
      </w:r>
    </w:p>
    <w:p w14:paraId="6758CB41" w14:textId="77777777" w:rsidR="00C54F17" w:rsidRDefault="00C54F17" w:rsidP="00C54F17">
      <w:pPr>
        <w:numPr>
          <w:ilvl w:val="0"/>
          <w:numId w:val="14"/>
        </w:numPr>
        <w:rPr>
          <w:sz w:val="24"/>
          <w:szCs w:val="24"/>
        </w:rPr>
      </w:pPr>
      <w:r>
        <w:rPr>
          <w:sz w:val="24"/>
          <w:szCs w:val="24"/>
        </w:rPr>
        <w:t>Any Federal Funds allocated to the agency shall be transferred to the and no other funds shall be made available for the operation of the agency.</w:t>
      </w:r>
    </w:p>
    <w:p w14:paraId="547A5E9E" w14:textId="77777777" w:rsidR="00C54F17" w:rsidRDefault="00C54F17">
      <w:pPr>
        <w:ind w:left="1440" w:hanging="1440"/>
        <w:rPr>
          <w:sz w:val="24"/>
          <w:szCs w:val="24"/>
        </w:rPr>
      </w:pPr>
      <w:r>
        <w:rPr>
          <w:b/>
          <w:bCs/>
          <w:smallCaps/>
          <w:sz w:val="24"/>
          <w:szCs w:val="24"/>
        </w:rPr>
        <w:t>SECTION 2</w:t>
      </w:r>
      <w:r>
        <w:rPr>
          <w:sz w:val="24"/>
          <w:szCs w:val="24"/>
        </w:rPr>
        <w:t>.</w:t>
      </w:r>
      <w:r>
        <w:rPr>
          <w:sz w:val="24"/>
          <w:szCs w:val="24"/>
        </w:rPr>
        <w:tab/>
        <w:t xml:space="preserve">ICE stands for the U.S. Immigration and Customs Enforcement Agency a law enforcement agency under the Department of Homeland Security. </w:t>
      </w:r>
    </w:p>
    <w:p w14:paraId="758CC3B7" w14:textId="77777777" w:rsidR="00C54F17" w:rsidRDefault="00C54F17" w:rsidP="00C54F17">
      <w:pPr>
        <w:numPr>
          <w:ilvl w:val="0"/>
          <w:numId w:val="13"/>
        </w:numPr>
        <w:rPr>
          <w:sz w:val="24"/>
          <w:szCs w:val="24"/>
        </w:rPr>
      </w:pPr>
      <w:bookmarkStart w:id="3" w:name="_biuxijh29m0d" w:colFirst="0" w:colLast="0"/>
      <w:bookmarkEnd w:id="3"/>
      <w:r>
        <w:rPr>
          <w:sz w:val="24"/>
          <w:szCs w:val="24"/>
        </w:rPr>
        <w:t>ERO stands for Enforcement and Removal Operations which handles arrests, deportations, and detention of immigrants.</w:t>
      </w:r>
    </w:p>
    <w:p w14:paraId="343D2809" w14:textId="77777777" w:rsidR="00C54F17" w:rsidRDefault="00C54F17" w:rsidP="00C54F17">
      <w:pPr>
        <w:numPr>
          <w:ilvl w:val="0"/>
          <w:numId w:val="13"/>
        </w:numPr>
        <w:rPr>
          <w:sz w:val="24"/>
          <w:szCs w:val="24"/>
        </w:rPr>
      </w:pPr>
      <w:bookmarkStart w:id="4" w:name="_58fr0n549b1x" w:colFirst="0" w:colLast="0"/>
      <w:bookmarkEnd w:id="4"/>
      <w:r>
        <w:rPr>
          <w:sz w:val="24"/>
          <w:szCs w:val="24"/>
        </w:rPr>
        <w:t>FBI stands for the Federal Bureau of Investigation.</w:t>
      </w:r>
    </w:p>
    <w:p w14:paraId="2935B21E" w14:textId="77777777" w:rsidR="00C54F17" w:rsidRDefault="00C54F17" w:rsidP="00C54F17">
      <w:pPr>
        <w:numPr>
          <w:ilvl w:val="0"/>
          <w:numId w:val="13"/>
        </w:numPr>
        <w:rPr>
          <w:sz w:val="24"/>
          <w:szCs w:val="24"/>
        </w:rPr>
      </w:pPr>
      <w:bookmarkStart w:id="5" w:name="_3q79pg1k99zp" w:colFirst="0" w:colLast="0"/>
      <w:bookmarkEnd w:id="5"/>
      <w:r>
        <w:rPr>
          <w:sz w:val="24"/>
          <w:szCs w:val="24"/>
        </w:rPr>
        <w:t>DOJ stands for the Department of Justice.</w:t>
      </w:r>
    </w:p>
    <w:p w14:paraId="0BFF025E" w14:textId="77777777" w:rsidR="00C54F17" w:rsidRDefault="00C54F17" w:rsidP="00C54F17">
      <w:pPr>
        <w:numPr>
          <w:ilvl w:val="0"/>
          <w:numId w:val="13"/>
        </w:numPr>
        <w:rPr>
          <w:sz w:val="24"/>
          <w:szCs w:val="24"/>
        </w:rPr>
      </w:pPr>
      <w:bookmarkStart w:id="6" w:name="_1wi4f44s1ay1" w:colFirst="0" w:colLast="0"/>
      <w:bookmarkEnd w:id="6"/>
      <w:r>
        <w:rPr>
          <w:sz w:val="24"/>
          <w:szCs w:val="24"/>
        </w:rPr>
        <w:t>USCIS stands for U.S. Citizenship and Immigration Services.</w:t>
      </w:r>
    </w:p>
    <w:p w14:paraId="510A7EFA" w14:textId="77777777" w:rsidR="00C54F17" w:rsidRDefault="00C54F17" w:rsidP="00C54F17">
      <w:pPr>
        <w:numPr>
          <w:ilvl w:val="0"/>
          <w:numId w:val="13"/>
        </w:numPr>
        <w:rPr>
          <w:sz w:val="24"/>
          <w:szCs w:val="24"/>
        </w:rPr>
      </w:pPr>
      <w:bookmarkStart w:id="7" w:name="_94uqcoxiwi0t" w:colFirst="0" w:colLast="0"/>
      <w:bookmarkEnd w:id="7"/>
      <w:r>
        <w:rPr>
          <w:sz w:val="24"/>
          <w:szCs w:val="24"/>
        </w:rPr>
        <w:t>CBP stands for Customs and Border Protection Agency.</w:t>
      </w:r>
    </w:p>
    <w:p w14:paraId="1AB62AD1" w14:textId="77777777" w:rsidR="00C54F17" w:rsidRDefault="00C54F17" w:rsidP="00C54F17">
      <w:pPr>
        <w:numPr>
          <w:ilvl w:val="0"/>
          <w:numId w:val="13"/>
        </w:numPr>
        <w:rPr>
          <w:sz w:val="24"/>
          <w:szCs w:val="24"/>
        </w:rPr>
      </w:pPr>
      <w:bookmarkStart w:id="8" w:name="_uawz63xvl0m5" w:colFirst="0" w:colLast="0"/>
      <w:bookmarkEnd w:id="8"/>
      <w:r>
        <w:rPr>
          <w:sz w:val="24"/>
          <w:szCs w:val="24"/>
        </w:rPr>
        <w:t>DEA stands for the Drug Enforcement Agency.</w:t>
      </w:r>
    </w:p>
    <w:p w14:paraId="59956047" w14:textId="77777777" w:rsidR="00C54F17" w:rsidRDefault="00C54F17">
      <w:pPr>
        <w:ind w:left="1440" w:hanging="1440"/>
        <w:rPr>
          <w:sz w:val="24"/>
          <w:szCs w:val="24"/>
        </w:rPr>
      </w:pPr>
      <w:bookmarkStart w:id="9" w:name="_h9pl473gfhko" w:colFirst="0" w:colLast="0"/>
      <w:bookmarkEnd w:id="9"/>
      <w:r>
        <w:rPr>
          <w:b/>
          <w:bCs/>
          <w:smallCaps/>
          <w:sz w:val="24"/>
          <w:szCs w:val="24"/>
        </w:rPr>
        <w:t>SECTION 3</w:t>
      </w:r>
      <w:r>
        <w:rPr>
          <w:b/>
          <w:bCs/>
          <w:sz w:val="24"/>
          <w:szCs w:val="24"/>
        </w:rPr>
        <w:t>.</w:t>
      </w:r>
      <w:r>
        <w:rPr>
          <w:sz w:val="24"/>
          <w:szCs w:val="24"/>
        </w:rPr>
        <w:tab/>
        <w:t>With the abolishment of ICE functions of its departments will be transferred to the following departments.</w:t>
      </w:r>
    </w:p>
    <w:p w14:paraId="529B6127" w14:textId="77777777" w:rsidR="00C54F17" w:rsidRDefault="00C54F17" w:rsidP="00C54F17">
      <w:pPr>
        <w:numPr>
          <w:ilvl w:val="0"/>
          <w:numId w:val="15"/>
        </w:numPr>
        <w:rPr>
          <w:sz w:val="24"/>
          <w:szCs w:val="24"/>
        </w:rPr>
      </w:pPr>
      <w:r>
        <w:rPr>
          <w:sz w:val="24"/>
          <w:szCs w:val="24"/>
        </w:rPr>
        <w:t>Arrests and raids relating to human trafficking and drug smuggling shall be carried out concurrently by the FBI and DEA with the DOJ facilitating proper legal prosecution following Due Process outlined in the US Constitution.</w:t>
      </w:r>
    </w:p>
    <w:p w14:paraId="2DEAFB72" w14:textId="77777777" w:rsidR="00C54F17" w:rsidRDefault="00C54F17" w:rsidP="00C54F17">
      <w:pPr>
        <w:numPr>
          <w:ilvl w:val="0"/>
          <w:numId w:val="15"/>
        </w:numPr>
        <w:rPr>
          <w:sz w:val="24"/>
          <w:szCs w:val="24"/>
        </w:rPr>
      </w:pPr>
      <w:r>
        <w:rPr>
          <w:sz w:val="24"/>
          <w:szCs w:val="24"/>
        </w:rPr>
        <w:t>The CBP will continue to protect the U.S. borders while helping migrants to legally emigrate to the U.S.</w:t>
      </w:r>
    </w:p>
    <w:p w14:paraId="2ABD1BEF" w14:textId="77777777" w:rsidR="00C54F17" w:rsidRDefault="00C54F17" w:rsidP="00C54F17">
      <w:pPr>
        <w:numPr>
          <w:ilvl w:val="0"/>
          <w:numId w:val="15"/>
        </w:numPr>
        <w:rPr>
          <w:sz w:val="24"/>
          <w:szCs w:val="24"/>
        </w:rPr>
      </w:pPr>
      <w:r>
        <w:rPr>
          <w:sz w:val="24"/>
          <w:szCs w:val="24"/>
        </w:rPr>
        <w:t>USCIS will increase its staffing to attempt to further the process of immigration.</w:t>
      </w:r>
    </w:p>
    <w:p w14:paraId="33E5594C" w14:textId="77777777" w:rsidR="00C54F17" w:rsidRDefault="00C54F17" w:rsidP="00C54F17">
      <w:pPr>
        <w:numPr>
          <w:ilvl w:val="0"/>
          <w:numId w:val="15"/>
        </w:numPr>
        <w:rPr>
          <w:sz w:val="24"/>
          <w:szCs w:val="24"/>
        </w:rPr>
      </w:pPr>
      <w:r>
        <w:rPr>
          <w:sz w:val="24"/>
          <w:szCs w:val="24"/>
        </w:rPr>
        <w:t>The $11.3 billion in funds that were previously allocated to ICE shall be used to fund the changes in the Departments and Agencies necessary to carry out this legislation.</w:t>
      </w:r>
    </w:p>
    <w:p w14:paraId="009F784D" w14:textId="77777777" w:rsidR="00C54F17" w:rsidRDefault="00C54F17">
      <w:pPr>
        <w:ind w:left="1440" w:hanging="1440"/>
        <w:rPr>
          <w:sz w:val="24"/>
          <w:szCs w:val="24"/>
        </w:rPr>
        <w:sectPr w:rsidR="00C54F17" w:rsidSect="00C54F17">
          <w:type w:val="continuous"/>
          <w:pgSz w:w="12240" w:h="15840"/>
          <w:pgMar w:top="1080" w:right="1800" w:bottom="1080" w:left="1800" w:header="720" w:footer="720" w:gutter="0"/>
          <w:lnNumType w:countBy="1" w:restart="newSection"/>
          <w:cols w:space="720"/>
        </w:sectPr>
      </w:pPr>
      <w:r>
        <w:rPr>
          <w:b/>
          <w:bCs/>
          <w:sz w:val="24"/>
          <w:szCs w:val="24"/>
        </w:rPr>
        <w:t>SECTION 4.</w:t>
      </w:r>
      <w:r>
        <w:rPr>
          <w:b/>
          <w:bCs/>
          <w:sz w:val="24"/>
          <w:szCs w:val="24"/>
        </w:rPr>
        <w:tab/>
      </w:r>
      <w:r>
        <w:rPr>
          <w:sz w:val="24"/>
          <w:szCs w:val="24"/>
        </w:rPr>
        <w:t>This legislation will take effect on July 1st, 2026. All laws in conflict with this legislation are hereby declared null and void.</w:t>
      </w:r>
    </w:p>
    <w:p w14:paraId="00D6E497" w14:textId="77777777" w:rsidR="00C54F17" w:rsidRDefault="00C54F17" w:rsidP="00FB72DC">
      <w:pPr>
        <w:pBdr>
          <w:top w:val="nil"/>
          <w:left w:val="nil"/>
          <w:bottom w:val="nil"/>
          <w:right w:val="nil"/>
          <w:between w:val="nil"/>
        </w:pBdr>
        <w:ind w:left="1440" w:hanging="1440"/>
        <w:rPr>
          <w:color w:val="000000"/>
          <w:sz w:val="22"/>
          <w:szCs w:val="22"/>
        </w:rPr>
      </w:pPr>
    </w:p>
    <w:p w14:paraId="172FC2AD" w14:textId="77777777" w:rsidR="00C54F17" w:rsidRPr="00D77F14" w:rsidRDefault="00C54F17">
      <w:pPr>
        <w:pBdr>
          <w:top w:val="nil"/>
          <w:left w:val="nil"/>
          <w:bottom w:val="nil"/>
          <w:right w:val="nil"/>
          <w:between w:val="nil"/>
        </w:pBdr>
        <w:jc w:val="center"/>
        <w:rPr>
          <w:rFonts w:eastAsia="Georgia" w:cs="Calibri"/>
          <w:sz w:val="36"/>
          <w:szCs w:val="36"/>
        </w:rPr>
      </w:pPr>
      <w:r w:rsidRPr="00D77F14">
        <w:rPr>
          <w:rFonts w:eastAsia="Georgia" w:cs="Calibri"/>
          <w:b/>
          <w:bCs/>
          <w:sz w:val="36"/>
          <w:szCs w:val="36"/>
        </w:rPr>
        <w:t>A Bill to Increase Access to Food</w:t>
      </w:r>
    </w:p>
    <w:p w14:paraId="1E4C318E" w14:textId="77777777" w:rsidR="00C54F17" w:rsidRPr="00D77F14" w:rsidRDefault="00C54F17">
      <w:pPr>
        <w:pBdr>
          <w:top w:val="nil"/>
          <w:left w:val="nil"/>
          <w:bottom w:val="nil"/>
          <w:right w:val="nil"/>
          <w:between w:val="nil"/>
        </w:pBdr>
        <w:spacing w:line="335" w:lineRule="auto"/>
        <w:rPr>
          <w:rFonts w:eastAsia="Georgia" w:cs="Calibri"/>
          <w:sz w:val="36"/>
          <w:szCs w:val="36"/>
        </w:rPr>
      </w:pPr>
    </w:p>
    <w:p w14:paraId="6C15CBBB" w14:textId="77777777" w:rsidR="00C54F17" w:rsidRPr="00D77F14" w:rsidRDefault="00C54F17">
      <w:pPr>
        <w:pBdr>
          <w:top w:val="nil"/>
          <w:left w:val="nil"/>
          <w:bottom w:val="nil"/>
          <w:right w:val="nil"/>
          <w:between w:val="nil"/>
        </w:pBdr>
        <w:spacing w:line="335" w:lineRule="auto"/>
        <w:rPr>
          <w:rFonts w:eastAsia="Georgia" w:cs="Calibri"/>
          <w:smallCaps/>
          <w:sz w:val="24"/>
          <w:szCs w:val="24"/>
        </w:rPr>
      </w:pPr>
      <w:r w:rsidRPr="00D77F14">
        <w:rPr>
          <w:rFonts w:eastAsia="Georgia" w:cs="Calibri"/>
          <w:smallCaps/>
          <w:sz w:val="24"/>
          <w:szCs w:val="24"/>
        </w:rPr>
        <w:t>BE IT ENACTED BY THE CONGRESS HERE ASSEMBLED THAT:</w:t>
      </w:r>
    </w:p>
    <w:p w14:paraId="1B35B926"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b/>
          <w:bCs/>
          <w:smallCaps/>
          <w:sz w:val="24"/>
          <w:szCs w:val="24"/>
        </w:rPr>
        <w:t>SECTION 1</w:t>
      </w:r>
      <w:r w:rsidRPr="00D77F14">
        <w:rPr>
          <w:rFonts w:eastAsia="Georgia" w:cs="Calibri"/>
          <w:sz w:val="24"/>
          <w:szCs w:val="24"/>
        </w:rPr>
        <w:t>.</w:t>
      </w:r>
      <w:r w:rsidRPr="00D77F14">
        <w:rPr>
          <w:rFonts w:eastAsia="Georgia" w:cs="Calibri"/>
          <w:sz w:val="24"/>
          <w:szCs w:val="24"/>
        </w:rPr>
        <w:tab/>
        <w:t xml:space="preserve">Thirty million dollars will be allocated to increase access to food in food </w:t>
      </w:r>
    </w:p>
    <w:p w14:paraId="770CB627"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sz w:val="24"/>
          <w:szCs w:val="24"/>
        </w:rPr>
        <w:t xml:space="preserve">                          deserts by encouraging the construction of new grocery stores. </w:t>
      </w:r>
    </w:p>
    <w:p w14:paraId="3DB4DDB8"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b/>
          <w:bCs/>
          <w:smallCaps/>
          <w:sz w:val="24"/>
          <w:szCs w:val="24"/>
        </w:rPr>
        <w:t>SECTION 2</w:t>
      </w:r>
      <w:r w:rsidRPr="00D77F14">
        <w:rPr>
          <w:rFonts w:eastAsia="Georgia" w:cs="Calibri"/>
          <w:sz w:val="24"/>
          <w:szCs w:val="24"/>
        </w:rPr>
        <w:t>.</w:t>
      </w:r>
      <w:r w:rsidRPr="00D77F14">
        <w:rPr>
          <w:rFonts w:eastAsia="Georgia" w:cs="Calibri"/>
          <w:sz w:val="24"/>
          <w:szCs w:val="24"/>
        </w:rPr>
        <w:tab/>
        <w:t xml:space="preserve">The USDA defines a food desert as a low-income census tract where a </w:t>
      </w:r>
    </w:p>
    <w:p w14:paraId="5EAAB6E1"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sz w:val="24"/>
          <w:szCs w:val="24"/>
        </w:rPr>
        <w:t xml:space="preserve">                           substantial number of residents live far from a supermarket or large grocery </w:t>
      </w:r>
    </w:p>
    <w:p w14:paraId="5636CA2D"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sz w:val="24"/>
          <w:szCs w:val="24"/>
        </w:rPr>
        <w:t xml:space="preserve">                           store (over 1 mile in urban areas, over 10 miles in rural areas). A grocery </w:t>
      </w:r>
    </w:p>
    <w:p w14:paraId="0EF70488"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sz w:val="24"/>
          <w:szCs w:val="24"/>
        </w:rPr>
        <w:t xml:space="preserve">                          store, for the purposes of this bill, is defined as a store whose primary stock </w:t>
      </w:r>
    </w:p>
    <w:p w14:paraId="35758343"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sz w:val="24"/>
          <w:szCs w:val="24"/>
        </w:rPr>
        <w:t xml:space="preserve">                          consists of fruits and vegetables, dairy products, meat or poultry or seafood, </w:t>
      </w:r>
    </w:p>
    <w:p w14:paraId="78398178"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sz w:val="24"/>
          <w:szCs w:val="24"/>
        </w:rPr>
        <w:t xml:space="preserve">                          and cereal or grain products, and which sells primarily to individual </w:t>
      </w:r>
    </w:p>
    <w:p w14:paraId="5128DA85"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sz w:val="24"/>
          <w:szCs w:val="24"/>
        </w:rPr>
        <w:t xml:space="preserve">                          consumers.</w:t>
      </w:r>
    </w:p>
    <w:p w14:paraId="2753F8F5"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b/>
          <w:bCs/>
          <w:smallCaps/>
          <w:sz w:val="24"/>
          <w:szCs w:val="24"/>
        </w:rPr>
        <w:t>SECTION 3</w:t>
      </w:r>
      <w:r w:rsidRPr="00D77F14">
        <w:rPr>
          <w:rFonts w:eastAsia="Georgia" w:cs="Calibri"/>
          <w:b/>
          <w:bCs/>
          <w:sz w:val="24"/>
          <w:szCs w:val="24"/>
        </w:rPr>
        <w:t>.</w:t>
      </w:r>
      <w:r w:rsidRPr="00D77F14">
        <w:rPr>
          <w:rFonts w:eastAsia="Georgia" w:cs="Calibri"/>
          <w:sz w:val="24"/>
          <w:szCs w:val="24"/>
        </w:rPr>
        <w:tab/>
        <w:t>The Department of Health and Human Services will disburse the allocation</w:t>
      </w:r>
    </w:p>
    <w:p w14:paraId="5B82A445"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sz w:val="24"/>
          <w:szCs w:val="24"/>
        </w:rPr>
        <w:t xml:space="preserve">                           of this bill in grants not to exceed $200,000. The Department will also </w:t>
      </w:r>
    </w:p>
    <w:p w14:paraId="3DE4E008"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sz w:val="24"/>
          <w:szCs w:val="24"/>
        </w:rPr>
        <w:t xml:space="preserve">                          determine application and auditing processes for the grants.</w:t>
      </w:r>
    </w:p>
    <w:p w14:paraId="10735B24"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b/>
          <w:bCs/>
          <w:sz w:val="24"/>
          <w:szCs w:val="24"/>
        </w:rPr>
        <w:t>SECTION 4.</w:t>
      </w:r>
      <w:r w:rsidRPr="00D77F14">
        <w:rPr>
          <w:rFonts w:eastAsia="Georgia" w:cs="Calibri"/>
          <w:b/>
          <w:bCs/>
          <w:sz w:val="24"/>
          <w:szCs w:val="24"/>
        </w:rPr>
        <w:tab/>
      </w:r>
      <w:r w:rsidRPr="00D77F14">
        <w:rPr>
          <w:rFonts w:eastAsia="Georgia" w:cs="Calibri"/>
          <w:sz w:val="24"/>
          <w:szCs w:val="24"/>
        </w:rPr>
        <w:t xml:space="preserve">The money will be available to the Department of Health and Human </w:t>
      </w:r>
    </w:p>
    <w:p w14:paraId="347C2B73"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sz w:val="24"/>
          <w:szCs w:val="24"/>
        </w:rPr>
        <w:t xml:space="preserve">                           Services immediately upon passage, and will expire at the close of the next </w:t>
      </w:r>
    </w:p>
    <w:p w14:paraId="1A9BBD89"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sz w:val="24"/>
          <w:szCs w:val="24"/>
        </w:rPr>
        <w:t xml:space="preserve">                           fiscal year.</w:t>
      </w:r>
    </w:p>
    <w:p w14:paraId="63C2F3AE" w14:textId="77777777" w:rsidR="00C54F17" w:rsidRPr="00D77F14" w:rsidRDefault="00C54F17" w:rsidP="00C54F17">
      <w:pPr>
        <w:numPr>
          <w:ilvl w:val="0"/>
          <w:numId w:val="16"/>
        </w:numPr>
        <w:pBdr>
          <w:top w:val="nil"/>
          <w:left w:val="nil"/>
          <w:bottom w:val="nil"/>
          <w:right w:val="nil"/>
          <w:between w:val="nil"/>
        </w:pBdr>
        <w:spacing w:line="335" w:lineRule="auto"/>
        <w:ind w:left="-90"/>
        <w:rPr>
          <w:rFonts w:cs="Calibri"/>
          <w:smallCaps/>
          <w:sz w:val="24"/>
          <w:szCs w:val="24"/>
        </w:rPr>
      </w:pPr>
      <w:r w:rsidRPr="00D77F14">
        <w:rPr>
          <w:rFonts w:eastAsia="Georgia" w:cs="Calibri"/>
          <w:b/>
          <w:bCs/>
          <w:smallCaps/>
          <w:sz w:val="24"/>
          <w:szCs w:val="24"/>
        </w:rPr>
        <w:t>SECTION 5.</w:t>
      </w:r>
      <w:r w:rsidRPr="00D77F14">
        <w:rPr>
          <w:rFonts w:eastAsia="Georgia" w:cs="Calibri"/>
          <w:sz w:val="24"/>
          <w:szCs w:val="24"/>
        </w:rPr>
        <w:t xml:space="preserve"> </w:t>
      </w:r>
      <w:r w:rsidRPr="00D77F14">
        <w:rPr>
          <w:rFonts w:eastAsia="Georgia" w:cs="Calibri"/>
          <w:sz w:val="24"/>
          <w:szCs w:val="24"/>
        </w:rPr>
        <w:tab/>
        <w:t>All laws in conflict with this legislation are hereby declared null and void.</w:t>
      </w:r>
    </w:p>
    <w:p w14:paraId="490B3BEB" w14:textId="77777777" w:rsidR="00C54F17" w:rsidRPr="00D77F14" w:rsidRDefault="00C54F17">
      <w:pPr>
        <w:pBdr>
          <w:top w:val="nil"/>
          <w:left w:val="nil"/>
          <w:bottom w:val="nil"/>
          <w:right w:val="nil"/>
          <w:between w:val="nil"/>
        </w:pBdr>
        <w:ind w:left="1440" w:hanging="1440"/>
        <w:rPr>
          <w:rFonts w:eastAsia="Georgia" w:cs="Calibri"/>
          <w:i/>
          <w:iCs/>
          <w:sz w:val="24"/>
          <w:szCs w:val="24"/>
        </w:rPr>
      </w:pPr>
    </w:p>
    <w:p w14:paraId="4F067AD1" w14:textId="77777777" w:rsidR="00C54F17" w:rsidRPr="00D77F14" w:rsidRDefault="00C54F17">
      <w:pPr>
        <w:pBdr>
          <w:top w:val="nil"/>
          <w:left w:val="nil"/>
          <w:bottom w:val="nil"/>
          <w:right w:val="nil"/>
          <w:between w:val="nil"/>
        </w:pBdr>
        <w:ind w:left="1440" w:hanging="1890"/>
        <w:rPr>
          <w:rFonts w:eastAsia="Georgia" w:cs="Calibri"/>
          <w:sz w:val="24"/>
          <w:szCs w:val="24"/>
        </w:rPr>
      </w:pPr>
    </w:p>
    <w:p w14:paraId="46A2729A" w14:textId="77777777" w:rsidR="00C54F17" w:rsidRDefault="00C54F17">
      <w:pPr>
        <w:pBdr>
          <w:top w:val="nil"/>
          <w:left w:val="nil"/>
          <w:bottom w:val="nil"/>
          <w:right w:val="nil"/>
          <w:between w:val="nil"/>
        </w:pBdr>
        <w:ind w:left="1440" w:hanging="1890"/>
        <w:rPr>
          <w:rFonts w:ascii="Georgia" w:eastAsia="Georgia" w:hAnsi="Georgia" w:cs="Georgia"/>
          <w:sz w:val="24"/>
          <w:szCs w:val="24"/>
        </w:rPr>
      </w:pPr>
    </w:p>
    <w:p w14:paraId="61134D25" w14:textId="77777777" w:rsidR="00C54F17" w:rsidRDefault="00C54F17">
      <w:pPr>
        <w:pBdr>
          <w:top w:val="nil"/>
          <w:left w:val="nil"/>
          <w:bottom w:val="nil"/>
          <w:right w:val="nil"/>
          <w:between w:val="nil"/>
        </w:pBdr>
        <w:ind w:left="1440" w:hanging="1440"/>
        <w:rPr>
          <w:rFonts w:ascii="Georgia" w:eastAsia="Georgia" w:hAnsi="Georgia" w:cs="Georgia"/>
          <w:i/>
          <w:iCs/>
          <w:sz w:val="22"/>
          <w:szCs w:val="22"/>
        </w:rPr>
      </w:pPr>
    </w:p>
    <w:p w14:paraId="3C835E0E" w14:textId="77777777" w:rsidR="00C54F17" w:rsidRDefault="00C54F17">
      <w:pPr>
        <w:pBdr>
          <w:top w:val="nil"/>
          <w:left w:val="nil"/>
          <w:bottom w:val="nil"/>
          <w:right w:val="nil"/>
          <w:between w:val="nil"/>
        </w:pBdr>
        <w:ind w:left="1440" w:hanging="1440"/>
        <w:rPr>
          <w:rFonts w:ascii="Georgia" w:eastAsia="Georgia" w:hAnsi="Georgia" w:cs="Georgia"/>
          <w:i/>
          <w:iCs/>
          <w:sz w:val="22"/>
          <w:szCs w:val="22"/>
        </w:rPr>
      </w:pPr>
    </w:p>
    <w:p w14:paraId="16BC2238" w14:textId="530E6B65" w:rsidR="00C54F17" w:rsidRDefault="00C54F17" w:rsidP="00D77F14">
      <w:pPr>
        <w:rPr>
          <w:rFonts w:ascii="Georgia" w:eastAsia="Georgia" w:hAnsi="Georgia" w:cs="Georgia"/>
          <w:sz w:val="22"/>
          <w:szCs w:val="22"/>
        </w:rPr>
      </w:pPr>
    </w:p>
    <w:p w14:paraId="6B3AD5D5" w14:textId="4B2A4BE8" w:rsidR="007C5153" w:rsidRDefault="007C5153" w:rsidP="00D77F14">
      <w:pPr>
        <w:rPr>
          <w:rFonts w:ascii="Georgia" w:eastAsia="Georgia" w:hAnsi="Georgia" w:cs="Georgia"/>
          <w:sz w:val="22"/>
          <w:szCs w:val="22"/>
        </w:rPr>
      </w:pPr>
    </w:p>
    <w:p w14:paraId="30AEE31E" w14:textId="404BB596" w:rsidR="007C5153" w:rsidRDefault="007C5153" w:rsidP="00D77F14">
      <w:pPr>
        <w:rPr>
          <w:rFonts w:ascii="Georgia" w:eastAsia="Georgia" w:hAnsi="Georgia" w:cs="Georgia"/>
          <w:sz w:val="22"/>
          <w:szCs w:val="22"/>
        </w:rPr>
      </w:pPr>
    </w:p>
    <w:p w14:paraId="33822478" w14:textId="22BDD56E" w:rsidR="007C5153" w:rsidRDefault="007C5153" w:rsidP="00D77F14">
      <w:pPr>
        <w:rPr>
          <w:rFonts w:ascii="Georgia" w:eastAsia="Georgia" w:hAnsi="Georgia" w:cs="Georgia"/>
          <w:sz w:val="22"/>
          <w:szCs w:val="22"/>
        </w:rPr>
      </w:pPr>
    </w:p>
    <w:p w14:paraId="67B19B86" w14:textId="23A85739" w:rsidR="007C5153" w:rsidRDefault="007C5153" w:rsidP="00D77F14">
      <w:pPr>
        <w:rPr>
          <w:rFonts w:ascii="Georgia" w:eastAsia="Georgia" w:hAnsi="Georgia" w:cs="Georgia"/>
          <w:sz w:val="22"/>
          <w:szCs w:val="22"/>
        </w:rPr>
      </w:pPr>
    </w:p>
    <w:p w14:paraId="0C26DCA2" w14:textId="49EAEBCC" w:rsidR="007C5153" w:rsidRDefault="007C5153" w:rsidP="00D77F14">
      <w:pPr>
        <w:rPr>
          <w:rFonts w:ascii="Georgia" w:eastAsia="Georgia" w:hAnsi="Georgia" w:cs="Georgia"/>
          <w:sz w:val="22"/>
          <w:szCs w:val="22"/>
        </w:rPr>
      </w:pPr>
    </w:p>
    <w:p w14:paraId="5464CCBF" w14:textId="3A0F9AD9" w:rsidR="007C5153" w:rsidRDefault="007C5153" w:rsidP="00D77F14">
      <w:pPr>
        <w:rPr>
          <w:rFonts w:ascii="Georgia" w:eastAsia="Georgia" w:hAnsi="Georgia" w:cs="Georgia"/>
          <w:sz w:val="22"/>
          <w:szCs w:val="22"/>
        </w:rPr>
      </w:pPr>
    </w:p>
    <w:p w14:paraId="03B43A0C" w14:textId="34238F37" w:rsidR="007C5153" w:rsidRDefault="007C5153" w:rsidP="00D77F14">
      <w:pPr>
        <w:rPr>
          <w:rFonts w:ascii="Georgia" w:eastAsia="Georgia" w:hAnsi="Georgia" w:cs="Georgia"/>
          <w:sz w:val="22"/>
          <w:szCs w:val="22"/>
        </w:rPr>
      </w:pPr>
    </w:p>
    <w:p w14:paraId="5339F4F1" w14:textId="717691B9" w:rsidR="007C5153" w:rsidRDefault="007C5153" w:rsidP="00D77F14">
      <w:pPr>
        <w:rPr>
          <w:rFonts w:ascii="Georgia" w:eastAsia="Georgia" w:hAnsi="Georgia" w:cs="Georgia"/>
          <w:sz w:val="22"/>
          <w:szCs w:val="22"/>
        </w:rPr>
      </w:pPr>
    </w:p>
    <w:p w14:paraId="6CC14DAE" w14:textId="4ECE0691" w:rsidR="007C5153" w:rsidRDefault="007C5153" w:rsidP="00D77F14">
      <w:pPr>
        <w:rPr>
          <w:rFonts w:ascii="Georgia" w:eastAsia="Georgia" w:hAnsi="Georgia" w:cs="Georgia"/>
          <w:sz w:val="22"/>
          <w:szCs w:val="22"/>
        </w:rPr>
      </w:pPr>
    </w:p>
    <w:p w14:paraId="50DEDA57" w14:textId="106B2A81" w:rsidR="007C5153" w:rsidRDefault="007C5153" w:rsidP="00D77F14">
      <w:pPr>
        <w:rPr>
          <w:rFonts w:ascii="Georgia" w:eastAsia="Georgia" w:hAnsi="Georgia" w:cs="Georgia"/>
          <w:sz w:val="22"/>
          <w:szCs w:val="22"/>
        </w:rPr>
      </w:pPr>
    </w:p>
    <w:bookmarkEnd w:id="0"/>
    <w:p w14:paraId="492937D7" w14:textId="77777777" w:rsidR="007C5153" w:rsidRDefault="007C5153" w:rsidP="007C5153">
      <w:pPr>
        <w:spacing w:after="160" w:line="278" w:lineRule="auto"/>
        <w:rPr>
          <w:rFonts w:ascii="Georgia" w:eastAsia="Georgia" w:hAnsi="Georgia" w:cs="Georgia"/>
          <w:sz w:val="22"/>
          <w:szCs w:val="22"/>
        </w:rPr>
        <w:sectPr w:rsidR="007C5153" w:rsidSect="00D82CF6">
          <w:footerReference w:type="default" r:id="rId21"/>
          <w:pgSz w:w="12240" w:h="15840"/>
          <w:pgMar w:top="1440" w:right="1440" w:bottom="1440" w:left="1440" w:header="720" w:footer="720" w:gutter="0"/>
          <w:cols w:space="720"/>
          <w:docGrid w:linePitch="360"/>
        </w:sectPr>
      </w:pPr>
    </w:p>
    <w:p w14:paraId="76A80F1D" w14:textId="77777777" w:rsidR="00965798" w:rsidRDefault="00965798" w:rsidP="00D77F14">
      <w:pPr>
        <w:rPr>
          <w:rFonts w:ascii="Georgia" w:eastAsia="Georgia" w:hAnsi="Georgia" w:cs="Georgia"/>
          <w:i/>
          <w:iCs/>
          <w:sz w:val="22"/>
          <w:szCs w:val="22"/>
        </w:rPr>
      </w:pPr>
    </w:p>
    <w:p w14:paraId="2858CDB0" w14:textId="77777777" w:rsidR="00965798" w:rsidRPr="003F5FD2" w:rsidRDefault="00965798">
      <w:pPr>
        <w:jc w:val="center"/>
        <w:rPr>
          <w:b/>
          <w:sz w:val="36"/>
        </w:rPr>
      </w:pPr>
      <w:bookmarkStart w:id="10" w:name="_Hlk220304182"/>
      <w:r w:rsidRPr="00064A86">
        <w:rPr>
          <w:b/>
          <w:sz w:val="36"/>
        </w:rPr>
        <w:t>Eye for an Eye Bill</w:t>
      </w:r>
    </w:p>
    <w:p w14:paraId="71D7A00B" w14:textId="77777777" w:rsidR="00965798" w:rsidRPr="003F5FD2" w:rsidRDefault="00965798">
      <w:pPr>
        <w:ind w:left="720"/>
      </w:pPr>
    </w:p>
    <w:p w14:paraId="7823AE4B" w14:textId="77777777" w:rsidR="00965798" w:rsidRPr="003F5FD2" w:rsidRDefault="00965798">
      <w:pPr>
        <w:spacing w:line="384" w:lineRule="auto"/>
        <w:ind w:left="1440" w:hanging="1440"/>
        <w:rPr>
          <w:caps/>
        </w:rPr>
        <w:sectPr w:rsidR="00965798" w:rsidRPr="003F5FD2" w:rsidSect="00B0197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pPr>
    </w:p>
    <w:p w14:paraId="0BE26D75" w14:textId="77777777" w:rsidR="00965798" w:rsidRPr="003F5FD2" w:rsidRDefault="00965798" w:rsidP="00D35BE4">
      <w:pPr>
        <w:spacing w:line="440" w:lineRule="exact"/>
        <w:ind w:left="1440" w:hanging="1440"/>
        <w:rPr>
          <w:caps/>
          <w:sz w:val="24"/>
        </w:rPr>
      </w:pPr>
      <w:bookmarkStart w:id="11" w:name="_Hlk220304214"/>
      <w:r w:rsidRPr="003F5FD2">
        <w:rPr>
          <w:caps/>
          <w:sz w:val="24"/>
        </w:rPr>
        <w:t>BE IT ENACTED BY THE CONGRESS HERE ASSEMBLED THAT:</w:t>
      </w:r>
    </w:p>
    <w:p w14:paraId="088DDEE0" w14:textId="77777777" w:rsidR="00965798" w:rsidRPr="00064A86" w:rsidRDefault="00965798" w:rsidP="00064A86">
      <w:pPr>
        <w:spacing w:line="440" w:lineRule="exact"/>
        <w:ind w:left="1440" w:hanging="1440"/>
        <w:rPr>
          <w:sz w:val="24"/>
        </w:rPr>
      </w:pPr>
      <w:r w:rsidRPr="003F5FD2">
        <w:rPr>
          <w:b/>
          <w:caps/>
          <w:sz w:val="24"/>
        </w:rPr>
        <w:t>Section 1</w:t>
      </w:r>
      <w:r w:rsidRPr="003F5FD2">
        <w:rPr>
          <w:sz w:val="24"/>
        </w:rPr>
        <w:t>.</w:t>
      </w:r>
      <w:r w:rsidRPr="003F5FD2">
        <w:rPr>
          <w:sz w:val="24"/>
        </w:rPr>
        <w:tab/>
      </w:r>
      <w:r w:rsidRPr="00064A86">
        <w:rPr>
          <w:sz w:val="24"/>
        </w:rPr>
        <w:t>Any citizen in need of an organ transplant who is not a registered organ</w:t>
      </w:r>
      <w:r>
        <w:rPr>
          <w:sz w:val="24"/>
        </w:rPr>
        <w:tab/>
      </w:r>
    </w:p>
    <w:p w14:paraId="45ABE1C9" w14:textId="77777777" w:rsidR="00965798" w:rsidRPr="003F5FD2" w:rsidRDefault="00965798" w:rsidP="00064A86">
      <w:pPr>
        <w:spacing w:line="440" w:lineRule="exact"/>
        <w:ind w:left="1440"/>
        <w:rPr>
          <w:sz w:val="24"/>
        </w:rPr>
      </w:pPr>
      <w:r w:rsidRPr="00064A86">
        <w:rPr>
          <w:sz w:val="24"/>
        </w:rPr>
        <w:t>donor shall be placed at the bottom of the national transplant waiting list.</w:t>
      </w:r>
    </w:p>
    <w:p w14:paraId="6E01AE83" w14:textId="77777777" w:rsidR="00965798" w:rsidRPr="00064A86" w:rsidRDefault="00965798" w:rsidP="00064A86">
      <w:pPr>
        <w:spacing w:line="440" w:lineRule="exact"/>
        <w:ind w:left="1440" w:hanging="1440"/>
        <w:rPr>
          <w:sz w:val="24"/>
        </w:rPr>
      </w:pPr>
      <w:r w:rsidRPr="003F5FD2">
        <w:rPr>
          <w:b/>
          <w:caps/>
          <w:sz w:val="24"/>
        </w:rPr>
        <w:t>Section 2</w:t>
      </w:r>
      <w:r w:rsidRPr="003F5FD2">
        <w:rPr>
          <w:sz w:val="24"/>
        </w:rPr>
        <w:t>.</w:t>
      </w:r>
      <w:r w:rsidRPr="003F5FD2">
        <w:rPr>
          <w:sz w:val="24"/>
        </w:rPr>
        <w:tab/>
      </w:r>
      <w:r w:rsidRPr="00064A86">
        <w:rPr>
          <w:sz w:val="24"/>
        </w:rPr>
        <w:t>The national transplant waiting list is the list run by the United Network</w:t>
      </w:r>
    </w:p>
    <w:p w14:paraId="5190D744" w14:textId="77777777" w:rsidR="00965798" w:rsidRPr="003F5FD2" w:rsidRDefault="00965798" w:rsidP="00064A86">
      <w:pPr>
        <w:spacing w:line="440" w:lineRule="exact"/>
        <w:ind w:left="720" w:firstLine="720"/>
        <w:rPr>
          <w:sz w:val="24"/>
        </w:rPr>
      </w:pPr>
      <w:r w:rsidRPr="00064A86">
        <w:rPr>
          <w:sz w:val="24"/>
        </w:rPr>
        <w:t>for Organ Sharing (UNOS).</w:t>
      </w:r>
    </w:p>
    <w:p w14:paraId="3C9F3953" w14:textId="77777777" w:rsidR="00965798" w:rsidRPr="00064A86" w:rsidRDefault="00965798" w:rsidP="00064A86">
      <w:pPr>
        <w:spacing w:line="440" w:lineRule="exact"/>
        <w:ind w:left="1440" w:hanging="1440"/>
        <w:rPr>
          <w:sz w:val="24"/>
        </w:rPr>
      </w:pPr>
      <w:r w:rsidRPr="003F5FD2">
        <w:rPr>
          <w:b/>
          <w:caps/>
          <w:sz w:val="24"/>
        </w:rPr>
        <w:t>Section 3</w:t>
      </w:r>
      <w:r w:rsidRPr="003F5FD2">
        <w:rPr>
          <w:b/>
          <w:sz w:val="24"/>
        </w:rPr>
        <w:t>.</w:t>
      </w:r>
      <w:r w:rsidRPr="003F5FD2">
        <w:rPr>
          <w:sz w:val="24"/>
        </w:rPr>
        <w:tab/>
      </w:r>
      <w:r w:rsidRPr="00064A86">
        <w:rPr>
          <w:sz w:val="24"/>
        </w:rPr>
        <w:t>The United States Department of Health and Human Services shall</w:t>
      </w:r>
    </w:p>
    <w:p w14:paraId="4366F507" w14:textId="77777777" w:rsidR="00965798" w:rsidRPr="003F5FD2" w:rsidRDefault="00965798" w:rsidP="00064A86">
      <w:pPr>
        <w:spacing w:line="440" w:lineRule="exact"/>
        <w:ind w:left="1440"/>
        <w:rPr>
          <w:sz w:val="24"/>
        </w:rPr>
      </w:pPr>
      <w:r w:rsidRPr="00064A86">
        <w:rPr>
          <w:sz w:val="24"/>
        </w:rPr>
        <w:t>oversee the enforcement of this legislation.</w:t>
      </w:r>
    </w:p>
    <w:p w14:paraId="5FD2D925" w14:textId="77777777" w:rsidR="00965798" w:rsidRPr="00064A86" w:rsidRDefault="00965798" w:rsidP="00B0197D">
      <w:pPr>
        <w:numPr>
          <w:ilvl w:val="0"/>
          <w:numId w:val="6"/>
        </w:numPr>
        <w:spacing w:line="440" w:lineRule="exact"/>
        <w:rPr>
          <w:sz w:val="24"/>
        </w:rPr>
      </w:pPr>
      <w:r w:rsidRPr="00064A86">
        <w:rPr>
          <w:sz w:val="24"/>
        </w:rPr>
        <w:t>HHS will be granted an additional $</w:t>
      </w:r>
      <w:r>
        <w:rPr>
          <w:sz w:val="24"/>
        </w:rPr>
        <w:t>10,000</w:t>
      </w:r>
      <w:r w:rsidRPr="00064A86">
        <w:rPr>
          <w:sz w:val="24"/>
        </w:rPr>
        <w:t>,000 to its annual budget to</w:t>
      </w:r>
    </w:p>
    <w:p w14:paraId="36E144D9" w14:textId="77777777" w:rsidR="00965798" w:rsidRPr="003F5FD2" w:rsidRDefault="00965798" w:rsidP="00064A86">
      <w:pPr>
        <w:spacing w:line="440" w:lineRule="exact"/>
        <w:ind w:left="1800"/>
        <w:rPr>
          <w:sz w:val="24"/>
        </w:rPr>
      </w:pPr>
      <w:r w:rsidRPr="00064A86">
        <w:rPr>
          <w:sz w:val="24"/>
        </w:rPr>
        <w:t>oversee the implementation and enforcement of this legislation.</w:t>
      </w:r>
    </w:p>
    <w:p w14:paraId="7B1AFB97" w14:textId="776C7C80" w:rsidR="00965798" w:rsidRPr="003F5FD2" w:rsidRDefault="00965798" w:rsidP="00D35BE4">
      <w:pPr>
        <w:spacing w:line="440" w:lineRule="exact"/>
        <w:ind w:left="1440" w:hanging="1440"/>
        <w:rPr>
          <w:sz w:val="24"/>
        </w:rPr>
        <w:sectPr w:rsidR="00965798" w:rsidRPr="003F5FD2" w:rsidSect="00B0197D">
          <w:type w:val="continuous"/>
          <w:pgSz w:w="12240" w:h="15840"/>
          <w:pgMar w:top="1080" w:right="1800" w:bottom="1080" w:left="1800" w:header="720" w:footer="720" w:gutter="0"/>
          <w:lnNumType w:countBy="1" w:restart="newSection"/>
          <w:cols w:space="720"/>
          <w:docGrid w:linePitch="360"/>
        </w:sectPr>
      </w:pPr>
      <w:r w:rsidRPr="003F5FD2">
        <w:rPr>
          <w:b/>
          <w:sz w:val="24"/>
        </w:rPr>
        <w:t>SECTION 4.</w:t>
      </w:r>
      <w:r w:rsidRPr="003F5FD2">
        <w:rPr>
          <w:b/>
          <w:sz w:val="24"/>
        </w:rPr>
        <w:tab/>
      </w:r>
      <w:r>
        <w:rPr>
          <w:sz w:val="24"/>
        </w:rPr>
        <w:t xml:space="preserve">This legislation will take effect on </w:t>
      </w:r>
      <w:r w:rsidRPr="00064A86">
        <w:rPr>
          <w:sz w:val="24"/>
        </w:rPr>
        <w:t>April, 1st, 2026.</w:t>
      </w:r>
      <w:r>
        <w:rPr>
          <w:sz w:val="24"/>
        </w:rPr>
        <w:t xml:space="preserve"> </w:t>
      </w:r>
      <w:r w:rsidRPr="00064A86">
        <w:rPr>
          <w:sz w:val="24"/>
        </w:rPr>
        <w:t>All laws in conflict with this legislation are hereby declared null and voi</w:t>
      </w:r>
      <w:r>
        <w:rPr>
          <w:sz w:val="24"/>
        </w:rPr>
        <w:t>d</w:t>
      </w:r>
      <w:bookmarkEnd w:id="10"/>
      <w:r>
        <w:rPr>
          <w:sz w:val="24"/>
        </w:rPr>
        <w:t>.</w:t>
      </w:r>
    </w:p>
    <w:bookmarkEnd w:id="11"/>
    <w:p w14:paraId="5BC96764" w14:textId="58905074" w:rsidR="00965798" w:rsidRPr="00965798" w:rsidRDefault="00965798" w:rsidP="00965798">
      <w:pPr>
        <w:tabs>
          <w:tab w:val="left" w:pos="1549"/>
        </w:tabs>
        <w:rPr>
          <w:rFonts w:ascii="Georgia" w:eastAsia="Georgia" w:hAnsi="Georgia" w:cs="Georgia"/>
          <w:sz w:val="22"/>
          <w:szCs w:val="22"/>
        </w:rPr>
      </w:pPr>
      <w:r>
        <w:rPr>
          <w:rFonts w:ascii="Georgia" w:eastAsia="Georgia" w:hAnsi="Georgia" w:cs="Georgia"/>
          <w:sz w:val="22"/>
          <w:szCs w:val="22"/>
        </w:rPr>
        <w:lastRenderedPageBreak/>
        <w:tab/>
      </w:r>
    </w:p>
    <w:sectPr w:rsidR="00965798" w:rsidRPr="00965798" w:rsidSect="00D82CF6">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18CE" w14:textId="77777777" w:rsidR="00A37022" w:rsidRDefault="00A37022" w:rsidP="00D82CF6">
      <w:r>
        <w:separator/>
      </w:r>
    </w:p>
  </w:endnote>
  <w:endnote w:type="continuationSeparator" w:id="0">
    <w:p w14:paraId="41806850" w14:textId="77777777" w:rsidR="00A37022" w:rsidRDefault="00A37022" w:rsidP="00D8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7EC9" w14:textId="7F816F90" w:rsidR="004A779D" w:rsidRPr="004A779D" w:rsidRDefault="004A779D" w:rsidP="004A779D">
    <w:pPr>
      <w:pStyle w:val="Footer"/>
      <w:rPr>
        <w:i/>
        <w:iCs/>
        <w:color w:val="000000" w:themeColor="text1"/>
        <w:sz w:val="24"/>
        <w:szCs w:val="24"/>
      </w:rPr>
    </w:pPr>
    <w:r w:rsidRPr="004A779D">
      <w:rPr>
        <w:i/>
        <w:iCs/>
        <w:color w:val="000000" w:themeColor="text1"/>
        <w:sz w:val="24"/>
        <w:szCs w:val="24"/>
      </w:rPr>
      <w:t>Introduced for Congressional Debate by St. Augustine Preparatory Academy.</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1453" w14:textId="77777777" w:rsidR="00C54F17" w:rsidRDefault="00C54F17" w:rsidP="00FB72DC">
    <w:pPr>
      <w:pBdr>
        <w:top w:val="nil"/>
        <w:left w:val="nil"/>
        <w:bottom w:val="nil"/>
        <w:right w:val="nil"/>
        <w:between w:val="nil"/>
      </w:pBdr>
      <w:ind w:left="1440" w:hanging="1440"/>
      <w:rPr>
        <w:color w:val="000000"/>
        <w:sz w:val="22"/>
        <w:szCs w:val="22"/>
      </w:rPr>
    </w:pPr>
    <w:r>
      <w:rPr>
        <w:rFonts w:eastAsia="Calibri" w:cs="Calibri"/>
        <w:i/>
        <w:iCs/>
        <w:color w:val="000000"/>
        <w:sz w:val="22"/>
        <w:szCs w:val="22"/>
      </w:rPr>
      <w:t xml:space="preserve">Introduced for Congressional Debate by </w:t>
    </w:r>
    <w:r>
      <w:rPr>
        <w:i/>
        <w:iCs/>
        <w:sz w:val="22"/>
        <w:szCs w:val="22"/>
      </w:rPr>
      <w:t>Waupaca</w:t>
    </w:r>
    <w:r>
      <w:rPr>
        <w:rFonts w:eastAsia="Calibri" w:cs="Calibri"/>
        <w:i/>
        <w:iCs/>
        <w:color w:val="000000"/>
        <w:sz w:val="22"/>
        <w:szCs w:val="22"/>
      </w:rPr>
      <w:t>.</w:t>
    </w:r>
  </w:p>
  <w:p w14:paraId="1D74A495" w14:textId="77777777" w:rsidR="00C54F17" w:rsidRPr="00FB72DC" w:rsidRDefault="00C54F17" w:rsidP="00FB72D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DD71" w14:textId="3F8AE7C7" w:rsidR="004A779D" w:rsidRPr="004A779D" w:rsidRDefault="007C5153" w:rsidP="004A779D">
    <w:pPr>
      <w:pStyle w:val="Footer"/>
      <w:rPr>
        <w:i/>
        <w:iCs/>
        <w:color w:val="000000" w:themeColor="text1"/>
        <w:sz w:val="24"/>
        <w:szCs w:val="24"/>
      </w:rPr>
    </w:pPr>
    <w:r>
      <w:rPr>
        <w:i/>
        <w:iCs/>
        <w:color w:val="000000" w:themeColor="text1"/>
        <w:sz w:val="24"/>
        <w:szCs w:val="24"/>
      </w:rPr>
      <w:t xml:space="preserve">Introduced for Congressional Debate by Milwaukee School of Languages.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1A35" w14:textId="77777777" w:rsidR="00965798" w:rsidRDefault="0096579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891F" w14:textId="77777777" w:rsidR="00965798" w:rsidRPr="00064A86" w:rsidRDefault="00965798">
    <w:pPr>
      <w:pStyle w:val="Footer"/>
      <w:rPr>
        <w:i/>
        <w:iCs/>
        <w:sz w:val="24"/>
        <w:szCs w:val="24"/>
      </w:rPr>
    </w:pPr>
    <w:r w:rsidRPr="00064A86">
      <w:rPr>
        <w:i/>
        <w:iCs/>
        <w:sz w:val="24"/>
        <w:szCs w:val="24"/>
      </w:rPr>
      <w:t>Introduced for Congressional Debate by Marquette University High School</w:t>
    </w:r>
    <w:r>
      <w:rPr>
        <w:i/>
        <w:iCs/>
        <w:sz w:val="24"/>
        <w:szCs w:val="24"/>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344F" w14:textId="77777777" w:rsidR="00965798" w:rsidRDefault="0096579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4DDE" w14:textId="5501E9C8" w:rsidR="00965798" w:rsidRPr="004A779D" w:rsidRDefault="00965798" w:rsidP="004A779D">
    <w:pPr>
      <w:pStyle w:val="Footer"/>
      <w:rPr>
        <w:i/>
        <w:iCs/>
        <w:color w:val="000000" w:themeColor="text1"/>
        <w:sz w:val="24"/>
        <w:szCs w:val="24"/>
      </w:rPr>
    </w:pPr>
    <w:r>
      <w:rPr>
        <w:i/>
        <w:iCs/>
        <w:color w:val="000000" w:themeColor="text1"/>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9910" w14:textId="55B43294" w:rsidR="004A779D" w:rsidRPr="004A779D" w:rsidRDefault="004A779D" w:rsidP="004A779D">
    <w:pPr>
      <w:pStyle w:val="Footer"/>
      <w:rPr>
        <w:i/>
        <w:iCs/>
        <w:color w:val="000000" w:themeColor="text1"/>
        <w:sz w:val="24"/>
        <w:szCs w:val="24"/>
      </w:rPr>
    </w:pPr>
    <w:r w:rsidRPr="004A779D">
      <w:rPr>
        <w:i/>
        <w:iCs/>
        <w:color w:val="000000" w:themeColor="text1"/>
        <w:sz w:val="24"/>
        <w:szCs w:val="24"/>
      </w:rPr>
      <w:t xml:space="preserve">Introduced for Congressional Debate by </w:t>
    </w:r>
    <w:r>
      <w:rPr>
        <w:i/>
        <w:iCs/>
        <w:color w:val="000000" w:themeColor="text1"/>
        <w:sz w:val="24"/>
        <w:szCs w:val="24"/>
      </w:rPr>
      <w:t>West Bend United Forensics team</w:t>
    </w:r>
    <w:r w:rsidRPr="004A779D">
      <w:rPr>
        <w:i/>
        <w:iCs/>
        <w:color w:val="000000" w:themeColor="text1"/>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7D53" w14:textId="77777777" w:rsidR="004A779D" w:rsidRPr="004A779D" w:rsidRDefault="004A779D" w:rsidP="004A779D">
    <w:pPr>
      <w:pStyle w:val="Footer"/>
      <w:rPr>
        <w:i/>
        <w:iCs/>
        <w:color w:val="000000" w:themeColor="text1"/>
        <w:sz w:val="24"/>
        <w:szCs w:val="24"/>
      </w:rPr>
    </w:pPr>
    <w:r>
      <w:rPr>
        <w:i/>
        <w:iCs/>
        <w:sz w:val="22"/>
        <w:szCs w:val="22"/>
      </w:rPr>
      <w:t xml:space="preserve">Introduced for Congressional Debate by Trinity Academy. </w:t>
    </w:r>
  </w:p>
  <w:p w14:paraId="0567C2E3" w14:textId="73441C47" w:rsidR="004A779D" w:rsidRPr="004A779D" w:rsidRDefault="004A779D" w:rsidP="004A779D">
    <w:pPr>
      <w:pStyle w:val="Footer"/>
      <w:rPr>
        <w:i/>
        <w:iCs/>
        <w:color w:val="000000" w:themeColor="text1"/>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BB7F" w14:textId="77777777" w:rsidR="00C212D7" w:rsidRDefault="00C212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9952" w14:textId="77777777" w:rsidR="00C212D7" w:rsidRPr="003F5FD2" w:rsidRDefault="00C212D7" w:rsidP="007D4A81">
    <w:pPr>
      <w:pStyle w:val="z-TopofForm"/>
      <w:spacing w:line="440" w:lineRule="exact"/>
      <w:ind w:left="1440" w:hanging="1440"/>
      <w:rPr>
        <w:i/>
        <w:sz w:val="22"/>
      </w:rPr>
    </w:pPr>
    <w:r w:rsidRPr="003F5FD2">
      <w:rPr>
        <w:i/>
        <w:sz w:val="22"/>
      </w:rPr>
      <w:t>Introduced for Congressional Debate by</w:t>
    </w:r>
    <w:r>
      <w:rPr>
        <w:i/>
        <w:sz w:val="22"/>
      </w:rPr>
      <w:t xml:space="preserve"> Waupaca High School</w:t>
    </w:r>
  </w:p>
  <w:p w14:paraId="0E25E2D1" w14:textId="77777777" w:rsidR="00C212D7" w:rsidRDefault="00C212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1649" w14:textId="77777777" w:rsidR="00C212D7" w:rsidRDefault="00C212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54D1" w14:textId="77777777" w:rsidR="00C54F17" w:rsidRPr="00A62A60" w:rsidRDefault="00C54F17">
    <w:pPr>
      <w:pStyle w:val="Footer"/>
      <w:rPr>
        <w:i/>
        <w:iCs/>
      </w:rPr>
    </w:pPr>
    <w:r>
      <w:rPr>
        <w:i/>
        <w:iCs/>
      </w:rPr>
      <w:t>Introduced for Congressional Debate by Waupaca High School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5C97" w14:textId="77777777" w:rsidR="00C54F17" w:rsidRDefault="00C54F17" w:rsidP="008662F4">
    <w:pPr>
      <w:pBdr>
        <w:top w:val="nil"/>
        <w:left w:val="nil"/>
        <w:bottom w:val="nil"/>
        <w:right w:val="nil"/>
        <w:between w:val="nil"/>
      </w:pBdr>
      <w:ind w:left="1440" w:hanging="1440"/>
      <w:rPr>
        <w:color w:val="000000"/>
        <w:sz w:val="22"/>
        <w:szCs w:val="22"/>
      </w:rPr>
    </w:pPr>
    <w:r>
      <w:rPr>
        <w:rFonts w:eastAsia="Calibri" w:cs="Calibri"/>
        <w:i/>
        <w:iCs/>
        <w:color w:val="000000"/>
        <w:sz w:val="22"/>
        <w:szCs w:val="22"/>
      </w:rPr>
      <w:t xml:space="preserve">Introduced for Congressional Debate by </w:t>
    </w:r>
    <w:r>
      <w:rPr>
        <w:i/>
        <w:iCs/>
        <w:sz w:val="22"/>
        <w:szCs w:val="22"/>
      </w:rPr>
      <w:t>Waupaca</w:t>
    </w:r>
    <w:r>
      <w:rPr>
        <w:rFonts w:eastAsia="Calibri" w:cs="Calibri"/>
        <w:i/>
        <w:iCs/>
        <w:color w:val="000000"/>
        <w:sz w:val="22"/>
        <w:szCs w:val="22"/>
      </w:rPr>
      <w:t>.</w:t>
    </w:r>
  </w:p>
  <w:p w14:paraId="11E60CD6" w14:textId="77777777" w:rsidR="00C54F17" w:rsidRDefault="00C54F1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0E30" w14:textId="77777777" w:rsidR="00C54F17" w:rsidRPr="003F5FD2" w:rsidRDefault="00C54F17" w:rsidP="004F0834">
    <w:pPr>
      <w:pStyle w:val="z-TopofForm"/>
      <w:spacing w:line="440" w:lineRule="exact"/>
      <w:ind w:left="1440" w:hanging="1440"/>
      <w:rPr>
        <w:i/>
        <w:sz w:val="22"/>
      </w:rPr>
    </w:pPr>
    <w:r w:rsidRPr="003F5FD2">
      <w:rPr>
        <w:i/>
        <w:sz w:val="22"/>
      </w:rPr>
      <w:t>Introduced for Congressional Debate by</w:t>
    </w:r>
    <w:r>
      <w:rPr>
        <w:i/>
        <w:sz w:val="22"/>
      </w:rPr>
      <w:t xml:space="preserve"> Waupaca High School</w:t>
    </w:r>
    <w:r w:rsidRPr="003F5FD2">
      <w:rPr>
        <w:i/>
        <w:sz w:val="22"/>
      </w:rPr>
      <w:t>.</w:t>
    </w:r>
  </w:p>
  <w:p w14:paraId="6BE517FC" w14:textId="77777777" w:rsidR="00C54F17" w:rsidRDefault="00C54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9A13" w14:textId="77777777" w:rsidR="00A37022" w:rsidRDefault="00A37022" w:rsidP="00D82CF6">
      <w:r>
        <w:separator/>
      </w:r>
    </w:p>
  </w:footnote>
  <w:footnote w:type="continuationSeparator" w:id="0">
    <w:p w14:paraId="718739DA" w14:textId="77777777" w:rsidR="00A37022" w:rsidRDefault="00A37022" w:rsidP="00D82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2199" w14:textId="77777777" w:rsidR="00C212D7" w:rsidRDefault="00C21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700C" w14:textId="77777777" w:rsidR="00C212D7" w:rsidRDefault="00C21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0078" w14:textId="77777777" w:rsidR="00C212D7" w:rsidRDefault="00C212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CBC0" w14:textId="77777777" w:rsidR="00965798" w:rsidRDefault="009657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7740" w14:textId="77777777" w:rsidR="00965798" w:rsidRDefault="009657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870E" w14:textId="77777777" w:rsidR="00965798" w:rsidRDefault="00965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B06"/>
    <w:multiLevelType w:val="hybridMultilevel"/>
    <w:tmpl w:val="C0BA4D3E"/>
    <w:lvl w:ilvl="0" w:tplc="3AD0C43E">
      <w:start w:val="1"/>
      <w:numFmt w:val="upp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 w15:restartNumberingAfterBreak="0">
    <w:nsid w:val="041960AE"/>
    <w:multiLevelType w:val="multilevel"/>
    <w:tmpl w:val="86CE253E"/>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360139"/>
    <w:multiLevelType w:val="multilevel"/>
    <w:tmpl w:val="25F8E250"/>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15:restartNumberingAfterBreak="0">
    <w:nsid w:val="0C5A7F2D"/>
    <w:multiLevelType w:val="multilevel"/>
    <w:tmpl w:val="841CCC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4E1A34"/>
    <w:multiLevelType w:val="hybridMultilevel"/>
    <w:tmpl w:val="C0BA4D3E"/>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5" w15:restartNumberingAfterBreak="0">
    <w:nsid w:val="281F63C7"/>
    <w:multiLevelType w:val="multilevel"/>
    <w:tmpl w:val="1DDAAB6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B9E7C95"/>
    <w:multiLevelType w:val="hybridMultilevel"/>
    <w:tmpl w:val="5576089C"/>
    <w:lvl w:ilvl="0" w:tplc="FF1201A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05F5764"/>
    <w:multiLevelType w:val="multilevel"/>
    <w:tmpl w:val="B13823A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3E4D5B13"/>
    <w:multiLevelType w:val="hybridMultilevel"/>
    <w:tmpl w:val="1A56936A"/>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CC53A2"/>
    <w:multiLevelType w:val="multilevel"/>
    <w:tmpl w:val="6BA2BC0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4791519F"/>
    <w:multiLevelType w:val="hybridMultilevel"/>
    <w:tmpl w:val="D736ED50"/>
    <w:lvl w:ilvl="0" w:tplc="B18A8834">
      <w:start w:val="1"/>
      <w:numFmt w:val="lowerLetter"/>
      <w:lvlText w:val="(%1.)"/>
      <w:lvlJc w:val="left"/>
      <w:pPr>
        <w:ind w:left="1875" w:hanging="375"/>
      </w:p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11" w15:restartNumberingAfterBreak="0">
    <w:nsid w:val="68AF4872"/>
    <w:multiLevelType w:val="multilevel"/>
    <w:tmpl w:val="E0AA623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71732BEE"/>
    <w:multiLevelType w:val="multilevel"/>
    <w:tmpl w:val="FF308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C2C0A52"/>
    <w:multiLevelType w:val="hybridMultilevel"/>
    <w:tmpl w:val="221CDB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lvlOverride w:ilvl="0">
      <w:startOverride w:val="1"/>
      <w:lvl w:ilvl="0">
        <w:start w:val="1"/>
        <w:numFmt w:val="upp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12"/>
    <w:lvlOverride w:ilvl="0">
      <w:startOverride w:val="1"/>
      <w:lvl w:ilvl="0">
        <w:start w:val="1"/>
        <w:numFmt w:val="upp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2"/>
    <w:lvlOverride w:ilvl="0">
      <w:startOverride w:val="1"/>
      <w:lvl w:ilvl="0">
        <w:start w:val="1"/>
        <w:numFmt w:val="upp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0"/>
  </w:num>
  <w:num w:numId="7">
    <w:abstractNumId w:val="4"/>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2"/>
  </w:num>
  <w:num w:numId="13">
    <w:abstractNumId w:val="11"/>
  </w:num>
  <w:num w:numId="14">
    <w:abstractNumId w:val="9"/>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F6"/>
    <w:rsid w:val="000912DC"/>
    <w:rsid w:val="000D6272"/>
    <w:rsid w:val="00201617"/>
    <w:rsid w:val="00325CF1"/>
    <w:rsid w:val="003B3C9A"/>
    <w:rsid w:val="003C1497"/>
    <w:rsid w:val="004016B6"/>
    <w:rsid w:val="0042417F"/>
    <w:rsid w:val="004A779D"/>
    <w:rsid w:val="00596E03"/>
    <w:rsid w:val="006E40AC"/>
    <w:rsid w:val="007C5153"/>
    <w:rsid w:val="00800735"/>
    <w:rsid w:val="00965798"/>
    <w:rsid w:val="00A37022"/>
    <w:rsid w:val="00B0197D"/>
    <w:rsid w:val="00C212D7"/>
    <w:rsid w:val="00C54F17"/>
    <w:rsid w:val="00D82CF6"/>
    <w:rsid w:val="00E3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B0A6D"/>
  <w15:chartTrackingRefBased/>
  <w15:docId w15:val="{46A2D68D-9506-4CE7-9760-3064AEA6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CF6"/>
    <w:pPr>
      <w:spacing w:after="0" w:line="240" w:lineRule="auto"/>
    </w:pPr>
    <w:rPr>
      <w:rFonts w:ascii="Calibri" w:eastAsia="Times New Roman" w:hAnsi="Calibri" w:cs="Times New Roman"/>
      <w:kern w:val="0"/>
      <w:sz w:val="18"/>
      <w:szCs w:val="18"/>
      <w14:ligatures w14:val="none"/>
    </w:rPr>
  </w:style>
  <w:style w:type="paragraph" w:styleId="Heading1">
    <w:name w:val="heading 1"/>
    <w:basedOn w:val="Normal"/>
    <w:next w:val="Normal"/>
    <w:link w:val="Heading1Char"/>
    <w:uiPriority w:val="9"/>
    <w:qFormat/>
    <w:rsid w:val="00D82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2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2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2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2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2C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C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C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C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2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2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2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2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2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CF6"/>
    <w:rPr>
      <w:rFonts w:eastAsiaTheme="majorEastAsia" w:cstheme="majorBidi"/>
      <w:color w:val="272727" w:themeColor="text1" w:themeTint="D8"/>
    </w:rPr>
  </w:style>
  <w:style w:type="paragraph" w:styleId="Title">
    <w:name w:val="Title"/>
    <w:basedOn w:val="Normal"/>
    <w:next w:val="Normal"/>
    <w:link w:val="TitleChar"/>
    <w:uiPriority w:val="10"/>
    <w:qFormat/>
    <w:rsid w:val="00D82C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CF6"/>
    <w:pPr>
      <w:spacing w:before="160"/>
      <w:jc w:val="center"/>
    </w:pPr>
    <w:rPr>
      <w:i/>
      <w:iCs/>
      <w:color w:val="404040" w:themeColor="text1" w:themeTint="BF"/>
    </w:rPr>
  </w:style>
  <w:style w:type="character" w:customStyle="1" w:styleId="QuoteChar">
    <w:name w:val="Quote Char"/>
    <w:basedOn w:val="DefaultParagraphFont"/>
    <w:link w:val="Quote"/>
    <w:uiPriority w:val="29"/>
    <w:rsid w:val="00D82CF6"/>
    <w:rPr>
      <w:i/>
      <w:iCs/>
      <w:color w:val="404040" w:themeColor="text1" w:themeTint="BF"/>
    </w:rPr>
  </w:style>
  <w:style w:type="paragraph" w:styleId="ListParagraph">
    <w:name w:val="List Paragraph"/>
    <w:basedOn w:val="Normal"/>
    <w:qFormat/>
    <w:rsid w:val="00D82CF6"/>
    <w:pPr>
      <w:ind w:left="720"/>
      <w:contextualSpacing/>
    </w:pPr>
  </w:style>
  <w:style w:type="character" w:styleId="IntenseEmphasis">
    <w:name w:val="Intense Emphasis"/>
    <w:basedOn w:val="DefaultParagraphFont"/>
    <w:uiPriority w:val="21"/>
    <w:qFormat/>
    <w:rsid w:val="00D82CF6"/>
    <w:rPr>
      <w:i/>
      <w:iCs/>
      <w:color w:val="2F5496" w:themeColor="accent1" w:themeShade="BF"/>
    </w:rPr>
  </w:style>
  <w:style w:type="paragraph" w:styleId="IntenseQuote">
    <w:name w:val="Intense Quote"/>
    <w:basedOn w:val="Normal"/>
    <w:next w:val="Normal"/>
    <w:link w:val="IntenseQuoteChar"/>
    <w:uiPriority w:val="30"/>
    <w:qFormat/>
    <w:rsid w:val="00D82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2CF6"/>
    <w:rPr>
      <w:i/>
      <w:iCs/>
      <w:color w:val="2F5496" w:themeColor="accent1" w:themeShade="BF"/>
    </w:rPr>
  </w:style>
  <w:style w:type="character" w:styleId="IntenseReference">
    <w:name w:val="Intense Reference"/>
    <w:basedOn w:val="DefaultParagraphFont"/>
    <w:uiPriority w:val="32"/>
    <w:qFormat/>
    <w:rsid w:val="00D82CF6"/>
    <w:rPr>
      <w:b/>
      <w:bCs/>
      <w:smallCaps/>
      <w:color w:val="2F5496" w:themeColor="accent1" w:themeShade="BF"/>
      <w:spacing w:val="5"/>
    </w:rPr>
  </w:style>
  <w:style w:type="character" w:styleId="LineNumber">
    <w:name w:val="line number"/>
    <w:basedOn w:val="DefaultParagraphFont"/>
    <w:uiPriority w:val="99"/>
    <w:semiHidden/>
    <w:unhideWhenUsed/>
    <w:rsid w:val="00D82CF6"/>
  </w:style>
  <w:style w:type="paragraph" w:styleId="z-TopofForm">
    <w:name w:val="HTML Top of Form"/>
    <w:basedOn w:val="Normal"/>
    <w:link w:val="z-TopofFormChar"/>
    <w:uiPriority w:val="99"/>
    <w:rsid w:val="00D82CF6"/>
    <w:rPr>
      <w:sz w:val="24"/>
    </w:rPr>
  </w:style>
  <w:style w:type="character" w:customStyle="1" w:styleId="z-TopofFormChar">
    <w:name w:val="z-Top of Form Char"/>
    <w:basedOn w:val="DefaultParagraphFont"/>
    <w:link w:val="z-TopofForm"/>
    <w:uiPriority w:val="99"/>
    <w:rsid w:val="00D82CF6"/>
    <w:rPr>
      <w:rFonts w:ascii="Calibri" w:eastAsia="Times New Roman" w:hAnsi="Calibri" w:cs="Times New Roman"/>
      <w:kern w:val="0"/>
      <w:szCs w:val="18"/>
      <w14:ligatures w14:val="none"/>
    </w:rPr>
  </w:style>
  <w:style w:type="paragraph" w:styleId="Header">
    <w:name w:val="header"/>
    <w:basedOn w:val="Normal"/>
    <w:link w:val="HeaderChar"/>
    <w:unhideWhenUsed/>
    <w:rsid w:val="00D82CF6"/>
    <w:pPr>
      <w:tabs>
        <w:tab w:val="center" w:pos="4680"/>
        <w:tab w:val="right" w:pos="9360"/>
      </w:tabs>
    </w:pPr>
  </w:style>
  <w:style w:type="character" w:customStyle="1" w:styleId="HeaderChar">
    <w:name w:val="Header Char"/>
    <w:basedOn w:val="DefaultParagraphFont"/>
    <w:link w:val="Header"/>
    <w:rsid w:val="00D82CF6"/>
    <w:rPr>
      <w:rFonts w:ascii="Calibri" w:eastAsia="Times New Roman" w:hAnsi="Calibri" w:cs="Times New Roman"/>
      <w:kern w:val="0"/>
      <w:sz w:val="18"/>
      <w:szCs w:val="18"/>
      <w14:ligatures w14:val="none"/>
    </w:rPr>
  </w:style>
  <w:style w:type="paragraph" w:styleId="Footer">
    <w:name w:val="footer"/>
    <w:basedOn w:val="Normal"/>
    <w:link w:val="FooterChar"/>
    <w:unhideWhenUsed/>
    <w:rsid w:val="00D82CF6"/>
    <w:pPr>
      <w:tabs>
        <w:tab w:val="center" w:pos="4680"/>
        <w:tab w:val="right" w:pos="9360"/>
      </w:tabs>
    </w:pPr>
  </w:style>
  <w:style w:type="character" w:customStyle="1" w:styleId="FooterChar">
    <w:name w:val="Footer Char"/>
    <w:basedOn w:val="DefaultParagraphFont"/>
    <w:link w:val="Footer"/>
    <w:rsid w:val="00D82CF6"/>
    <w:rPr>
      <w:rFonts w:ascii="Calibri" w:eastAsia="Times New Roman" w:hAnsi="Calibri"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oter" Target="foot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F15DE-815E-41EC-B96A-DB50D983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dc:creator>
  <cp:keywords/>
  <dc:description/>
  <cp:lastModifiedBy>Desk, Library</cp:lastModifiedBy>
  <cp:revision>2</cp:revision>
  <dcterms:created xsi:type="dcterms:W3CDTF">2026-01-26T13:21:00Z</dcterms:created>
  <dcterms:modified xsi:type="dcterms:W3CDTF">2026-01-26T13:21:00Z</dcterms:modified>
</cp:coreProperties>
</file>