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73C1F" w14:textId="3C1AD304" w:rsidR="00B17E5B" w:rsidRPr="00394463" w:rsidRDefault="00D366B6">
      <w:pPr>
        <w:pStyle w:val="Heading1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Endless Horizon District</w:t>
      </w:r>
    </w:p>
    <w:p w14:paraId="4BCA615B" w14:textId="77777777" w:rsidR="00B17E5B" w:rsidRPr="00394463" w:rsidRDefault="00000000">
      <w:pPr>
        <w:pStyle w:val="Heading1"/>
        <w:jc w:val="center"/>
        <w:rPr>
          <w:rFonts w:ascii="Times New Roman" w:hAnsi="Times New Roman" w:cs="Times New Roman"/>
          <w:color w:val="auto"/>
        </w:rPr>
      </w:pPr>
      <w:r w:rsidRPr="00394463">
        <w:rPr>
          <w:rFonts w:ascii="Times New Roman" w:hAnsi="Times New Roman" w:cs="Times New Roman"/>
          <w:color w:val="auto"/>
        </w:rPr>
        <w:t>World Schools Debate Team Selection Policy</w:t>
      </w:r>
    </w:p>
    <w:p w14:paraId="2E05AFB5" w14:textId="77777777" w:rsidR="00B17E5B" w:rsidRPr="00394463" w:rsidRDefault="00000000">
      <w:pPr>
        <w:pStyle w:val="Heading2"/>
        <w:rPr>
          <w:rFonts w:ascii="Times New Roman" w:hAnsi="Times New Roman" w:cs="Times New Roman"/>
          <w:color w:val="auto"/>
        </w:rPr>
      </w:pPr>
      <w:r w:rsidRPr="00394463">
        <w:rPr>
          <w:rFonts w:ascii="Times New Roman" w:hAnsi="Times New Roman" w:cs="Times New Roman"/>
          <w:color w:val="auto"/>
        </w:rPr>
        <w:t>Purpose</w:t>
      </w:r>
    </w:p>
    <w:p w14:paraId="2B328FD1" w14:textId="209E3CA3" w:rsidR="00B17E5B" w:rsidRPr="00394463" w:rsidRDefault="00000000">
      <w:pPr>
        <w:spacing w:after="160"/>
        <w:rPr>
          <w:rFonts w:ascii="Times New Roman" w:hAnsi="Times New Roman" w:cs="Times New Roman"/>
        </w:rPr>
      </w:pPr>
      <w:r w:rsidRPr="00394463">
        <w:rPr>
          <w:rFonts w:ascii="Times New Roman" w:hAnsi="Times New Roman" w:cs="Times New Roman"/>
        </w:rPr>
        <w:t xml:space="preserve">To provide equitable opportunities for students across the </w:t>
      </w:r>
      <w:proofErr w:type="gramStart"/>
      <w:r w:rsidRPr="00394463">
        <w:rPr>
          <w:rFonts w:ascii="Times New Roman" w:hAnsi="Times New Roman" w:cs="Times New Roman"/>
        </w:rPr>
        <w:t>District</w:t>
      </w:r>
      <w:proofErr w:type="gramEnd"/>
      <w:r w:rsidRPr="00394463">
        <w:rPr>
          <w:rFonts w:ascii="Times New Roman" w:hAnsi="Times New Roman" w:cs="Times New Roman"/>
        </w:rPr>
        <w:t xml:space="preserve"> to participate in the National Speech and Debate Association’s World Schools Debate (WSD) competition while ensuring that team selection reflects competitive achievement and </w:t>
      </w:r>
      <w:r w:rsidR="00D366B6">
        <w:rPr>
          <w:rFonts w:ascii="Times New Roman" w:hAnsi="Times New Roman" w:cs="Times New Roman"/>
        </w:rPr>
        <w:t xml:space="preserve">allows </w:t>
      </w:r>
      <w:r w:rsidRPr="00394463">
        <w:rPr>
          <w:rFonts w:ascii="Times New Roman" w:hAnsi="Times New Roman" w:cs="Times New Roman"/>
        </w:rPr>
        <w:t>collaboration among schools.</w:t>
      </w:r>
    </w:p>
    <w:p w14:paraId="4DC40F54" w14:textId="77777777" w:rsidR="00B17E5B" w:rsidRPr="00394463" w:rsidRDefault="00000000">
      <w:pPr>
        <w:pStyle w:val="Heading2"/>
        <w:rPr>
          <w:rFonts w:ascii="Times New Roman" w:hAnsi="Times New Roman" w:cs="Times New Roman"/>
          <w:color w:val="auto"/>
        </w:rPr>
      </w:pPr>
      <w:r w:rsidRPr="00394463">
        <w:rPr>
          <w:rFonts w:ascii="Times New Roman" w:hAnsi="Times New Roman" w:cs="Times New Roman"/>
          <w:color w:val="auto"/>
        </w:rPr>
        <w:t>I. Eligibility and Team Formation</w:t>
      </w:r>
    </w:p>
    <w:p w14:paraId="758CF183" w14:textId="77777777" w:rsidR="00B17E5B" w:rsidRPr="00394463" w:rsidRDefault="00000000">
      <w:pPr>
        <w:spacing w:after="160"/>
        <w:rPr>
          <w:rFonts w:ascii="Times New Roman" w:hAnsi="Times New Roman" w:cs="Times New Roman"/>
        </w:rPr>
      </w:pPr>
      <w:r w:rsidRPr="00394463">
        <w:rPr>
          <w:rFonts w:ascii="Times New Roman" w:hAnsi="Times New Roman" w:cs="Times New Roman"/>
        </w:rPr>
        <w:t>1. Open Enrollment Across Schools</w:t>
      </w:r>
      <w:r w:rsidRPr="00394463">
        <w:rPr>
          <w:rFonts w:ascii="Times New Roman" w:hAnsi="Times New Roman" w:cs="Times New Roman"/>
        </w:rPr>
        <w:br/>
        <w:t>Any NSDA-registered student within the District may apply to compete in World Schools Debate. Teams may consist of students from different schools, provided all members are from within the same District.</w:t>
      </w:r>
    </w:p>
    <w:p w14:paraId="3B1A334A" w14:textId="77777777" w:rsidR="00B17E5B" w:rsidRPr="00394463" w:rsidRDefault="00000000">
      <w:pPr>
        <w:spacing w:after="160"/>
        <w:rPr>
          <w:rFonts w:ascii="Times New Roman" w:hAnsi="Times New Roman" w:cs="Times New Roman"/>
        </w:rPr>
      </w:pPr>
      <w:r w:rsidRPr="00394463">
        <w:rPr>
          <w:rFonts w:ascii="Times New Roman" w:hAnsi="Times New Roman" w:cs="Times New Roman"/>
        </w:rPr>
        <w:t>2. Team Composition</w:t>
      </w:r>
      <w:r w:rsidRPr="00394463">
        <w:rPr>
          <w:rFonts w:ascii="Times New Roman" w:hAnsi="Times New Roman" w:cs="Times New Roman"/>
        </w:rPr>
        <w:br/>
        <w:t>Each team must consist of 3 to 5 students meeting NSDA eligibility requirements. Teams must register with the District Committee prior to the District Qualifying Tournament using a designated World Schools registration form.</w:t>
      </w:r>
    </w:p>
    <w:p w14:paraId="772E6BBB" w14:textId="77777777" w:rsidR="00B17E5B" w:rsidRPr="00394463" w:rsidRDefault="00000000">
      <w:pPr>
        <w:spacing w:after="160"/>
        <w:rPr>
          <w:rFonts w:ascii="Times New Roman" w:hAnsi="Times New Roman" w:cs="Times New Roman"/>
        </w:rPr>
      </w:pPr>
      <w:r w:rsidRPr="00394463">
        <w:rPr>
          <w:rFonts w:ascii="Times New Roman" w:hAnsi="Times New Roman" w:cs="Times New Roman"/>
        </w:rPr>
        <w:t>3. Event Commitment</w:t>
      </w:r>
      <w:r w:rsidRPr="00394463">
        <w:rPr>
          <w:rFonts w:ascii="Times New Roman" w:hAnsi="Times New Roman" w:cs="Times New Roman"/>
        </w:rPr>
        <w:br/>
        <w:t>Students who sign up for World Schools Debate must select World Schools as their first-choice event. They may still enter other events at the District Tournament, but their participation in World Schools will take precedence.</w:t>
      </w:r>
    </w:p>
    <w:p w14:paraId="4AE7DA92" w14:textId="77777777" w:rsidR="00B17E5B" w:rsidRPr="00394463" w:rsidRDefault="00000000">
      <w:pPr>
        <w:pStyle w:val="Heading2"/>
        <w:rPr>
          <w:rFonts w:ascii="Times New Roman" w:hAnsi="Times New Roman" w:cs="Times New Roman"/>
          <w:color w:val="auto"/>
        </w:rPr>
      </w:pPr>
      <w:r w:rsidRPr="00394463">
        <w:rPr>
          <w:rFonts w:ascii="Times New Roman" w:hAnsi="Times New Roman" w:cs="Times New Roman"/>
          <w:color w:val="auto"/>
        </w:rPr>
        <w:t>II. Team Selection for National Representation</w:t>
      </w:r>
    </w:p>
    <w:p w14:paraId="3BB8F3C6" w14:textId="77777777" w:rsidR="00B17E5B" w:rsidRPr="00394463" w:rsidRDefault="00000000">
      <w:pPr>
        <w:spacing w:after="160"/>
        <w:rPr>
          <w:rFonts w:ascii="Times New Roman" w:hAnsi="Times New Roman" w:cs="Times New Roman"/>
        </w:rPr>
      </w:pPr>
      <w:r w:rsidRPr="00394463">
        <w:rPr>
          <w:rFonts w:ascii="Times New Roman" w:hAnsi="Times New Roman" w:cs="Times New Roman"/>
        </w:rPr>
        <w:t>The District will qualify two World Schools teams for the National Tournament. Selection will be based on a scoring model combining competitive excellence and team balance.</w:t>
      </w:r>
    </w:p>
    <w:p w14:paraId="0315B47B" w14:textId="468E1FE3" w:rsidR="00B17E5B" w:rsidRPr="00394463" w:rsidRDefault="00000000">
      <w:pPr>
        <w:spacing w:after="160"/>
        <w:rPr>
          <w:rFonts w:ascii="Times New Roman" w:hAnsi="Times New Roman" w:cs="Times New Roman"/>
        </w:rPr>
      </w:pPr>
      <w:r w:rsidRPr="00394463">
        <w:rPr>
          <w:rFonts w:ascii="Times New Roman" w:hAnsi="Times New Roman" w:cs="Times New Roman"/>
        </w:rPr>
        <w:t xml:space="preserve">Step 1 – </w:t>
      </w:r>
      <w:r w:rsidR="00394463" w:rsidRPr="00394463">
        <w:rPr>
          <w:rFonts w:ascii="Times New Roman" w:hAnsi="Times New Roman" w:cs="Times New Roman"/>
        </w:rPr>
        <w:t>Scoring and Ranking</w:t>
      </w:r>
      <w:r w:rsidR="00394463" w:rsidRPr="00394463">
        <w:rPr>
          <w:rFonts w:ascii="Times New Roman" w:hAnsi="Times New Roman" w:cs="Times New Roman"/>
        </w:rPr>
        <w:br/>
        <w:t xml:space="preserve">Each team will receive a Composite Qualification Score (CQS) equal to the </w:t>
      </w:r>
      <w:r w:rsidR="00DB745E">
        <w:rPr>
          <w:rFonts w:ascii="Times New Roman" w:hAnsi="Times New Roman" w:cs="Times New Roman"/>
        </w:rPr>
        <w:t>Average</w:t>
      </w:r>
      <w:r w:rsidR="00394463" w:rsidRPr="00394463">
        <w:rPr>
          <w:rFonts w:ascii="Times New Roman" w:hAnsi="Times New Roman" w:cs="Times New Roman"/>
        </w:rPr>
        <w:t xml:space="preserve"> of each </w:t>
      </w:r>
      <w:r w:rsidR="00DB745E">
        <w:rPr>
          <w:rFonts w:ascii="Times New Roman" w:hAnsi="Times New Roman" w:cs="Times New Roman"/>
        </w:rPr>
        <w:t>team</w:t>
      </w:r>
      <w:r w:rsidR="00394463" w:rsidRPr="00394463">
        <w:rPr>
          <w:rFonts w:ascii="Times New Roman" w:hAnsi="Times New Roman" w:cs="Times New Roman"/>
        </w:rPr>
        <w:t xml:space="preserve">’s highest </w:t>
      </w:r>
      <w:r w:rsidR="00DB745E">
        <w:rPr>
          <w:rFonts w:ascii="Times New Roman" w:hAnsi="Times New Roman" w:cs="Times New Roman"/>
        </w:rPr>
        <w:t xml:space="preserve">three </w:t>
      </w:r>
      <w:r w:rsidR="00394463" w:rsidRPr="00394463">
        <w:rPr>
          <w:rFonts w:ascii="Times New Roman" w:hAnsi="Times New Roman" w:cs="Times New Roman"/>
        </w:rPr>
        <w:t xml:space="preserve">placement points in </w:t>
      </w:r>
      <w:r w:rsidR="00DB745E">
        <w:rPr>
          <w:rFonts w:ascii="Times New Roman" w:hAnsi="Times New Roman" w:cs="Times New Roman"/>
        </w:rPr>
        <w:t>qualifying</w:t>
      </w:r>
      <w:r w:rsidR="00394463" w:rsidRPr="00394463">
        <w:rPr>
          <w:rFonts w:ascii="Times New Roman" w:hAnsi="Times New Roman" w:cs="Times New Roman"/>
        </w:rPr>
        <w:t xml:space="preserve"> events.</w:t>
      </w:r>
    </w:p>
    <w:p w14:paraId="1F369FAD" w14:textId="77777777" w:rsidR="00394463" w:rsidRPr="00394463" w:rsidRDefault="00394463">
      <w:pPr>
        <w:spacing w:after="160"/>
        <w:rPr>
          <w:rFonts w:ascii="Times New Roman" w:hAnsi="Times New Roman" w:cs="Times New Roman"/>
        </w:rPr>
      </w:pPr>
    </w:p>
    <w:p w14:paraId="2B214D93" w14:textId="77777777" w:rsidR="00394463" w:rsidRDefault="00394463">
      <w:pPr>
        <w:spacing w:after="160"/>
        <w:rPr>
          <w:rFonts w:ascii="Times New Roman" w:hAnsi="Times New Roman" w:cs="Times New Roman"/>
        </w:rPr>
      </w:pPr>
    </w:p>
    <w:p w14:paraId="355307AB" w14:textId="77777777" w:rsidR="00394463" w:rsidRPr="00394463" w:rsidRDefault="00394463">
      <w:pPr>
        <w:spacing w:after="160"/>
        <w:rPr>
          <w:rFonts w:ascii="Times New Roman" w:hAnsi="Times New Roman" w:cs="Times New Roman"/>
        </w:rPr>
      </w:pPr>
    </w:p>
    <w:p w14:paraId="081845DE" w14:textId="77777777" w:rsidR="00394463" w:rsidRPr="00394463" w:rsidRDefault="00394463">
      <w:pPr>
        <w:spacing w:after="160"/>
        <w:rPr>
          <w:rFonts w:ascii="Times New Roman" w:hAnsi="Times New Roman" w:cs="Times New Roman"/>
        </w:rPr>
      </w:pPr>
    </w:p>
    <w:p w14:paraId="0C8B99B5" w14:textId="77777777" w:rsidR="00394463" w:rsidRPr="00394463" w:rsidRDefault="00394463">
      <w:pPr>
        <w:spacing w:after="160"/>
        <w:rPr>
          <w:rFonts w:ascii="Times New Roman" w:hAnsi="Times New Roman" w:cs="Times New Roman"/>
        </w:rPr>
      </w:pPr>
    </w:p>
    <w:p w14:paraId="74EAB486" w14:textId="77777777" w:rsidR="00394463" w:rsidRPr="00394463" w:rsidRDefault="00394463">
      <w:pPr>
        <w:spacing w:after="16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394463" w:rsidRPr="00394463" w14:paraId="1C329FB4" w14:textId="77777777" w:rsidTr="00394463">
        <w:tc>
          <w:tcPr>
            <w:tcW w:w="4320" w:type="dxa"/>
          </w:tcPr>
          <w:p w14:paraId="72B976A5" w14:textId="77777777" w:rsidR="00B17E5B" w:rsidRPr="00394463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394463">
              <w:rPr>
                <w:rFonts w:ascii="Times New Roman" w:hAnsi="Times New Roman" w:cs="Times New Roman"/>
                <w:b/>
              </w:rPr>
              <w:lastRenderedPageBreak/>
              <w:t>Placement</w:t>
            </w:r>
          </w:p>
        </w:tc>
        <w:tc>
          <w:tcPr>
            <w:tcW w:w="4320" w:type="dxa"/>
          </w:tcPr>
          <w:p w14:paraId="50099F57" w14:textId="77777777" w:rsidR="00B17E5B" w:rsidRPr="00394463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394463">
              <w:rPr>
                <w:rFonts w:ascii="Times New Roman" w:hAnsi="Times New Roman" w:cs="Times New Roman"/>
                <w:b/>
              </w:rPr>
              <w:t>Points</w:t>
            </w:r>
          </w:p>
        </w:tc>
      </w:tr>
      <w:tr w:rsidR="00394463" w:rsidRPr="00394463" w14:paraId="54555994" w14:textId="77777777" w:rsidTr="00394463">
        <w:tc>
          <w:tcPr>
            <w:tcW w:w="4320" w:type="dxa"/>
          </w:tcPr>
          <w:p w14:paraId="5D2580B9" w14:textId="67381B6D" w:rsidR="00B17E5B" w:rsidRPr="00394463" w:rsidRDefault="00394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Qualified</w:t>
            </w:r>
          </w:p>
        </w:tc>
        <w:tc>
          <w:tcPr>
            <w:tcW w:w="4320" w:type="dxa"/>
          </w:tcPr>
          <w:p w14:paraId="02C82C3A" w14:textId="77777777" w:rsidR="00B17E5B" w:rsidRPr="00394463" w:rsidRDefault="00000000">
            <w:pPr>
              <w:rPr>
                <w:rFonts w:ascii="Times New Roman" w:hAnsi="Times New Roman" w:cs="Times New Roman"/>
              </w:rPr>
            </w:pPr>
            <w:r w:rsidRPr="00394463">
              <w:rPr>
                <w:rFonts w:ascii="Times New Roman" w:hAnsi="Times New Roman" w:cs="Times New Roman"/>
              </w:rPr>
              <w:t>10</w:t>
            </w:r>
          </w:p>
        </w:tc>
      </w:tr>
      <w:tr w:rsidR="00394463" w:rsidRPr="00394463" w14:paraId="2362D3C7" w14:textId="77777777" w:rsidTr="00394463">
        <w:tc>
          <w:tcPr>
            <w:tcW w:w="4320" w:type="dxa"/>
          </w:tcPr>
          <w:p w14:paraId="695A588F" w14:textId="34A73FEE" w:rsidR="00B17E5B" w:rsidRPr="00394463" w:rsidRDefault="00394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94463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Alternate</w:t>
            </w:r>
          </w:p>
        </w:tc>
        <w:tc>
          <w:tcPr>
            <w:tcW w:w="4320" w:type="dxa"/>
          </w:tcPr>
          <w:p w14:paraId="4A0455F7" w14:textId="455AE77D" w:rsidR="00B17E5B" w:rsidRPr="00394463" w:rsidRDefault="00394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394463" w:rsidRPr="00394463" w14:paraId="3BAFADD6" w14:textId="77777777" w:rsidTr="00394463">
        <w:tc>
          <w:tcPr>
            <w:tcW w:w="4320" w:type="dxa"/>
          </w:tcPr>
          <w:p w14:paraId="2163341D" w14:textId="6205AD79" w:rsidR="00B17E5B" w:rsidRPr="00394463" w:rsidRDefault="00394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94463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Alternate</w:t>
            </w:r>
          </w:p>
        </w:tc>
        <w:tc>
          <w:tcPr>
            <w:tcW w:w="4320" w:type="dxa"/>
          </w:tcPr>
          <w:p w14:paraId="75D30690" w14:textId="0F5B8BA4" w:rsidR="00B17E5B" w:rsidRPr="00394463" w:rsidRDefault="00394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394463" w:rsidRPr="00394463" w14:paraId="335F1A1B" w14:textId="77777777" w:rsidTr="00394463">
        <w:tc>
          <w:tcPr>
            <w:tcW w:w="4320" w:type="dxa"/>
          </w:tcPr>
          <w:p w14:paraId="5DACB764" w14:textId="1CCB5B26" w:rsidR="00B17E5B" w:rsidRPr="00394463" w:rsidRDefault="00394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394463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Alternate</w:t>
            </w:r>
          </w:p>
        </w:tc>
        <w:tc>
          <w:tcPr>
            <w:tcW w:w="4320" w:type="dxa"/>
          </w:tcPr>
          <w:p w14:paraId="46047090" w14:textId="5B0A2897" w:rsidR="00B17E5B" w:rsidRPr="00394463" w:rsidRDefault="00394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94463" w:rsidRPr="00394463" w14:paraId="22A35F6A" w14:textId="77777777" w:rsidTr="00394463">
        <w:tc>
          <w:tcPr>
            <w:tcW w:w="4320" w:type="dxa"/>
          </w:tcPr>
          <w:p w14:paraId="627956D2" w14:textId="1F6F2774" w:rsidR="00B17E5B" w:rsidRPr="00394463" w:rsidRDefault="00394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394463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Alternate</w:t>
            </w:r>
          </w:p>
        </w:tc>
        <w:tc>
          <w:tcPr>
            <w:tcW w:w="4320" w:type="dxa"/>
          </w:tcPr>
          <w:p w14:paraId="6404AE66" w14:textId="10E13339" w:rsidR="00B17E5B" w:rsidRPr="00394463" w:rsidRDefault="00394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94463" w:rsidRPr="00394463" w14:paraId="408D3593" w14:textId="77777777" w:rsidTr="00394463">
        <w:tc>
          <w:tcPr>
            <w:tcW w:w="4320" w:type="dxa"/>
          </w:tcPr>
          <w:p w14:paraId="0116DA2F" w14:textId="2FF3B14D" w:rsidR="00394463" w:rsidRDefault="00394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394463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Alternate</w:t>
            </w:r>
          </w:p>
        </w:tc>
        <w:tc>
          <w:tcPr>
            <w:tcW w:w="4320" w:type="dxa"/>
          </w:tcPr>
          <w:p w14:paraId="64BCF844" w14:textId="2A604346" w:rsidR="00394463" w:rsidRPr="00394463" w:rsidRDefault="00394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94463" w:rsidRPr="00394463" w14:paraId="75093E89" w14:textId="77777777" w:rsidTr="00394463">
        <w:tc>
          <w:tcPr>
            <w:tcW w:w="4320" w:type="dxa"/>
          </w:tcPr>
          <w:p w14:paraId="069EBC58" w14:textId="1C83E386" w:rsidR="00394463" w:rsidRDefault="00394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394463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Alternate</w:t>
            </w:r>
          </w:p>
        </w:tc>
        <w:tc>
          <w:tcPr>
            <w:tcW w:w="4320" w:type="dxa"/>
          </w:tcPr>
          <w:p w14:paraId="12AC3F68" w14:textId="396E2DF1" w:rsidR="00394463" w:rsidRPr="00394463" w:rsidRDefault="00394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94463" w:rsidRPr="00394463" w14:paraId="0F734DFC" w14:textId="77777777" w:rsidTr="00394463">
        <w:tc>
          <w:tcPr>
            <w:tcW w:w="4320" w:type="dxa"/>
          </w:tcPr>
          <w:p w14:paraId="388411A3" w14:textId="7130D9F8" w:rsidR="00394463" w:rsidRDefault="00394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394463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Alternate</w:t>
            </w:r>
          </w:p>
        </w:tc>
        <w:tc>
          <w:tcPr>
            <w:tcW w:w="4320" w:type="dxa"/>
          </w:tcPr>
          <w:p w14:paraId="3DA57481" w14:textId="436C30F0" w:rsidR="00394463" w:rsidRPr="00394463" w:rsidRDefault="00394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94463" w:rsidRPr="00394463" w14:paraId="77D252E8" w14:textId="77777777" w:rsidTr="00394463">
        <w:tc>
          <w:tcPr>
            <w:tcW w:w="4320" w:type="dxa"/>
          </w:tcPr>
          <w:p w14:paraId="4950BEFE" w14:textId="6519900D" w:rsidR="00394463" w:rsidRDefault="00394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94463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Alternate</w:t>
            </w:r>
          </w:p>
        </w:tc>
        <w:tc>
          <w:tcPr>
            <w:tcW w:w="4320" w:type="dxa"/>
          </w:tcPr>
          <w:p w14:paraId="39BBE1CD" w14:textId="1B013723" w:rsidR="00394463" w:rsidRPr="00394463" w:rsidRDefault="00394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94463" w:rsidRPr="00394463" w14:paraId="7B14E607" w14:textId="77777777" w:rsidTr="00394463">
        <w:tc>
          <w:tcPr>
            <w:tcW w:w="4320" w:type="dxa"/>
          </w:tcPr>
          <w:p w14:paraId="2AB9BBC7" w14:textId="3DC0FFFC" w:rsidR="00394463" w:rsidRDefault="00394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in Top 8 Alternates</w:t>
            </w:r>
          </w:p>
        </w:tc>
        <w:tc>
          <w:tcPr>
            <w:tcW w:w="4320" w:type="dxa"/>
          </w:tcPr>
          <w:p w14:paraId="3265810F" w14:textId="3DBDDAD8" w:rsidR="00394463" w:rsidRPr="00394463" w:rsidRDefault="00394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14:paraId="3A0399B7" w14:textId="77777777" w:rsidR="00394463" w:rsidRPr="00394463" w:rsidRDefault="00394463">
      <w:pPr>
        <w:spacing w:after="160"/>
        <w:rPr>
          <w:rFonts w:ascii="Times New Roman" w:hAnsi="Times New Roman" w:cs="Times New Roman"/>
        </w:rPr>
      </w:pPr>
    </w:p>
    <w:p w14:paraId="70902F9C" w14:textId="6AA77AFC" w:rsidR="00B17E5B" w:rsidRPr="00394463" w:rsidRDefault="00000000">
      <w:pPr>
        <w:spacing w:after="160"/>
        <w:rPr>
          <w:rFonts w:ascii="Times New Roman" w:hAnsi="Times New Roman" w:cs="Times New Roman"/>
        </w:rPr>
      </w:pPr>
      <w:r w:rsidRPr="00394463">
        <w:rPr>
          <w:rFonts w:ascii="Times New Roman" w:hAnsi="Times New Roman" w:cs="Times New Roman"/>
        </w:rPr>
        <w:t xml:space="preserve">Step </w:t>
      </w:r>
      <w:r w:rsidR="00394463" w:rsidRPr="00394463">
        <w:rPr>
          <w:rFonts w:ascii="Times New Roman" w:hAnsi="Times New Roman" w:cs="Times New Roman"/>
        </w:rPr>
        <w:t>2</w:t>
      </w:r>
      <w:r w:rsidRPr="00394463">
        <w:rPr>
          <w:rFonts w:ascii="Times New Roman" w:hAnsi="Times New Roman" w:cs="Times New Roman"/>
        </w:rPr>
        <w:t xml:space="preserve"> – Selection and Tie-Breaking</w:t>
      </w:r>
      <w:r w:rsidRPr="00394463">
        <w:rPr>
          <w:rFonts w:ascii="Times New Roman" w:hAnsi="Times New Roman" w:cs="Times New Roman"/>
        </w:rPr>
        <w:br/>
        <w:t xml:space="preserve">The two teams with the highest </w:t>
      </w:r>
      <w:r w:rsidR="00390856">
        <w:rPr>
          <w:rFonts w:ascii="Times New Roman" w:hAnsi="Times New Roman" w:cs="Times New Roman"/>
        </w:rPr>
        <w:t xml:space="preserve">average </w:t>
      </w:r>
      <w:r w:rsidRPr="00394463">
        <w:rPr>
          <w:rFonts w:ascii="Times New Roman" w:hAnsi="Times New Roman" w:cs="Times New Roman"/>
        </w:rPr>
        <w:t xml:space="preserve">CQS will qualify as the official District World Schools Teams. Tie-breakers will include NSDA cumulative points, and random </w:t>
      </w:r>
      <w:proofErr w:type="gramStart"/>
      <w:r w:rsidRPr="00394463">
        <w:rPr>
          <w:rFonts w:ascii="Times New Roman" w:hAnsi="Times New Roman" w:cs="Times New Roman"/>
        </w:rPr>
        <w:t>draw</w:t>
      </w:r>
      <w:proofErr w:type="gramEnd"/>
      <w:r w:rsidRPr="00394463">
        <w:rPr>
          <w:rFonts w:ascii="Times New Roman" w:hAnsi="Times New Roman" w:cs="Times New Roman"/>
        </w:rPr>
        <w:t xml:space="preserve"> if necessary.</w:t>
      </w:r>
    </w:p>
    <w:p w14:paraId="667F6629" w14:textId="77777777" w:rsidR="00B17E5B" w:rsidRPr="00394463" w:rsidRDefault="00000000">
      <w:pPr>
        <w:pStyle w:val="Heading2"/>
        <w:rPr>
          <w:rFonts w:ascii="Times New Roman" w:hAnsi="Times New Roman" w:cs="Times New Roman"/>
          <w:color w:val="auto"/>
        </w:rPr>
      </w:pPr>
      <w:r w:rsidRPr="00394463">
        <w:rPr>
          <w:rFonts w:ascii="Times New Roman" w:hAnsi="Times New Roman" w:cs="Times New Roman"/>
          <w:color w:val="auto"/>
        </w:rPr>
        <w:t>III. Additional Policies</w:t>
      </w:r>
    </w:p>
    <w:p w14:paraId="407F21B7" w14:textId="3B0C6F9F" w:rsidR="00B17E5B" w:rsidRPr="00394463" w:rsidRDefault="00000000">
      <w:pPr>
        <w:spacing w:after="160"/>
        <w:rPr>
          <w:rFonts w:ascii="Times New Roman" w:hAnsi="Times New Roman" w:cs="Times New Roman"/>
        </w:rPr>
      </w:pPr>
      <w:r w:rsidRPr="00394463">
        <w:rPr>
          <w:rFonts w:ascii="Times New Roman" w:hAnsi="Times New Roman" w:cs="Times New Roman"/>
        </w:rPr>
        <w:t>1. Team Coach or Advisor Requirement</w:t>
      </w:r>
      <w:r w:rsidRPr="00394463">
        <w:rPr>
          <w:rFonts w:ascii="Times New Roman" w:hAnsi="Times New Roman" w:cs="Times New Roman"/>
        </w:rPr>
        <w:br/>
        <w:t>Each team must designate at least one coach or adult advisor</w:t>
      </w:r>
      <w:r w:rsidR="00390856">
        <w:rPr>
          <w:rFonts w:ascii="Times New Roman" w:hAnsi="Times New Roman" w:cs="Times New Roman"/>
        </w:rPr>
        <w:t xml:space="preserve"> that is an employee of one of the schools being represented on the team</w:t>
      </w:r>
      <w:r w:rsidRPr="00394463">
        <w:rPr>
          <w:rFonts w:ascii="Times New Roman" w:hAnsi="Times New Roman" w:cs="Times New Roman"/>
        </w:rPr>
        <w:t>.</w:t>
      </w:r>
    </w:p>
    <w:p w14:paraId="0F4429DF" w14:textId="0EC784BC" w:rsidR="00B17E5B" w:rsidRPr="00394463" w:rsidRDefault="00446B5D">
      <w:pPr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00000" w:rsidRPr="00394463">
        <w:rPr>
          <w:rFonts w:ascii="Times New Roman" w:hAnsi="Times New Roman" w:cs="Times New Roman"/>
        </w:rPr>
        <w:t>. Alternates</w:t>
      </w:r>
      <w:r w:rsidR="00000000" w:rsidRPr="00394463">
        <w:rPr>
          <w:rFonts w:ascii="Times New Roman" w:hAnsi="Times New Roman" w:cs="Times New Roman"/>
        </w:rPr>
        <w:br/>
        <w:t>The third-ranked team will serve as an alternate.</w:t>
      </w:r>
    </w:p>
    <w:p w14:paraId="4507140C" w14:textId="705D0063" w:rsidR="00B17E5B" w:rsidRPr="00394463" w:rsidRDefault="00446B5D">
      <w:pPr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00000" w:rsidRPr="00394463">
        <w:rPr>
          <w:rFonts w:ascii="Times New Roman" w:hAnsi="Times New Roman" w:cs="Times New Roman"/>
        </w:rPr>
        <w:t>. Post-Selection Commitments</w:t>
      </w:r>
      <w:r w:rsidR="00000000" w:rsidRPr="00394463">
        <w:rPr>
          <w:rFonts w:ascii="Times New Roman" w:hAnsi="Times New Roman" w:cs="Times New Roman"/>
        </w:rPr>
        <w:br/>
        <w:t>Selected teams must attend designated practice sessions and training modules.</w:t>
      </w:r>
    </w:p>
    <w:p w14:paraId="3B98E780" w14:textId="77777777" w:rsidR="00B17E5B" w:rsidRPr="00394463" w:rsidRDefault="00000000">
      <w:pPr>
        <w:pStyle w:val="Heading2"/>
        <w:rPr>
          <w:rFonts w:ascii="Times New Roman" w:hAnsi="Times New Roman" w:cs="Times New Roman"/>
          <w:color w:val="auto"/>
        </w:rPr>
      </w:pPr>
      <w:r w:rsidRPr="00394463">
        <w:rPr>
          <w:rFonts w:ascii="Times New Roman" w:hAnsi="Times New Roman" w:cs="Times New Roman"/>
          <w:color w:val="auto"/>
        </w:rPr>
        <w:t>IV. Rationale</w:t>
      </w:r>
    </w:p>
    <w:p w14:paraId="73F5FCDA" w14:textId="77777777" w:rsidR="00B17E5B" w:rsidRPr="00394463" w:rsidRDefault="00000000">
      <w:pPr>
        <w:spacing w:after="160"/>
        <w:rPr>
          <w:rFonts w:ascii="Times New Roman" w:hAnsi="Times New Roman" w:cs="Times New Roman"/>
        </w:rPr>
      </w:pPr>
      <w:r w:rsidRPr="00394463">
        <w:rPr>
          <w:rFonts w:ascii="Times New Roman" w:hAnsi="Times New Roman" w:cs="Times New Roman"/>
        </w:rPr>
        <w:t>This model maintains competitive merit through quantifiable placements, encourages cross-school collaboration, rewards district-wide excellence, and promotes transparency and fairness in selection.</w:t>
      </w:r>
    </w:p>
    <w:sectPr w:rsidR="00B17E5B" w:rsidRPr="0039446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2975945">
    <w:abstractNumId w:val="8"/>
  </w:num>
  <w:num w:numId="2" w16cid:durableId="823201907">
    <w:abstractNumId w:val="6"/>
  </w:num>
  <w:num w:numId="3" w16cid:durableId="446897092">
    <w:abstractNumId w:val="5"/>
  </w:num>
  <w:num w:numId="4" w16cid:durableId="1043022182">
    <w:abstractNumId w:val="4"/>
  </w:num>
  <w:num w:numId="5" w16cid:durableId="168062225">
    <w:abstractNumId w:val="7"/>
  </w:num>
  <w:num w:numId="6" w16cid:durableId="184904712">
    <w:abstractNumId w:val="3"/>
  </w:num>
  <w:num w:numId="7" w16cid:durableId="1553541723">
    <w:abstractNumId w:val="2"/>
  </w:num>
  <w:num w:numId="8" w16cid:durableId="611207576">
    <w:abstractNumId w:val="1"/>
  </w:num>
  <w:num w:numId="9" w16cid:durableId="2009400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7161"/>
    <w:rsid w:val="0015074B"/>
    <w:rsid w:val="0029639D"/>
    <w:rsid w:val="00321567"/>
    <w:rsid w:val="00326F90"/>
    <w:rsid w:val="003725B7"/>
    <w:rsid w:val="00390856"/>
    <w:rsid w:val="00394463"/>
    <w:rsid w:val="00446B5D"/>
    <w:rsid w:val="00AA1D8D"/>
    <w:rsid w:val="00B17E5B"/>
    <w:rsid w:val="00B47730"/>
    <w:rsid w:val="00BE4EA6"/>
    <w:rsid w:val="00CB0664"/>
    <w:rsid w:val="00D366B6"/>
    <w:rsid w:val="00DB74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793B7B"/>
  <w14:defaultImageDpi w14:val="300"/>
  <w15:docId w15:val="{24477CE7-DB04-44D4-838E-F006906C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Howard, Brett</cp:lastModifiedBy>
  <cp:revision>7</cp:revision>
  <dcterms:created xsi:type="dcterms:W3CDTF">2013-12-23T23:15:00Z</dcterms:created>
  <dcterms:modified xsi:type="dcterms:W3CDTF">2025-10-10T19:49:00Z</dcterms:modified>
  <cp:category/>
</cp:coreProperties>
</file>