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vhex57lw04tt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RUN, HIDE, DEFEND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Garamond" w:cs="Garamond" w:eastAsia="Garamond" w:hAnsi="Garamond"/>
          <w:b w:val="1"/>
          <w:bCs w:val="1"/>
          <w:color w:val="000000"/>
          <w:sz w:val="20"/>
          <w:szCs w:val="20"/>
        </w:rPr>
      </w:pPr>
      <w:bookmarkStart w:colFirst="0" w:colLast="0" w:name="_bj7gukcpxvhp" w:id="1"/>
      <w:bookmarkEnd w:id="1"/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Lockdown Procedures for Guest Instructors, Coaches &amp; Tournament Staff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Silver Creek High School — Weekend Debate Tournament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uq7a7fjtk3va" w:id="2"/>
      <w:bookmarkEnd w:id="2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When You Are Notified of a Lockdown (In Person)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Garamond" w:cs="Garamond" w:eastAsia="Garamond" w:hAnsi="Garamond"/>
          <w:b w:val="1"/>
          <w:bCs w:val="1"/>
          <w:color w:val="000000"/>
          <w:sz w:val="20"/>
          <w:szCs w:val="20"/>
        </w:rPr>
      </w:pPr>
      <w:bookmarkStart w:colFirst="0" w:colLast="0" w:name="_mlds5taha2c2" w:id="3"/>
      <w:bookmarkEnd w:id="3"/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1. Stay Where You Are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Remain in your current room or space unless a law enforcement officer directs you otherwise.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qjzypiyj2ukb" w:id="4"/>
      <w:bookmarkEnd w:id="4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2. Secure Your Room (If Inside a Classroom or Tournament Room)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Bring anyone nearby inside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quickly if safe to do so.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Lock the door.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If it does not lock,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barricade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with heavy furniture.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Close blinds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or cover windows.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Build a strong barricade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using desks, tables, or cabinets. Avoid rolling furniture unless turned on its side.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Move everyone to a “safe corner”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out of sight from doors or windows.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Turn off lights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silence all phones.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Keep everyone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quiet and still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rkzr6fdrrjlu" w:id="5"/>
      <w:bookmarkEnd w:id="5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If You Are Outside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Go immediately to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nearest building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enter, and begin lockdown procedures.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If you cannot safely reach a building,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run away from danger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and find a secure hiding place.</w:t>
        <w:br w:type="textWrapping"/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ijd881ns8u2n" w:id="6"/>
      <w:bookmarkEnd w:id="6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If You Are in a Large Space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Move into an enclosed room (locker room, office, storage area), lock the door, turn off lights, and hide in a safe corner.</w:t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do8ga4k27g4p" w:id="7"/>
      <w:bookmarkEnd w:id="7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If You Are in a Restroom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Enter a stall,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lock it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stand on the toilet, and remain silent.</w:t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vuqsdz13e1j8" w:id="8"/>
      <w:bookmarkEnd w:id="8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3. Remain in Place Until Officially Released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Stay secured until a school administrator or law enforcement officer: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Unlocks the door in person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or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Gives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direct, in-person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directions.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Do not open the door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for fire alarms or knocks.</w:t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mn088znk74sv" w:id="9"/>
      <w:bookmarkEnd w:id="9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4. If an Evacuation Is Ordered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Law enforcement or school administrators will lead you to a safe location.</w:t>
        <w:br w:type="textWrapping"/>
        <w:t xml:space="preserve"> Once there, instructors should take attendance of their group if applicable.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