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3C7" w14:textId="3316FE6D" w:rsidR="007F716E" w:rsidRPr="00792B37" w:rsidRDefault="000C2423" w:rsidP="009748C7">
      <w:pPr>
        <w:rPr>
          <w:rFonts w:ascii="Algerian" w:hAnsi="Algerian"/>
          <w:sz w:val="96"/>
          <w:szCs w:val="96"/>
        </w:rPr>
      </w:pPr>
      <w:r w:rsidRPr="00792B37">
        <w:rPr>
          <w:rFonts w:ascii="Algerian" w:hAnsi="Algerian"/>
          <w:noProof/>
          <w:sz w:val="96"/>
          <w:szCs w:val="96"/>
        </w:rPr>
        <w:drawing>
          <wp:anchor distT="0" distB="0" distL="114300" distR="114300" simplePos="0" relativeHeight="251658240" behindDoc="1" locked="0" layoutInCell="1" allowOverlap="1" wp14:anchorId="4F157853" wp14:editId="06FD18FD">
            <wp:simplePos x="0" y="0"/>
            <wp:positionH relativeFrom="margin">
              <wp:align>left</wp:align>
            </wp:positionH>
            <wp:positionV relativeFrom="paragraph">
              <wp:posOffset>0</wp:posOffset>
            </wp:positionV>
            <wp:extent cx="1363980" cy="807720"/>
            <wp:effectExtent l="0" t="0" r="7620" b="0"/>
            <wp:wrapTight wrapText="bothSides">
              <wp:wrapPolygon edited="0">
                <wp:start x="0" y="0"/>
                <wp:lineTo x="0" y="20887"/>
                <wp:lineTo x="21419" y="20887"/>
                <wp:lineTo x="21419" y="0"/>
                <wp:lineTo x="0" y="0"/>
              </wp:wrapPolygon>
            </wp:wrapTight>
            <wp:docPr id="168800630" name="Picture 2" descr="A logo with a bird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0630" name="Picture 2" descr="A logo with a bird in the cen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63980" cy="807720"/>
                    </a:xfrm>
                    <a:prstGeom prst="rect">
                      <a:avLst/>
                    </a:prstGeom>
                  </pic:spPr>
                </pic:pic>
              </a:graphicData>
            </a:graphic>
            <wp14:sizeRelH relativeFrom="margin">
              <wp14:pctWidth>0</wp14:pctWidth>
            </wp14:sizeRelH>
            <wp14:sizeRelV relativeFrom="margin">
              <wp14:pctHeight>0</wp14:pctHeight>
            </wp14:sizeRelV>
          </wp:anchor>
        </w:drawing>
      </w:r>
      <w:r w:rsidR="008F52D7" w:rsidRPr="00792B37">
        <w:rPr>
          <w:rFonts w:ascii="Algerian" w:hAnsi="Algerian"/>
          <w:sz w:val="96"/>
          <w:szCs w:val="96"/>
        </w:rPr>
        <w:t>NCFL-</w:t>
      </w:r>
      <w:r w:rsidR="00765A1E">
        <w:rPr>
          <w:rFonts w:ascii="Algerian" w:hAnsi="Algerian"/>
          <w:sz w:val="96"/>
          <w:szCs w:val="96"/>
        </w:rPr>
        <w:t>P</w:t>
      </w:r>
      <w:r w:rsidR="008F52D7" w:rsidRPr="00792B37">
        <w:rPr>
          <w:rFonts w:ascii="Algerian" w:hAnsi="Algerian"/>
          <w:sz w:val="96"/>
          <w:szCs w:val="96"/>
        </w:rPr>
        <w:t>ensacola</w:t>
      </w:r>
    </w:p>
    <w:p w14:paraId="26ABC3D3" w14:textId="42013017" w:rsidR="008F52D7" w:rsidRPr="00792B37" w:rsidRDefault="001461D1" w:rsidP="008F52D7">
      <w:pPr>
        <w:jc w:val="center"/>
        <w:rPr>
          <w:rFonts w:ascii="Algerian" w:hAnsi="Algerian"/>
          <w:sz w:val="96"/>
          <w:szCs w:val="96"/>
        </w:rPr>
      </w:pPr>
      <w:r>
        <w:rPr>
          <w:rFonts w:ascii="Algerian" w:hAnsi="Algerian"/>
          <w:sz w:val="96"/>
          <w:szCs w:val="96"/>
        </w:rPr>
        <w:t>Emerald Coast Classic</w:t>
      </w:r>
    </w:p>
    <w:p w14:paraId="25E2C969" w14:textId="15D98F1D" w:rsidR="00734C7C" w:rsidRDefault="00734C7C" w:rsidP="008F52D7">
      <w:pPr>
        <w:jc w:val="center"/>
        <w:rPr>
          <w:sz w:val="96"/>
          <w:szCs w:val="96"/>
        </w:rPr>
      </w:pPr>
    </w:p>
    <w:p w14:paraId="5619F252" w14:textId="5ED4ADDA" w:rsidR="00792B37" w:rsidRPr="00C641AE" w:rsidRDefault="00792B37" w:rsidP="008F52D7">
      <w:pPr>
        <w:jc w:val="center"/>
        <w:rPr>
          <w:rFonts w:ascii="Algerian" w:hAnsi="Algerian"/>
          <w:sz w:val="96"/>
          <w:szCs w:val="96"/>
        </w:rPr>
      </w:pPr>
      <w:r w:rsidRPr="00C641AE">
        <w:rPr>
          <w:rFonts w:ascii="Algerian" w:hAnsi="Algerian"/>
          <w:sz w:val="96"/>
          <w:szCs w:val="96"/>
        </w:rPr>
        <w:t xml:space="preserve">Legislative </w:t>
      </w:r>
      <w:r w:rsidR="00C641AE" w:rsidRPr="00C641AE">
        <w:rPr>
          <w:rFonts w:ascii="Algerian" w:hAnsi="Algerian"/>
          <w:sz w:val="96"/>
          <w:szCs w:val="96"/>
        </w:rPr>
        <w:t>Docket</w:t>
      </w:r>
    </w:p>
    <w:p w14:paraId="3C9D2636" w14:textId="31595CF2" w:rsidR="007801F4" w:rsidRDefault="00284514" w:rsidP="001461D1">
      <w:pPr>
        <w:spacing w:after="0"/>
        <w:rPr>
          <w:sz w:val="24"/>
          <w:szCs w:val="24"/>
        </w:rPr>
      </w:pPr>
      <w:r>
        <w:rPr>
          <w:sz w:val="24"/>
          <w:szCs w:val="24"/>
        </w:rPr>
        <w:t>101.</w:t>
      </w:r>
      <w:r>
        <w:rPr>
          <w:sz w:val="24"/>
          <w:szCs w:val="24"/>
        </w:rPr>
        <w:tab/>
      </w:r>
      <w:r w:rsidR="003B28AE">
        <w:rPr>
          <w:sz w:val="24"/>
          <w:szCs w:val="24"/>
        </w:rPr>
        <w:t xml:space="preserve">A </w:t>
      </w:r>
      <w:r w:rsidR="00473094">
        <w:rPr>
          <w:sz w:val="24"/>
          <w:szCs w:val="24"/>
        </w:rPr>
        <w:t xml:space="preserve">Bill </w:t>
      </w:r>
      <w:r w:rsidR="001461D1">
        <w:rPr>
          <w:sz w:val="24"/>
          <w:szCs w:val="24"/>
        </w:rPr>
        <w:t>to Limit Patent Thickets in the Pharmaceutical Industry</w:t>
      </w:r>
    </w:p>
    <w:p w14:paraId="20AF9672" w14:textId="15C07AD0" w:rsidR="001461D1" w:rsidRDefault="001461D1" w:rsidP="001461D1">
      <w:pPr>
        <w:spacing w:after="0"/>
        <w:rPr>
          <w:sz w:val="24"/>
          <w:szCs w:val="24"/>
        </w:rPr>
      </w:pPr>
      <w:r>
        <w:rPr>
          <w:sz w:val="24"/>
          <w:szCs w:val="24"/>
        </w:rPr>
        <w:t>102.</w:t>
      </w:r>
      <w:r>
        <w:rPr>
          <w:sz w:val="24"/>
          <w:szCs w:val="24"/>
        </w:rPr>
        <w:tab/>
        <w:t>A Bill to Support the Sustainability of the Panama Canal</w:t>
      </w:r>
    </w:p>
    <w:p w14:paraId="352CB18F" w14:textId="253CC488" w:rsidR="001461D1" w:rsidRDefault="001461D1" w:rsidP="001461D1">
      <w:pPr>
        <w:spacing w:after="0"/>
        <w:rPr>
          <w:sz w:val="24"/>
          <w:szCs w:val="24"/>
        </w:rPr>
      </w:pPr>
      <w:r>
        <w:rPr>
          <w:sz w:val="24"/>
          <w:szCs w:val="24"/>
        </w:rPr>
        <w:t xml:space="preserve">103. </w:t>
      </w:r>
      <w:r>
        <w:rPr>
          <w:sz w:val="24"/>
          <w:szCs w:val="24"/>
        </w:rPr>
        <w:tab/>
      </w:r>
      <w:r w:rsidR="00FB1796">
        <w:rPr>
          <w:sz w:val="24"/>
          <w:szCs w:val="24"/>
        </w:rPr>
        <w:t>A Bill to subsidize the U.S. Electric Vehicle Industry</w:t>
      </w:r>
    </w:p>
    <w:p w14:paraId="37ED713C" w14:textId="2317C726" w:rsidR="00FB1796" w:rsidRDefault="00FB1796" w:rsidP="001461D1">
      <w:pPr>
        <w:spacing w:after="0"/>
        <w:rPr>
          <w:sz w:val="24"/>
          <w:szCs w:val="24"/>
        </w:rPr>
      </w:pPr>
      <w:r>
        <w:rPr>
          <w:sz w:val="24"/>
          <w:szCs w:val="24"/>
        </w:rPr>
        <w:t>104.</w:t>
      </w:r>
      <w:r>
        <w:rPr>
          <w:sz w:val="24"/>
          <w:szCs w:val="24"/>
        </w:rPr>
        <w:tab/>
        <w:t>A Bill to Eliminate the Supreme Court’s Use of the Shadow Docket</w:t>
      </w:r>
    </w:p>
    <w:p w14:paraId="43A7A5CE" w14:textId="5E82B920" w:rsidR="00FB1796" w:rsidRDefault="00FB1796" w:rsidP="001461D1">
      <w:pPr>
        <w:spacing w:after="0"/>
        <w:rPr>
          <w:sz w:val="24"/>
          <w:szCs w:val="24"/>
        </w:rPr>
      </w:pPr>
      <w:r>
        <w:rPr>
          <w:sz w:val="24"/>
          <w:szCs w:val="24"/>
        </w:rPr>
        <w:t>105.</w:t>
      </w:r>
      <w:r>
        <w:rPr>
          <w:sz w:val="24"/>
          <w:szCs w:val="24"/>
        </w:rPr>
        <w:tab/>
        <w:t>The Haitian Recovery Act</w:t>
      </w:r>
    </w:p>
    <w:p w14:paraId="4D045B7D" w14:textId="3BB72CFD" w:rsidR="00FB1796" w:rsidRDefault="00FB1796" w:rsidP="001461D1">
      <w:pPr>
        <w:spacing w:after="0"/>
        <w:rPr>
          <w:sz w:val="24"/>
          <w:szCs w:val="24"/>
        </w:rPr>
      </w:pPr>
      <w:r>
        <w:rPr>
          <w:sz w:val="24"/>
          <w:szCs w:val="24"/>
        </w:rPr>
        <w:t xml:space="preserve">106. </w:t>
      </w:r>
      <w:r>
        <w:rPr>
          <w:sz w:val="24"/>
          <w:szCs w:val="24"/>
        </w:rPr>
        <w:tab/>
        <w:t>the Captain America Act</w:t>
      </w:r>
    </w:p>
    <w:p w14:paraId="14914D97" w14:textId="77777777" w:rsidR="00F331BF" w:rsidRDefault="00F331BF" w:rsidP="00F331BF">
      <w:pPr>
        <w:spacing w:after="0"/>
        <w:rPr>
          <w:sz w:val="24"/>
          <w:szCs w:val="24"/>
        </w:rPr>
      </w:pPr>
    </w:p>
    <w:p w14:paraId="1F016191" w14:textId="77777777" w:rsidR="002125CC" w:rsidRDefault="002125CC" w:rsidP="00F331BF">
      <w:pPr>
        <w:spacing w:after="0"/>
        <w:rPr>
          <w:sz w:val="24"/>
          <w:szCs w:val="24"/>
        </w:rPr>
      </w:pPr>
    </w:p>
    <w:p w14:paraId="4E5ECC0D" w14:textId="77777777" w:rsidR="002125CC" w:rsidRDefault="002125CC" w:rsidP="00F331BF">
      <w:pPr>
        <w:spacing w:after="0"/>
        <w:rPr>
          <w:sz w:val="24"/>
          <w:szCs w:val="24"/>
        </w:rPr>
      </w:pPr>
    </w:p>
    <w:p w14:paraId="5C501CE9" w14:textId="77777777" w:rsidR="002125CC" w:rsidRDefault="002125CC" w:rsidP="00F331BF">
      <w:pPr>
        <w:spacing w:after="0"/>
        <w:rPr>
          <w:sz w:val="24"/>
          <w:szCs w:val="24"/>
        </w:rPr>
      </w:pPr>
    </w:p>
    <w:p w14:paraId="6965BB01" w14:textId="77777777" w:rsidR="002125CC" w:rsidRDefault="002125CC" w:rsidP="00F331BF">
      <w:pPr>
        <w:spacing w:after="0"/>
        <w:rPr>
          <w:sz w:val="24"/>
          <w:szCs w:val="24"/>
        </w:rPr>
      </w:pPr>
    </w:p>
    <w:p w14:paraId="41D2C07D" w14:textId="77777777" w:rsidR="002125CC" w:rsidRDefault="002125CC" w:rsidP="00F331BF">
      <w:pPr>
        <w:spacing w:after="0"/>
        <w:rPr>
          <w:sz w:val="24"/>
          <w:szCs w:val="24"/>
        </w:rPr>
      </w:pPr>
    </w:p>
    <w:p w14:paraId="5DC25A7E" w14:textId="77777777" w:rsidR="002125CC" w:rsidRDefault="002125CC" w:rsidP="00F331BF">
      <w:pPr>
        <w:spacing w:after="0"/>
        <w:rPr>
          <w:sz w:val="24"/>
          <w:szCs w:val="24"/>
        </w:rPr>
      </w:pPr>
    </w:p>
    <w:p w14:paraId="6FEA3E7E" w14:textId="77777777" w:rsidR="002125CC" w:rsidRDefault="002125CC" w:rsidP="00F331BF">
      <w:pPr>
        <w:spacing w:after="0"/>
        <w:rPr>
          <w:sz w:val="24"/>
          <w:szCs w:val="24"/>
        </w:rPr>
      </w:pPr>
    </w:p>
    <w:p w14:paraId="77ADFCDD" w14:textId="77777777" w:rsidR="002125CC" w:rsidRDefault="002125CC" w:rsidP="00F331BF">
      <w:pPr>
        <w:spacing w:after="0"/>
        <w:rPr>
          <w:sz w:val="24"/>
          <w:szCs w:val="24"/>
        </w:rPr>
      </w:pPr>
    </w:p>
    <w:p w14:paraId="4109DA05" w14:textId="77777777" w:rsidR="002125CC" w:rsidRDefault="002125CC" w:rsidP="00F331BF">
      <w:pPr>
        <w:spacing w:after="0"/>
        <w:rPr>
          <w:sz w:val="24"/>
          <w:szCs w:val="24"/>
        </w:rPr>
      </w:pPr>
    </w:p>
    <w:p w14:paraId="18E23BA1" w14:textId="77777777" w:rsidR="00E57AC9" w:rsidRDefault="00E57AC9" w:rsidP="00284514">
      <w:pPr>
        <w:spacing w:after="120"/>
        <w:rPr>
          <w:sz w:val="16"/>
          <w:szCs w:val="16"/>
        </w:rPr>
      </w:pPr>
    </w:p>
    <w:p w14:paraId="139AAFF6" w14:textId="77777777" w:rsidR="00F331BF" w:rsidRDefault="00F331BF" w:rsidP="00F331BF">
      <w:pPr>
        <w:spacing w:after="120"/>
        <w:rPr>
          <w:sz w:val="16"/>
          <w:szCs w:val="16"/>
        </w:rPr>
      </w:pPr>
    </w:p>
    <w:p w14:paraId="7E95EB3F" w14:textId="77777777" w:rsidR="00E578A7" w:rsidRDefault="00E578A7" w:rsidP="00F331BF">
      <w:pPr>
        <w:spacing w:after="120"/>
        <w:rPr>
          <w:sz w:val="16"/>
          <w:szCs w:val="16"/>
        </w:rPr>
      </w:pPr>
    </w:p>
    <w:p w14:paraId="528B569C" w14:textId="77777777" w:rsidR="00E578A7" w:rsidRDefault="00E578A7" w:rsidP="00F331BF">
      <w:pPr>
        <w:spacing w:after="120"/>
        <w:rPr>
          <w:sz w:val="16"/>
          <w:szCs w:val="16"/>
        </w:rPr>
      </w:pPr>
    </w:p>
    <w:p w14:paraId="522C42C4" w14:textId="77777777" w:rsidR="00E578A7" w:rsidRDefault="00E578A7" w:rsidP="00F331BF">
      <w:pPr>
        <w:spacing w:after="120"/>
        <w:rPr>
          <w:sz w:val="16"/>
          <w:szCs w:val="16"/>
        </w:rPr>
      </w:pPr>
    </w:p>
    <w:p w14:paraId="62E35B46" w14:textId="77777777" w:rsidR="00E578A7" w:rsidRDefault="00E578A7" w:rsidP="00F331BF">
      <w:pPr>
        <w:spacing w:after="120"/>
        <w:rPr>
          <w:sz w:val="16"/>
          <w:szCs w:val="16"/>
        </w:rPr>
      </w:pPr>
    </w:p>
    <w:p w14:paraId="11A3AACD" w14:textId="77777777" w:rsidR="00E578A7" w:rsidRDefault="00E578A7" w:rsidP="00F331BF">
      <w:pPr>
        <w:spacing w:after="120"/>
        <w:rPr>
          <w:sz w:val="16"/>
          <w:szCs w:val="16"/>
        </w:rPr>
      </w:pPr>
    </w:p>
    <w:p w14:paraId="2B64183B" w14:textId="77777777" w:rsidR="00E578A7" w:rsidRDefault="00E578A7" w:rsidP="00F331BF">
      <w:pPr>
        <w:spacing w:after="120"/>
        <w:rPr>
          <w:sz w:val="16"/>
          <w:szCs w:val="16"/>
        </w:rPr>
      </w:pPr>
    </w:p>
    <w:p w14:paraId="69EC3013" w14:textId="6F4E8B3F" w:rsidR="00765A1E" w:rsidRPr="00765A1E" w:rsidRDefault="002E7B31" w:rsidP="007B57C8">
      <w:pPr>
        <w:spacing w:after="120"/>
        <w:jc w:val="center"/>
      </w:pPr>
      <w:bookmarkStart w:id="0" w:name="_Hlk179737971"/>
      <w:bookmarkStart w:id="1" w:name="_Hlk179731571"/>
      <w:r w:rsidRPr="002E7B31">
        <w:rPr>
          <w:b/>
          <w:sz w:val="40"/>
          <w:szCs w:val="40"/>
        </w:rPr>
        <w:lastRenderedPageBreak/>
        <w:t>A Bill to Limit Patent Thickets in the Pharmaceutical Industry</w:t>
      </w:r>
    </w:p>
    <w:p w14:paraId="24FD3E9E" w14:textId="77777777" w:rsidR="00765A1E" w:rsidRPr="00765A1E" w:rsidRDefault="00765A1E" w:rsidP="00765A1E">
      <w:pPr>
        <w:spacing w:after="120"/>
        <w:sectPr w:rsidR="00765A1E" w:rsidRPr="00765A1E" w:rsidSect="00765A1E">
          <w:pgSz w:w="12240" w:h="15840"/>
          <w:pgMar w:top="720" w:right="720" w:bottom="720" w:left="720" w:header="720" w:footer="720" w:gutter="0"/>
          <w:cols w:space="720"/>
          <w:docGrid w:linePitch="360"/>
        </w:sectPr>
      </w:pPr>
    </w:p>
    <w:p w14:paraId="2257F497" w14:textId="77777777" w:rsidR="00765A1E" w:rsidRPr="00765A1E" w:rsidRDefault="00765A1E" w:rsidP="00765A1E">
      <w:pPr>
        <w:spacing w:after="120"/>
        <w:rPr>
          <w:sz w:val="24"/>
          <w:szCs w:val="24"/>
        </w:rPr>
      </w:pPr>
      <w:r w:rsidRPr="00765A1E">
        <w:rPr>
          <w:sz w:val="24"/>
          <w:szCs w:val="24"/>
        </w:rPr>
        <w:t>BE IT ENACTED BY THE CONGRESS HERE ASSEMBLED THAT:</w:t>
      </w:r>
    </w:p>
    <w:p w14:paraId="234EF962" w14:textId="41C14052" w:rsidR="00765A1E" w:rsidRPr="00765A1E" w:rsidRDefault="00765A1E" w:rsidP="00F21D46">
      <w:pPr>
        <w:spacing w:after="120"/>
        <w:ind w:left="1440" w:hanging="1440"/>
        <w:rPr>
          <w:sz w:val="24"/>
          <w:szCs w:val="24"/>
        </w:rPr>
      </w:pPr>
      <w:r w:rsidRPr="00765A1E">
        <w:rPr>
          <w:b/>
          <w:sz w:val="24"/>
          <w:szCs w:val="24"/>
        </w:rPr>
        <w:t>Section 1</w:t>
      </w:r>
      <w:r w:rsidRPr="00765A1E">
        <w:rPr>
          <w:sz w:val="24"/>
          <w:szCs w:val="24"/>
        </w:rPr>
        <w:t>.</w:t>
      </w:r>
      <w:r w:rsidRPr="00765A1E">
        <w:rPr>
          <w:sz w:val="24"/>
          <w:szCs w:val="24"/>
        </w:rPr>
        <w:tab/>
      </w:r>
      <w:r w:rsidR="0009673B" w:rsidRPr="0009673B">
        <w:rPr>
          <w:sz w:val="24"/>
          <w:szCs w:val="24"/>
        </w:rPr>
        <w:t>The United States shall restrict the number of patents a pharmaceutical company can claim during litigation with a biosimilar or generic developer in order to boost competition and lower costs.</w:t>
      </w:r>
    </w:p>
    <w:p w14:paraId="730F3773" w14:textId="57C7C46B" w:rsidR="002D0EF1" w:rsidRDefault="00765A1E" w:rsidP="00F21D46">
      <w:pPr>
        <w:spacing w:after="120"/>
        <w:ind w:left="1440" w:hanging="1440"/>
        <w:rPr>
          <w:sz w:val="24"/>
          <w:szCs w:val="24"/>
        </w:rPr>
      </w:pPr>
      <w:r w:rsidRPr="00765A1E">
        <w:rPr>
          <w:b/>
          <w:sz w:val="24"/>
          <w:szCs w:val="24"/>
        </w:rPr>
        <w:t>Section 2</w:t>
      </w:r>
      <w:r w:rsidRPr="00765A1E">
        <w:rPr>
          <w:sz w:val="24"/>
          <w:szCs w:val="24"/>
        </w:rPr>
        <w:t>.</w:t>
      </w:r>
      <w:r w:rsidRPr="00765A1E">
        <w:rPr>
          <w:sz w:val="24"/>
          <w:szCs w:val="24"/>
        </w:rPr>
        <w:tab/>
      </w:r>
      <w:r w:rsidR="0009673B" w:rsidRPr="0009673B">
        <w:rPr>
          <w:sz w:val="24"/>
          <w:szCs w:val="24"/>
        </w:rPr>
        <w:t>“Patent thickets”, also known as thick patents, shall be defined as overlapping patents on a singular product used to maintain exclusivity and prevent the formation of lower costing generics.</w:t>
      </w:r>
    </w:p>
    <w:p w14:paraId="5B1EB0CD" w14:textId="77777777" w:rsidR="00876445" w:rsidRDefault="00765A1E" w:rsidP="00C46936">
      <w:pPr>
        <w:spacing w:after="120"/>
        <w:ind w:left="1440" w:hanging="1440"/>
        <w:rPr>
          <w:sz w:val="24"/>
          <w:szCs w:val="24"/>
        </w:rPr>
      </w:pPr>
      <w:r w:rsidRPr="00765A1E">
        <w:rPr>
          <w:b/>
          <w:sz w:val="24"/>
          <w:szCs w:val="24"/>
        </w:rPr>
        <w:t>Section 3.</w:t>
      </w:r>
      <w:r w:rsidRPr="00765A1E">
        <w:rPr>
          <w:sz w:val="24"/>
          <w:szCs w:val="24"/>
        </w:rPr>
        <w:tab/>
      </w:r>
      <w:r w:rsidR="00876445" w:rsidRPr="00876445">
        <w:rPr>
          <w:sz w:val="24"/>
          <w:szCs w:val="24"/>
        </w:rPr>
        <w:t>The U.S. Patent and Trademark Office (USPTO) and the Food and Drug Association (FDA) shall oversee the enforcement of this legislation.</w:t>
      </w:r>
    </w:p>
    <w:p w14:paraId="2071E913" w14:textId="6F00BEA5" w:rsidR="00876445" w:rsidRDefault="00765A1E" w:rsidP="00876445">
      <w:pPr>
        <w:spacing w:after="120"/>
        <w:ind w:left="1440" w:hanging="1440"/>
        <w:rPr>
          <w:sz w:val="24"/>
          <w:szCs w:val="24"/>
        </w:rPr>
      </w:pPr>
      <w:r w:rsidRPr="00765A1E">
        <w:rPr>
          <w:b/>
          <w:sz w:val="24"/>
          <w:szCs w:val="24"/>
        </w:rPr>
        <w:t>S</w:t>
      </w:r>
      <w:r w:rsidR="00567E22">
        <w:rPr>
          <w:b/>
          <w:sz w:val="24"/>
          <w:szCs w:val="24"/>
        </w:rPr>
        <w:t xml:space="preserve">ection </w:t>
      </w:r>
      <w:r w:rsidRPr="00765A1E">
        <w:rPr>
          <w:b/>
          <w:sz w:val="24"/>
          <w:szCs w:val="24"/>
        </w:rPr>
        <w:t>4.</w:t>
      </w:r>
      <w:r w:rsidRPr="00765A1E">
        <w:rPr>
          <w:b/>
          <w:sz w:val="24"/>
          <w:szCs w:val="24"/>
        </w:rPr>
        <w:tab/>
      </w:r>
      <w:r w:rsidR="00876445" w:rsidRPr="00876445">
        <w:rPr>
          <w:sz w:val="24"/>
          <w:szCs w:val="24"/>
        </w:rPr>
        <w:t xml:space="preserve">This legislation will take effect on January 1st, 2028. </w:t>
      </w:r>
    </w:p>
    <w:p w14:paraId="6033F062" w14:textId="18A581D1" w:rsidR="00765A1E" w:rsidRPr="00765A1E" w:rsidRDefault="00765A1E" w:rsidP="00876445">
      <w:pPr>
        <w:spacing w:after="120"/>
        <w:ind w:left="1440" w:hanging="1440"/>
        <w:rPr>
          <w:sz w:val="24"/>
          <w:szCs w:val="24"/>
        </w:rPr>
        <w:sectPr w:rsidR="00765A1E" w:rsidRPr="00765A1E" w:rsidSect="00765A1E">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bookmarkEnd w:id="0"/>
    <w:bookmarkEnd w:id="1"/>
    <w:p w14:paraId="35ED63C2" w14:textId="0BCBDFA6" w:rsidR="00F21D46" w:rsidRPr="00765A1E" w:rsidRDefault="001C6444" w:rsidP="001C6444">
      <w:pPr>
        <w:spacing w:after="120"/>
        <w:jc w:val="center"/>
      </w:pPr>
      <w:r w:rsidRPr="001C6444">
        <w:rPr>
          <w:b/>
          <w:sz w:val="40"/>
          <w:szCs w:val="40"/>
        </w:rPr>
        <w:lastRenderedPageBreak/>
        <w:t>A Bill to Support the Sustainability of the Panama Canal</w:t>
      </w:r>
    </w:p>
    <w:p w14:paraId="6F18D5D3" w14:textId="77777777" w:rsidR="00F21D46" w:rsidRPr="00765A1E" w:rsidRDefault="00F21D46" w:rsidP="00F21D46">
      <w:pPr>
        <w:spacing w:after="120"/>
        <w:sectPr w:rsidR="00F21D46" w:rsidRPr="00765A1E" w:rsidSect="00F21D46">
          <w:pgSz w:w="12240" w:h="15840"/>
          <w:pgMar w:top="720" w:right="720" w:bottom="720" w:left="720" w:header="720" w:footer="720" w:gutter="0"/>
          <w:cols w:space="720"/>
          <w:docGrid w:linePitch="360"/>
        </w:sectPr>
      </w:pPr>
    </w:p>
    <w:p w14:paraId="26D00361" w14:textId="77777777" w:rsidR="00F21D46" w:rsidRPr="00765A1E" w:rsidRDefault="00F21D46" w:rsidP="00F21D46">
      <w:pPr>
        <w:spacing w:after="120"/>
        <w:rPr>
          <w:sz w:val="24"/>
          <w:szCs w:val="24"/>
        </w:rPr>
      </w:pPr>
      <w:r w:rsidRPr="00765A1E">
        <w:rPr>
          <w:sz w:val="24"/>
          <w:szCs w:val="24"/>
        </w:rPr>
        <w:t>BE IT ENACTED BY THE CONGRESS HERE ASSEMBLED THAT:</w:t>
      </w:r>
    </w:p>
    <w:p w14:paraId="3AB90D7D" w14:textId="3E528B2C" w:rsidR="009373F3" w:rsidRDefault="00F21D46" w:rsidP="009373F3">
      <w:pPr>
        <w:spacing w:after="120"/>
        <w:ind w:left="1440" w:hanging="1440"/>
        <w:rPr>
          <w:sz w:val="24"/>
          <w:szCs w:val="24"/>
        </w:rPr>
      </w:pPr>
      <w:r w:rsidRPr="00765A1E">
        <w:rPr>
          <w:b/>
          <w:sz w:val="24"/>
          <w:szCs w:val="24"/>
        </w:rPr>
        <w:t>S</w:t>
      </w:r>
      <w:r w:rsidR="00E502EE">
        <w:rPr>
          <w:b/>
          <w:sz w:val="24"/>
          <w:szCs w:val="24"/>
        </w:rPr>
        <w:t>ECTION</w:t>
      </w:r>
      <w:r w:rsidRPr="00765A1E">
        <w:rPr>
          <w:b/>
          <w:sz w:val="24"/>
          <w:szCs w:val="24"/>
        </w:rPr>
        <w:t xml:space="preserve"> 1</w:t>
      </w:r>
      <w:r w:rsidRPr="00765A1E">
        <w:rPr>
          <w:sz w:val="24"/>
          <w:szCs w:val="24"/>
        </w:rPr>
        <w:t>.</w:t>
      </w:r>
      <w:r w:rsidRPr="00765A1E">
        <w:rPr>
          <w:sz w:val="24"/>
          <w:szCs w:val="24"/>
        </w:rPr>
        <w:tab/>
      </w:r>
      <w:r w:rsidR="001C6444" w:rsidRPr="001C6444">
        <w:rPr>
          <w:sz w:val="24"/>
          <w:szCs w:val="24"/>
        </w:rPr>
        <w:t>The United States will provide financial aid to the Republic of Panama to enhance the sustainability of the Panama Canal through infrastructure upgrades and environmental protection initiatives.</w:t>
      </w:r>
    </w:p>
    <w:p w14:paraId="5F799B5A" w14:textId="77777777" w:rsidR="00F57441" w:rsidRDefault="009373F3" w:rsidP="009373F3">
      <w:pPr>
        <w:spacing w:after="120"/>
        <w:ind w:left="1440" w:hanging="1440"/>
        <w:rPr>
          <w:sz w:val="24"/>
          <w:szCs w:val="24"/>
        </w:rPr>
      </w:pPr>
      <w:r w:rsidRPr="005D18F7">
        <w:rPr>
          <w:b/>
          <w:bCs/>
          <w:sz w:val="24"/>
          <w:szCs w:val="24"/>
        </w:rPr>
        <w:t>SECTION 2.</w:t>
      </w:r>
      <w:r w:rsidRPr="009373F3">
        <w:rPr>
          <w:sz w:val="24"/>
          <w:szCs w:val="24"/>
        </w:rPr>
        <w:t xml:space="preserve"> </w:t>
      </w:r>
      <w:r w:rsidR="00BA337E">
        <w:rPr>
          <w:sz w:val="24"/>
          <w:szCs w:val="24"/>
        </w:rPr>
        <w:tab/>
      </w:r>
      <w:r w:rsidR="00F57441" w:rsidRPr="00F57441">
        <w:rPr>
          <w:sz w:val="24"/>
          <w:szCs w:val="24"/>
        </w:rPr>
        <w:t xml:space="preserve">A. Environmental Protection Initiatives shall be defined as programs designed to restore ecosystems surrounding the Panama Canal, reduce pollution, and mitigate the effects of climate change. </w:t>
      </w:r>
    </w:p>
    <w:p w14:paraId="4A7866FC" w14:textId="6A8DDD8F" w:rsidR="00F57441" w:rsidRDefault="00F57441" w:rsidP="00F57441">
      <w:pPr>
        <w:spacing w:after="120"/>
        <w:ind w:left="1440"/>
        <w:rPr>
          <w:sz w:val="24"/>
          <w:szCs w:val="24"/>
        </w:rPr>
      </w:pPr>
      <w:r w:rsidRPr="00F57441">
        <w:rPr>
          <w:sz w:val="24"/>
          <w:szCs w:val="24"/>
        </w:rPr>
        <w:t xml:space="preserve">B. Infrastructure Upgrades shall be defined as any improvements to the physical and digital infrastructure that support the Panama Canal’s operations and sustainability. </w:t>
      </w:r>
    </w:p>
    <w:p w14:paraId="6842741C" w14:textId="62560C65" w:rsidR="00F57441" w:rsidRDefault="009373F3" w:rsidP="00F57441">
      <w:pPr>
        <w:spacing w:after="120"/>
        <w:ind w:left="1440" w:hanging="1440"/>
        <w:rPr>
          <w:sz w:val="24"/>
          <w:szCs w:val="24"/>
        </w:rPr>
      </w:pPr>
      <w:r w:rsidRPr="005D18F7">
        <w:rPr>
          <w:b/>
          <w:bCs/>
          <w:sz w:val="24"/>
          <w:szCs w:val="24"/>
        </w:rPr>
        <w:t>SECTION 3</w:t>
      </w:r>
      <w:r w:rsidRPr="009373F3">
        <w:rPr>
          <w:sz w:val="24"/>
          <w:szCs w:val="24"/>
        </w:rPr>
        <w:t xml:space="preserve">. </w:t>
      </w:r>
      <w:r w:rsidR="00F57441">
        <w:rPr>
          <w:sz w:val="24"/>
          <w:szCs w:val="24"/>
        </w:rPr>
        <w:tab/>
      </w:r>
      <w:r w:rsidR="00F57441" w:rsidRPr="00F57441">
        <w:rPr>
          <w:sz w:val="24"/>
          <w:szCs w:val="24"/>
        </w:rPr>
        <w:t>The United States Agency for International Development (USAID) in conjunction with the Department of State will oversee the implementation of this legislation.</w:t>
      </w:r>
    </w:p>
    <w:p w14:paraId="75C72A4A" w14:textId="1C45FCD8" w:rsidR="009373F3" w:rsidRDefault="00F57441" w:rsidP="00F57441">
      <w:pPr>
        <w:spacing w:after="120"/>
        <w:ind w:left="1440"/>
        <w:rPr>
          <w:sz w:val="24"/>
          <w:szCs w:val="24"/>
        </w:rPr>
      </w:pPr>
      <w:r w:rsidRPr="00F57441">
        <w:rPr>
          <w:sz w:val="24"/>
          <w:szCs w:val="24"/>
        </w:rPr>
        <w:t xml:space="preserve"> A. The funding for this initiative shall be capped at $500 million over a five year</w:t>
      </w:r>
      <w:r>
        <w:rPr>
          <w:sz w:val="24"/>
          <w:szCs w:val="24"/>
        </w:rPr>
        <w:t>.</w:t>
      </w:r>
    </w:p>
    <w:p w14:paraId="70F540C1" w14:textId="4D4BDF59" w:rsidR="009373F3" w:rsidRDefault="009373F3" w:rsidP="009373F3">
      <w:pPr>
        <w:spacing w:after="120"/>
        <w:ind w:left="1440" w:hanging="1440"/>
        <w:rPr>
          <w:sz w:val="24"/>
          <w:szCs w:val="24"/>
        </w:rPr>
      </w:pPr>
      <w:r w:rsidRPr="005D18F7">
        <w:rPr>
          <w:b/>
          <w:bCs/>
          <w:sz w:val="24"/>
          <w:szCs w:val="24"/>
        </w:rPr>
        <w:t>SECTION 4.</w:t>
      </w:r>
      <w:r w:rsidRPr="009373F3">
        <w:rPr>
          <w:sz w:val="24"/>
          <w:szCs w:val="24"/>
        </w:rPr>
        <w:t xml:space="preserve"> </w:t>
      </w:r>
      <w:r w:rsidR="00AB72FC">
        <w:rPr>
          <w:sz w:val="24"/>
          <w:szCs w:val="24"/>
        </w:rPr>
        <w:tab/>
      </w:r>
      <w:r w:rsidRPr="009373F3">
        <w:rPr>
          <w:sz w:val="24"/>
          <w:szCs w:val="24"/>
        </w:rPr>
        <w:t>This legislation will take effect on January 1, 202</w:t>
      </w:r>
      <w:r w:rsidR="00AB72FC">
        <w:rPr>
          <w:sz w:val="24"/>
          <w:szCs w:val="24"/>
        </w:rPr>
        <w:t>8</w:t>
      </w:r>
      <w:r w:rsidRPr="009373F3">
        <w:rPr>
          <w:sz w:val="24"/>
          <w:szCs w:val="24"/>
        </w:rPr>
        <w:t xml:space="preserve">. </w:t>
      </w:r>
    </w:p>
    <w:p w14:paraId="777EFF10" w14:textId="31C86C73" w:rsidR="00F21D46" w:rsidRPr="00765A1E" w:rsidRDefault="00F21D46" w:rsidP="009373F3">
      <w:pPr>
        <w:spacing w:after="120"/>
        <w:ind w:left="1440" w:hanging="1440"/>
        <w:rPr>
          <w:sz w:val="24"/>
          <w:szCs w:val="24"/>
        </w:rPr>
        <w:sectPr w:rsidR="00F21D46" w:rsidRPr="00765A1E" w:rsidSect="00F21D46">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p w14:paraId="70A9FB4A" w14:textId="58F8A398" w:rsidR="00B61957" w:rsidRPr="00765A1E" w:rsidRDefault="001B5AE4" w:rsidP="001B5AE4">
      <w:pPr>
        <w:spacing w:after="120"/>
        <w:jc w:val="center"/>
      </w:pPr>
      <w:r w:rsidRPr="001B5AE4">
        <w:rPr>
          <w:b/>
          <w:sz w:val="40"/>
          <w:szCs w:val="40"/>
        </w:rPr>
        <w:lastRenderedPageBreak/>
        <w:t>A Bill to Subsidize the U.S. Electric Vehicle Industry</w:t>
      </w:r>
    </w:p>
    <w:p w14:paraId="441A3D78" w14:textId="77777777" w:rsidR="00B61957" w:rsidRPr="00765A1E" w:rsidRDefault="00B61957" w:rsidP="00B61957">
      <w:pPr>
        <w:spacing w:after="120"/>
        <w:sectPr w:rsidR="00B61957" w:rsidRPr="00765A1E" w:rsidSect="00B61957">
          <w:pgSz w:w="12240" w:h="15840"/>
          <w:pgMar w:top="720" w:right="720" w:bottom="720" w:left="720" w:header="720" w:footer="720" w:gutter="0"/>
          <w:cols w:space="720"/>
          <w:docGrid w:linePitch="360"/>
        </w:sectPr>
      </w:pPr>
    </w:p>
    <w:p w14:paraId="3DB4FA89" w14:textId="77777777" w:rsidR="00B61957" w:rsidRPr="00765A1E" w:rsidRDefault="00B61957" w:rsidP="00B61957">
      <w:pPr>
        <w:spacing w:after="120"/>
        <w:rPr>
          <w:sz w:val="24"/>
          <w:szCs w:val="24"/>
        </w:rPr>
      </w:pPr>
      <w:r w:rsidRPr="00765A1E">
        <w:rPr>
          <w:sz w:val="24"/>
          <w:szCs w:val="24"/>
        </w:rPr>
        <w:t>BE IT ENACTED BY THE CONGRESS HERE ASSEMBLED THAT:</w:t>
      </w:r>
    </w:p>
    <w:p w14:paraId="0BBFB210" w14:textId="77777777" w:rsidR="001B5AE4" w:rsidRDefault="00B61957" w:rsidP="00294A33">
      <w:pPr>
        <w:spacing w:after="120"/>
        <w:ind w:left="1440" w:hanging="1440"/>
        <w:rPr>
          <w:sz w:val="24"/>
          <w:szCs w:val="24"/>
        </w:rPr>
      </w:pPr>
      <w:r w:rsidRPr="00765A1E">
        <w:rPr>
          <w:b/>
          <w:sz w:val="24"/>
          <w:szCs w:val="24"/>
        </w:rPr>
        <w:t>S</w:t>
      </w:r>
      <w:r w:rsidR="00221359">
        <w:rPr>
          <w:b/>
          <w:sz w:val="24"/>
          <w:szCs w:val="24"/>
        </w:rPr>
        <w:t>ECTION</w:t>
      </w:r>
      <w:r w:rsidRPr="00765A1E">
        <w:rPr>
          <w:b/>
          <w:sz w:val="24"/>
          <w:szCs w:val="24"/>
        </w:rPr>
        <w:t xml:space="preserve"> 1</w:t>
      </w:r>
      <w:r w:rsidRPr="00765A1E">
        <w:rPr>
          <w:sz w:val="24"/>
          <w:szCs w:val="24"/>
        </w:rPr>
        <w:t>.</w:t>
      </w:r>
      <w:r w:rsidRPr="00765A1E">
        <w:rPr>
          <w:sz w:val="24"/>
          <w:szCs w:val="24"/>
        </w:rPr>
        <w:tab/>
      </w:r>
      <w:r w:rsidR="001B5AE4" w:rsidRPr="001B5AE4">
        <w:rPr>
          <w:sz w:val="24"/>
          <w:szCs w:val="24"/>
        </w:rPr>
        <w:t xml:space="preserve">The federal government shall provide a subsidy of $5 billion to support the growth of the U.S. electric vehicle industry. Such subsidies will address concerns about declines in industry demand resulting from the elimination of national tax credits and the unavailability of funds from the National Electric Vehicle Infrastructure program. </w:t>
      </w:r>
    </w:p>
    <w:p w14:paraId="48EBCC3E" w14:textId="77777777" w:rsidR="00C200BB" w:rsidRDefault="00294A33" w:rsidP="00C200BB">
      <w:pPr>
        <w:spacing w:after="120"/>
        <w:ind w:left="1440" w:hanging="1440"/>
        <w:rPr>
          <w:sz w:val="24"/>
          <w:szCs w:val="24"/>
        </w:rPr>
      </w:pPr>
      <w:r w:rsidRPr="002E2363">
        <w:rPr>
          <w:b/>
          <w:bCs/>
          <w:sz w:val="24"/>
          <w:szCs w:val="24"/>
        </w:rPr>
        <w:t>SECTION 2.</w:t>
      </w:r>
      <w:r w:rsidRPr="00294A33">
        <w:rPr>
          <w:sz w:val="24"/>
          <w:szCs w:val="24"/>
        </w:rPr>
        <w:t xml:space="preserve"> </w:t>
      </w:r>
      <w:r w:rsidR="002E2363">
        <w:rPr>
          <w:sz w:val="24"/>
          <w:szCs w:val="24"/>
        </w:rPr>
        <w:tab/>
      </w:r>
      <w:r w:rsidR="00C200BB" w:rsidRPr="00C200BB">
        <w:rPr>
          <w:sz w:val="24"/>
          <w:szCs w:val="24"/>
        </w:rPr>
        <w:t xml:space="preserve">The U.S. electric vehicle industry shall include, but is not limited to, manufacturers, battery suppliers, and infrastructure development within the United States. </w:t>
      </w:r>
    </w:p>
    <w:p w14:paraId="06F1C250" w14:textId="77777777" w:rsidR="00C200BB" w:rsidRDefault="00294A33" w:rsidP="00294A33">
      <w:pPr>
        <w:spacing w:after="120"/>
        <w:ind w:left="1440" w:hanging="1440"/>
        <w:rPr>
          <w:sz w:val="24"/>
          <w:szCs w:val="24"/>
        </w:rPr>
      </w:pPr>
      <w:r w:rsidRPr="002E2363">
        <w:rPr>
          <w:b/>
          <w:bCs/>
          <w:sz w:val="24"/>
          <w:szCs w:val="24"/>
        </w:rPr>
        <w:t>SECTION 3.</w:t>
      </w:r>
      <w:r w:rsidRPr="00294A33">
        <w:rPr>
          <w:sz w:val="24"/>
          <w:szCs w:val="24"/>
        </w:rPr>
        <w:t xml:space="preserve"> </w:t>
      </w:r>
      <w:r w:rsidR="002E2363">
        <w:rPr>
          <w:sz w:val="24"/>
          <w:szCs w:val="24"/>
        </w:rPr>
        <w:tab/>
      </w:r>
      <w:r w:rsidR="00C200BB" w:rsidRPr="00C200BB">
        <w:rPr>
          <w:sz w:val="24"/>
          <w:szCs w:val="24"/>
        </w:rPr>
        <w:t xml:space="preserve">The Department of Energy shall work in conjunction with the Department of Transportation to administer the subsidy program. </w:t>
      </w:r>
    </w:p>
    <w:p w14:paraId="35D38B82" w14:textId="77777777" w:rsidR="00C200BB" w:rsidRDefault="00C200BB" w:rsidP="00C200BB">
      <w:pPr>
        <w:spacing w:after="120"/>
        <w:ind w:left="1440"/>
        <w:rPr>
          <w:sz w:val="24"/>
          <w:szCs w:val="24"/>
        </w:rPr>
      </w:pPr>
      <w:r w:rsidRPr="00C200BB">
        <w:rPr>
          <w:sz w:val="24"/>
          <w:szCs w:val="24"/>
        </w:rPr>
        <w:t xml:space="preserve">A. Annual reports to Congress on industry progress and adoption rates will be devised. </w:t>
      </w:r>
    </w:p>
    <w:p w14:paraId="36CF2E7F" w14:textId="77777777" w:rsidR="00C200BB" w:rsidRDefault="00C200BB" w:rsidP="00C200BB">
      <w:pPr>
        <w:spacing w:after="120"/>
        <w:ind w:left="1440"/>
        <w:rPr>
          <w:sz w:val="24"/>
          <w:szCs w:val="24"/>
        </w:rPr>
      </w:pPr>
      <w:r w:rsidRPr="00C200BB">
        <w:rPr>
          <w:sz w:val="24"/>
          <w:szCs w:val="24"/>
        </w:rPr>
        <w:t>B. With the release of such reports, adjustments to subsidy allocation and total funding shall be made accordingly</w:t>
      </w:r>
    </w:p>
    <w:p w14:paraId="323B87F8" w14:textId="52E859F0" w:rsidR="00221359" w:rsidRDefault="00294A33" w:rsidP="00C200BB">
      <w:pPr>
        <w:spacing w:after="120"/>
        <w:ind w:left="1440"/>
        <w:rPr>
          <w:sz w:val="24"/>
          <w:szCs w:val="24"/>
        </w:rPr>
      </w:pPr>
      <w:r w:rsidRPr="002E2363">
        <w:rPr>
          <w:b/>
          <w:bCs/>
          <w:sz w:val="24"/>
          <w:szCs w:val="24"/>
        </w:rPr>
        <w:t>SECTION 4.</w:t>
      </w:r>
      <w:r w:rsidRPr="00294A33">
        <w:rPr>
          <w:sz w:val="24"/>
          <w:szCs w:val="24"/>
        </w:rPr>
        <w:t xml:space="preserve"> </w:t>
      </w:r>
      <w:r w:rsidR="002E2363">
        <w:rPr>
          <w:sz w:val="24"/>
          <w:szCs w:val="24"/>
        </w:rPr>
        <w:tab/>
      </w:r>
      <w:r w:rsidRPr="00294A33">
        <w:rPr>
          <w:sz w:val="24"/>
          <w:szCs w:val="24"/>
        </w:rPr>
        <w:t>This legislation will take effect in fiscal year 202</w:t>
      </w:r>
      <w:r w:rsidR="002E2363">
        <w:rPr>
          <w:sz w:val="24"/>
          <w:szCs w:val="24"/>
        </w:rPr>
        <w:t>7</w:t>
      </w:r>
      <w:r w:rsidRPr="00294A33">
        <w:rPr>
          <w:sz w:val="24"/>
          <w:szCs w:val="24"/>
        </w:rPr>
        <w:t xml:space="preserve">. </w:t>
      </w:r>
    </w:p>
    <w:p w14:paraId="420F29F2" w14:textId="030A03AC" w:rsidR="00B61957" w:rsidRPr="00765A1E" w:rsidRDefault="00B61957" w:rsidP="00294A33">
      <w:pPr>
        <w:spacing w:after="120"/>
        <w:ind w:left="1440" w:hanging="1440"/>
        <w:rPr>
          <w:sz w:val="24"/>
          <w:szCs w:val="24"/>
        </w:rPr>
        <w:sectPr w:rsidR="00B61957" w:rsidRPr="00765A1E" w:rsidSect="00B61957">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p w14:paraId="48957A47" w14:textId="77777777" w:rsidR="00765A1E" w:rsidRDefault="00765A1E" w:rsidP="00F331BF">
      <w:pPr>
        <w:spacing w:after="120"/>
      </w:pPr>
    </w:p>
    <w:p w14:paraId="69205ED9" w14:textId="2BD0D9F6" w:rsidR="00DA6929" w:rsidRPr="00765A1E" w:rsidRDefault="00165A4F" w:rsidP="00165A4F">
      <w:pPr>
        <w:spacing w:after="120"/>
        <w:jc w:val="center"/>
      </w:pPr>
      <w:r w:rsidRPr="00165A4F">
        <w:rPr>
          <w:b/>
          <w:sz w:val="40"/>
          <w:szCs w:val="40"/>
        </w:rPr>
        <w:t>A Bill to Eliminate the Supreme Court’s Use of the Shadow Docket</w:t>
      </w:r>
    </w:p>
    <w:p w14:paraId="19E39C47" w14:textId="77777777" w:rsidR="00DA6929" w:rsidRPr="00765A1E" w:rsidRDefault="00DA6929" w:rsidP="00DA6929">
      <w:pPr>
        <w:spacing w:after="120"/>
        <w:sectPr w:rsidR="00DA6929" w:rsidRPr="00765A1E" w:rsidSect="00DA6929">
          <w:pgSz w:w="12240" w:h="15840"/>
          <w:pgMar w:top="720" w:right="720" w:bottom="720" w:left="720" w:header="720" w:footer="720" w:gutter="0"/>
          <w:cols w:space="720"/>
          <w:docGrid w:linePitch="360"/>
        </w:sectPr>
      </w:pPr>
    </w:p>
    <w:p w14:paraId="3571A7BC" w14:textId="1F6691C2" w:rsidR="00BD7E07" w:rsidRDefault="00BD7E07" w:rsidP="00BD7E07">
      <w:pPr>
        <w:spacing w:after="120"/>
        <w:ind w:left="1440" w:hanging="1440"/>
        <w:rPr>
          <w:sz w:val="24"/>
          <w:szCs w:val="24"/>
        </w:rPr>
      </w:pPr>
      <w:r>
        <w:rPr>
          <w:bCs/>
          <w:sz w:val="24"/>
          <w:szCs w:val="24"/>
        </w:rPr>
        <w:t>BE IT ENACTED BY CONGRESS HERE ASSMBLED THAT:</w:t>
      </w:r>
      <w:r w:rsidR="00DA6929" w:rsidRPr="00765A1E">
        <w:rPr>
          <w:sz w:val="24"/>
          <w:szCs w:val="24"/>
        </w:rPr>
        <w:tab/>
      </w:r>
      <w:r w:rsidRPr="00BD7E07">
        <w:rPr>
          <w:sz w:val="24"/>
          <w:szCs w:val="24"/>
        </w:rPr>
        <w:t xml:space="preserve"> </w:t>
      </w:r>
    </w:p>
    <w:p w14:paraId="7A0985A7" w14:textId="111C6FAB" w:rsidR="00BC3DDE" w:rsidRDefault="001543DF" w:rsidP="00BD7E07">
      <w:pPr>
        <w:spacing w:after="120"/>
        <w:ind w:left="1440" w:hanging="1440"/>
        <w:rPr>
          <w:sz w:val="24"/>
          <w:szCs w:val="24"/>
        </w:rPr>
      </w:pPr>
      <w:r>
        <w:rPr>
          <w:b/>
          <w:sz w:val="24"/>
          <w:szCs w:val="24"/>
        </w:rPr>
        <w:t>Section 1.</w:t>
      </w:r>
      <w:r w:rsidR="00DA6929" w:rsidRPr="00765A1E">
        <w:rPr>
          <w:sz w:val="24"/>
          <w:szCs w:val="24"/>
        </w:rPr>
        <w:tab/>
      </w:r>
      <w:r w:rsidR="00496694" w:rsidRPr="00496694">
        <w:rPr>
          <w:sz w:val="24"/>
          <w:szCs w:val="24"/>
        </w:rPr>
        <w:t xml:space="preserve">Recently, an increasing number of cases in the Supreme Court are being expedited with no extensive hearing and significant decisions are being issued with little to no explanation. This trend has emerged due to the Supreme Court’s increased use of the shadow docket. Therefore, the Supreme Court shall cease the practice of using the Shadow Docket, also commonly known as the Emergency Docket, to choose cases to appear in court. </w:t>
      </w:r>
      <w:r w:rsidR="00BC3DDE" w:rsidRPr="00BC3DDE">
        <w:rPr>
          <w:sz w:val="24"/>
          <w:szCs w:val="24"/>
        </w:rPr>
        <w:t xml:space="preserve"> </w:t>
      </w:r>
    </w:p>
    <w:p w14:paraId="4AD31B7B" w14:textId="1ED5B8C4" w:rsidR="00BC3DDE" w:rsidRDefault="00DA6929" w:rsidP="00496694">
      <w:pPr>
        <w:spacing w:after="120"/>
        <w:ind w:left="1440" w:hanging="1440"/>
        <w:rPr>
          <w:sz w:val="24"/>
          <w:szCs w:val="24"/>
        </w:rPr>
      </w:pPr>
      <w:r w:rsidRPr="00765A1E">
        <w:rPr>
          <w:b/>
          <w:sz w:val="24"/>
          <w:szCs w:val="24"/>
        </w:rPr>
        <w:t xml:space="preserve">Section </w:t>
      </w:r>
      <w:r w:rsidR="003655A6">
        <w:rPr>
          <w:b/>
          <w:sz w:val="24"/>
          <w:szCs w:val="24"/>
        </w:rPr>
        <w:t>2</w:t>
      </w:r>
      <w:r w:rsidRPr="00765A1E">
        <w:rPr>
          <w:b/>
          <w:sz w:val="24"/>
          <w:szCs w:val="24"/>
        </w:rPr>
        <w:t>.</w:t>
      </w:r>
      <w:r w:rsidRPr="00765A1E">
        <w:rPr>
          <w:sz w:val="24"/>
          <w:szCs w:val="24"/>
        </w:rPr>
        <w:tab/>
      </w:r>
      <w:r w:rsidR="00496694" w:rsidRPr="00496694">
        <w:rPr>
          <w:sz w:val="24"/>
          <w:szCs w:val="24"/>
        </w:rPr>
        <w:t>The decision to hear a case shall be determined by other procedures. These may be, but are not limited to, use of the Merit Docket or “Rule of Four”</w:t>
      </w:r>
    </w:p>
    <w:p w14:paraId="4166382E" w14:textId="77777777" w:rsidR="00DA6929" w:rsidRDefault="003E1A4E" w:rsidP="00403181">
      <w:pPr>
        <w:spacing w:after="120"/>
        <w:ind w:left="1440" w:hanging="1440"/>
        <w:rPr>
          <w:sz w:val="24"/>
          <w:szCs w:val="24"/>
        </w:rPr>
      </w:pPr>
      <w:r>
        <w:rPr>
          <w:b/>
          <w:sz w:val="24"/>
          <w:szCs w:val="24"/>
        </w:rPr>
        <w:t xml:space="preserve">Section </w:t>
      </w:r>
      <w:r w:rsidR="003655A6">
        <w:rPr>
          <w:b/>
          <w:sz w:val="24"/>
          <w:szCs w:val="24"/>
        </w:rPr>
        <w:t>3.</w:t>
      </w:r>
      <w:r>
        <w:rPr>
          <w:sz w:val="24"/>
          <w:szCs w:val="24"/>
        </w:rPr>
        <w:tab/>
      </w:r>
      <w:r w:rsidR="00403181" w:rsidRPr="00403181">
        <w:rPr>
          <w:sz w:val="24"/>
          <w:szCs w:val="24"/>
        </w:rPr>
        <w:t>The Department of Justice shall oversee the implementation of this piece of legislation</w:t>
      </w:r>
    </w:p>
    <w:p w14:paraId="30E6B74E" w14:textId="77777777" w:rsidR="00403181" w:rsidRDefault="00403181" w:rsidP="00403181">
      <w:pPr>
        <w:spacing w:after="120"/>
        <w:ind w:left="1440" w:hanging="1440"/>
        <w:rPr>
          <w:sz w:val="24"/>
          <w:szCs w:val="24"/>
        </w:rPr>
      </w:pPr>
    </w:p>
    <w:p w14:paraId="1DE4E321" w14:textId="5EB7DAB5" w:rsidR="00403181" w:rsidRPr="00403181" w:rsidRDefault="00403181" w:rsidP="00403181">
      <w:pPr>
        <w:spacing w:after="120"/>
        <w:ind w:left="1440" w:hanging="1440"/>
        <w:rPr>
          <w:sz w:val="24"/>
          <w:szCs w:val="24"/>
        </w:rPr>
        <w:sectPr w:rsidR="00403181" w:rsidRPr="00403181" w:rsidSect="00DA6929">
          <w:type w:val="continuous"/>
          <w:pgSz w:w="12240" w:h="15840"/>
          <w:pgMar w:top="1080" w:right="1800" w:bottom="1080" w:left="1800" w:header="720" w:footer="720" w:gutter="0"/>
          <w:lnNumType w:countBy="1" w:restart="newSection"/>
          <w:cols w:space="720"/>
          <w:docGrid w:linePitch="360"/>
        </w:sectPr>
      </w:pPr>
      <w:r>
        <w:rPr>
          <w:b/>
          <w:bCs/>
          <w:sz w:val="24"/>
          <w:szCs w:val="24"/>
        </w:rPr>
        <w:t>Section 4.</w:t>
      </w:r>
      <w:r>
        <w:rPr>
          <w:b/>
          <w:bCs/>
          <w:sz w:val="24"/>
          <w:szCs w:val="24"/>
        </w:rPr>
        <w:tab/>
      </w:r>
      <w:r w:rsidR="00996448" w:rsidRPr="00996448">
        <w:rPr>
          <w:sz w:val="24"/>
          <w:szCs w:val="24"/>
        </w:rPr>
        <w:t>This legislation will take effect immediately after passage. All laws in conflict with this legislation are hereby declared null and void.</w:t>
      </w:r>
    </w:p>
    <w:p w14:paraId="352D3C8D" w14:textId="2B873A50" w:rsidR="00133D7B" w:rsidRPr="00765A1E" w:rsidRDefault="00BF637B" w:rsidP="00A456E0">
      <w:pPr>
        <w:spacing w:after="120"/>
        <w:jc w:val="center"/>
      </w:pPr>
      <w:r w:rsidRPr="00BF637B">
        <w:rPr>
          <w:b/>
          <w:sz w:val="40"/>
          <w:szCs w:val="40"/>
        </w:rPr>
        <w:lastRenderedPageBreak/>
        <w:t>The Haitian Recovery Act (HR Act)</w:t>
      </w:r>
    </w:p>
    <w:p w14:paraId="2378C56A" w14:textId="77777777" w:rsidR="00133D7B" w:rsidRPr="00765A1E" w:rsidRDefault="00133D7B" w:rsidP="00133D7B">
      <w:pPr>
        <w:spacing w:after="120"/>
        <w:sectPr w:rsidR="00133D7B" w:rsidRPr="00765A1E" w:rsidSect="00133D7B">
          <w:pgSz w:w="12240" w:h="15840"/>
          <w:pgMar w:top="720" w:right="720" w:bottom="720" w:left="720" w:header="720" w:footer="720" w:gutter="0"/>
          <w:cols w:space="720"/>
          <w:docGrid w:linePitch="360"/>
        </w:sectPr>
      </w:pPr>
    </w:p>
    <w:p w14:paraId="6B3A4554" w14:textId="77777777" w:rsidR="00133D7B" w:rsidRPr="00765A1E" w:rsidRDefault="00133D7B" w:rsidP="00133D7B">
      <w:pPr>
        <w:spacing w:after="120"/>
        <w:rPr>
          <w:sz w:val="24"/>
          <w:szCs w:val="24"/>
        </w:rPr>
      </w:pPr>
      <w:r w:rsidRPr="00765A1E">
        <w:rPr>
          <w:sz w:val="24"/>
          <w:szCs w:val="24"/>
        </w:rPr>
        <w:t>BE IT ENACTED BY THE CONGRESS HERE ASSEMBLED THAT:</w:t>
      </w:r>
    </w:p>
    <w:p w14:paraId="75FA65B6" w14:textId="77777777" w:rsidR="00EC0FC2" w:rsidRDefault="00AA3A02" w:rsidP="00AA3A02">
      <w:pPr>
        <w:spacing w:after="120"/>
        <w:ind w:left="1440" w:hanging="1440"/>
        <w:rPr>
          <w:sz w:val="24"/>
          <w:szCs w:val="24"/>
        </w:rPr>
      </w:pPr>
      <w:r>
        <w:rPr>
          <w:b/>
          <w:sz w:val="24"/>
          <w:szCs w:val="24"/>
        </w:rPr>
        <w:t>SECTION</w:t>
      </w:r>
      <w:r w:rsidR="00133D7B" w:rsidRPr="00765A1E">
        <w:rPr>
          <w:b/>
          <w:sz w:val="24"/>
          <w:szCs w:val="24"/>
        </w:rPr>
        <w:t xml:space="preserve"> 1</w:t>
      </w:r>
      <w:r w:rsidR="00133D7B" w:rsidRPr="00765A1E">
        <w:rPr>
          <w:sz w:val="24"/>
          <w:szCs w:val="24"/>
        </w:rPr>
        <w:t>.</w:t>
      </w:r>
      <w:r w:rsidR="00133D7B" w:rsidRPr="00765A1E">
        <w:rPr>
          <w:sz w:val="24"/>
          <w:szCs w:val="24"/>
        </w:rPr>
        <w:tab/>
      </w:r>
      <w:r w:rsidR="00EC0FC2" w:rsidRPr="00EC0FC2">
        <w:rPr>
          <w:sz w:val="24"/>
          <w:szCs w:val="24"/>
        </w:rPr>
        <w:t xml:space="preserve">The United States government shall allocate $1 Billion to support Haiti in restoring stability, strengthening its national police force, and addressing urgent humanitarian needs. </w:t>
      </w:r>
    </w:p>
    <w:p w14:paraId="52384E71" w14:textId="4B039456" w:rsidR="00EC0FC2" w:rsidRDefault="00231074" w:rsidP="00EC0FC2">
      <w:pPr>
        <w:spacing w:after="120"/>
        <w:ind w:left="1440" w:hanging="1440"/>
        <w:rPr>
          <w:sz w:val="24"/>
          <w:szCs w:val="24"/>
        </w:rPr>
      </w:pPr>
      <w:r w:rsidRPr="00231074">
        <w:rPr>
          <w:b/>
          <w:bCs/>
          <w:sz w:val="24"/>
          <w:szCs w:val="24"/>
        </w:rPr>
        <w:t>SECTION 2.</w:t>
      </w:r>
      <w:r w:rsidRPr="00231074">
        <w:rPr>
          <w:sz w:val="24"/>
          <w:szCs w:val="24"/>
        </w:rPr>
        <w:t xml:space="preserve"> </w:t>
      </w:r>
      <w:r w:rsidR="00B64A13">
        <w:rPr>
          <w:sz w:val="24"/>
          <w:szCs w:val="24"/>
        </w:rPr>
        <w:tab/>
      </w:r>
      <w:r w:rsidRPr="00231074">
        <w:rPr>
          <w:sz w:val="24"/>
          <w:szCs w:val="24"/>
        </w:rPr>
        <w:t>“</w:t>
      </w:r>
      <w:r w:rsidR="00EC0FC2" w:rsidRPr="00EC0FC2">
        <w:rPr>
          <w:sz w:val="24"/>
          <w:szCs w:val="24"/>
        </w:rPr>
        <w:t>For the purpose of this bill, the following term shall be defined: A. Haitian National Police (HNP): The primary law enforcement agency of Haiti.</w:t>
      </w:r>
    </w:p>
    <w:p w14:paraId="77454AD9" w14:textId="77777777" w:rsidR="004F7773" w:rsidRDefault="00231074" w:rsidP="00231074">
      <w:pPr>
        <w:spacing w:after="120"/>
        <w:ind w:left="1440" w:hanging="1440"/>
        <w:rPr>
          <w:sz w:val="24"/>
          <w:szCs w:val="24"/>
        </w:rPr>
      </w:pPr>
      <w:r w:rsidRPr="00231074">
        <w:rPr>
          <w:b/>
          <w:bCs/>
          <w:sz w:val="24"/>
          <w:szCs w:val="24"/>
        </w:rPr>
        <w:t>SECTION 3.</w:t>
      </w:r>
      <w:r w:rsidRPr="00231074">
        <w:rPr>
          <w:sz w:val="24"/>
          <w:szCs w:val="24"/>
        </w:rPr>
        <w:t xml:space="preserve"> </w:t>
      </w:r>
      <w:r w:rsidR="00AA3A02">
        <w:rPr>
          <w:sz w:val="24"/>
          <w:szCs w:val="24"/>
        </w:rPr>
        <w:tab/>
      </w:r>
      <w:r w:rsidR="004F7773" w:rsidRPr="004F7773">
        <w:rPr>
          <w:sz w:val="24"/>
          <w:szCs w:val="24"/>
        </w:rPr>
        <w:t xml:space="preserve">The Department of State, in coordination with the Department of Defense and the Department of Treasury, shall oversee the enforcement of this legislation. The specific enforcement mechanisms shall include: </w:t>
      </w:r>
    </w:p>
    <w:p w14:paraId="2F5A9981" w14:textId="77777777" w:rsidR="00F5672E" w:rsidRDefault="004F7773" w:rsidP="004F7773">
      <w:pPr>
        <w:spacing w:after="120"/>
        <w:ind w:left="1440"/>
        <w:rPr>
          <w:sz w:val="24"/>
          <w:szCs w:val="24"/>
        </w:rPr>
      </w:pPr>
      <w:r w:rsidRPr="004F7773">
        <w:rPr>
          <w:sz w:val="24"/>
          <w:szCs w:val="24"/>
        </w:rPr>
        <w:t xml:space="preserve">A. Allocation of Funds: i. $500 million shall be earmarked for enhancing and strengthening the capacity of the Haitian National Police, including training, equipment, and infrastructure. ii. $300 million shall be allocated for urgent humanitarian aid, including food, medical supplies, and clean water. iii. $200 million shall be reserved for future governance support and economic development initiatives. </w:t>
      </w:r>
    </w:p>
    <w:p w14:paraId="059499DF" w14:textId="77777777" w:rsidR="00F5672E" w:rsidRDefault="004F7773" w:rsidP="004F7773">
      <w:pPr>
        <w:spacing w:after="120"/>
        <w:ind w:left="1440"/>
        <w:rPr>
          <w:sz w:val="24"/>
          <w:szCs w:val="24"/>
        </w:rPr>
      </w:pPr>
      <w:r w:rsidRPr="004F7773">
        <w:rPr>
          <w:sz w:val="24"/>
          <w:szCs w:val="24"/>
        </w:rPr>
        <w:t xml:space="preserve">B. Deployment of U.S. Troops: A limited contingent of U.S. troops, not exceeding 1,000 personnel, shall be deployed to Haiti to assist in training the HNP and providing logistical support for aid distribution. </w:t>
      </w:r>
    </w:p>
    <w:p w14:paraId="20B9B8B4" w14:textId="77777777" w:rsidR="00F5672E" w:rsidRDefault="004F7773" w:rsidP="004F7773">
      <w:pPr>
        <w:spacing w:after="120"/>
        <w:ind w:left="1440"/>
        <w:rPr>
          <w:sz w:val="24"/>
          <w:szCs w:val="24"/>
        </w:rPr>
      </w:pPr>
      <w:r w:rsidRPr="004F7773">
        <w:rPr>
          <w:sz w:val="24"/>
          <w:szCs w:val="24"/>
        </w:rPr>
        <w:t xml:space="preserve">C. Monitoring and evaluation: The Department of State shall establish a monitoring and evaluation framework to assess the effectiveness of the funds allocated and the progress achieved in stabilizing Haiti. </w:t>
      </w:r>
    </w:p>
    <w:p w14:paraId="7DCFA7F4" w14:textId="77777777" w:rsidR="00F5672E" w:rsidRDefault="004F7773" w:rsidP="004F7773">
      <w:pPr>
        <w:spacing w:after="120"/>
        <w:ind w:left="1440"/>
        <w:rPr>
          <w:sz w:val="24"/>
          <w:szCs w:val="24"/>
        </w:rPr>
      </w:pPr>
      <w:r w:rsidRPr="004F7773">
        <w:rPr>
          <w:sz w:val="24"/>
          <w:szCs w:val="24"/>
        </w:rPr>
        <w:t xml:space="preserve">D. Reporting requirements: The Department of State shall provide quarterly reports to Congress on the implementation of this bill and the </w:t>
      </w:r>
    </w:p>
    <w:p w14:paraId="34076DB5" w14:textId="11798428" w:rsidR="00231074" w:rsidRPr="00231074" w:rsidRDefault="004F7773" w:rsidP="004F7773">
      <w:pPr>
        <w:spacing w:after="120"/>
        <w:ind w:left="1440"/>
        <w:rPr>
          <w:sz w:val="24"/>
          <w:szCs w:val="24"/>
        </w:rPr>
      </w:pPr>
      <w:r w:rsidRPr="004F7773">
        <w:rPr>
          <w:sz w:val="24"/>
          <w:szCs w:val="24"/>
        </w:rPr>
        <w:t>E. situation in Haiti, which they will get from the HNP.</w:t>
      </w:r>
    </w:p>
    <w:p w14:paraId="55240863" w14:textId="57B1A3BB" w:rsidR="0094689D" w:rsidRDefault="00231074" w:rsidP="00231074">
      <w:pPr>
        <w:spacing w:after="120"/>
        <w:ind w:left="1440" w:hanging="1440"/>
        <w:rPr>
          <w:sz w:val="24"/>
          <w:szCs w:val="24"/>
        </w:rPr>
      </w:pPr>
      <w:r w:rsidRPr="00743B1A">
        <w:rPr>
          <w:b/>
          <w:bCs/>
          <w:sz w:val="24"/>
          <w:szCs w:val="24"/>
        </w:rPr>
        <w:t>SECTION 4.</w:t>
      </w:r>
      <w:r w:rsidRPr="00231074">
        <w:rPr>
          <w:sz w:val="24"/>
          <w:szCs w:val="24"/>
        </w:rPr>
        <w:t xml:space="preserve"> </w:t>
      </w:r>
      <w:r w:rsidR="00AA3A02">
        <w:rPr>
          <w:sz w:val="24"/>
          <w:szCs w:val="24"/>
        </w:rPr>
        <w:tab/>
      </w:r>
      <w:r w:rsidRPr="00231074">
        <w:rPr>
          <w:sz w:val="24"/>
          <w:szCs w:val="24"/>
        </w:rPr>
        <w:t>This legislation will take effect on January 1, 202</w:t>
      </w:r>
      <w:r w:rsidR="00F5672E">
        <w:rPr>
          <w:sz w:val="24"/>
          <w:szCs w:val="24"/>
        </w:rPr>
        <w:t>6</w:t>
      </w:r>
      <w:r w:rsidRPr="00231074">
        <w:rPr>
          <w:sz w:val="24"/>
          <w:szCs w:val="24"/>
        </w:rPr>
        <w:t xml:space="preserve">. </w:t>
      </w:r>
    </w:p>
    <w:p w14:paraId="008E58FE" w14:textId="6C92C1DC" w:rsidR="00133D7B" w:rsidRPr="00765A1E" w:rsidRDefault="00133D7B" w:rsidP="00231074">
      <w:pPr>
        <w:spacing w:after="120"/>
        <w:ind w:left="1440" w:hanging="1440"/>
        <w:rPr>
          <w:sz w:val="24"/>
          <w:szCs w:val="24"/>
        </w:rPr>
        <w:sectPr w:rsidR="00133D7B" w:rsidRPr="00765A1E" w:rsidSect="00133D7B">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void.</w:t>
      </w:r>
    </w:p>
    <w:p w14:paraId="51800EF3" w14:textId="38CA51F3" w:rsidR="00AC28F2" w:rsidRPr="00765A1E" w:rsidRDefault="00A456E0" w:rsidP="00A456E0">
      <w:pPr>
        <w:spacing w:after="120"/>
        <w:jc w:val="center"/>
      </w:pPr>
      <w:r w:rsidRPr="00A456E0">
        <w:rPr>
          <w:b/>
          <w:sz w:val="40"/>
          <w:szCs w:val="40"/>
        </w:rPr>
        <w:lastRenderedPageBreak/>
        <w:t>The Captain America Act</w:t>
      </w:r>
    </w:p>
    <w:p w14:paraId="38CA685A" w14:textId="77777777" w:rsidR="00AC28F2" w:rsidRPr="00765A1E" w:rsidRDefault="00AC28F2" w:rsidP="00AC28F2">
      <w:pPr>
        <w:spacing w:after="120"/>
        <w:sectPr w:rsidR="00AC28F2" w:rsidRPr="00765A1E" w:rsidSect="00AC28F2">
          <w:pgSz w:w="12240" w:h="15840"/>
          <w:pgMar w:top="720" w:right="720" w:bottom="720" w:left="720" w:header="720" w:footer="720" w:gutter="0"/>
          <w:cols w:space="720"/>
          <w:docGrid w:linePitch="360"/>
        </w:sectPr>
      </w:pPr>
    </w:p>
    <w:p w14:paraId="48122A00" w14:textId="77777777" w:rsidR="00AC28F2" w:rsidRPr="00765A1E" w:rsidRDefault="00AC28F2" w:rsidP="00AC28F2">
      <w:pPr>
        <w:spacing w:after="120"/>
        <w:rPr>
          <w:sz w:val="24"/>
          <w:szCs w:val="24"/>
        </w:rPr>
      </w:pPr>
      <w:r w:rsidRPr="00765A1E">
        <w:rPr>
          <w:sz w:val="24"/>
          <w:szCs w:val="24"/>
        </w:rPr>
        <w:t>BE IT ENACTED BY THE CONGRESS HERE ASSEMBLED THAT:</w:t>
      </w:r>
    </w:p>
    <w:p w14:paraId="0E600A7E" w14:textId="77777777" w:rsidR="007A122B" w:rsidRDefault="00AC28F2" w:rsidP="0013714D">
      <w:pPr>
        <w:spacing w:after="120"/>
        <w:ind w:left="1440" w:hanging="1440"/>
        <w:rPr>
          <w:sz w:val="24"/>
          <w:szCs w:val="24"/>
        </w:rPr>
      </w:pPr>
      <w:r w:rsidRPr="00765A1E">
        <w:rPr>
          <w:b/>
          <w:sz w:val="24"/>
          <w:szCs w:val="24"/>
        </w:rPr>
        <w:t>S</w:t>
      </w:r>
      <w:r w:rsidR="0094689D">
        <w:rPr>
          <w:b/>
          <w:sz w:val="24"/>
          <w:szCs w:val="24"/>
        </w:rPr>
        <w:t>ECTION</w:t>
      </w:r>
      <w:r w:rsidRPr="00765A1E">
        <w:rPr>
          <w:b/>
          <w:sz w:val="24"/>
          <w:szCs w:val="24"/>
        </w:rPr>
        <w:t xml:space="preserve"> 1</w:t>
      </w:r>
      <w:r w:rsidRPr="00765A1E">
        <w:rPr>
          <w:sz w:val="24"/>
          <w:szCs w:val="24"/>
        </w:rPr>
        <w:t>.</w:t>
      </w:r>
      <w:r w:rsidRPr="00765A1E">
        <w:rPr>
          <w:sz w:val="24"/>
          <w:szCs w:val="24"/>
        </w:rPr>
        <w:tab/>
      </w:r>
      <w:r w:rsidR="007A122B" w:rsidRPr="007A122B">
        <w:rPr>
          <w:sz w:val="24"/>
          <w:szCs w:val="24"/>
        </w:rPr>
        <w:t>The Department of Defense (DoD) shall establish a program to research, develop, and administer Compound A-76, a methamphetamine-based agent, to enhance alertness in designated combat personnel</w:t>
      </w:r>
    </w:p>
    <w:p w14:paraId="5B06766E" w14:textId="77777777" w:rsidR="007A122B" w:rsidRDefault="0013714D" w:rsidP="0013714D">
      <w:pPr>
        <w:spacing w:after="120"/>
        <w:ind w:left="1440" w:hanging="1440"/>
        <w:rPr>
          <w:sz w:val="24"/>
          <w:szCs w:val="24"/>
        </w:rPr>
      </w:pPr>
      <w:r w:rsidRPr="0094689D">
        <w:rPr>
          <w:b/>
          <w:bCs/>
          <w:sz w:val="24"/>
          <w:szCs w:val="24"/>
        </w:rPr>
        <w:t>SECTION 2</w:t>
      </w:r>
      <w:r w:rsidRPr="0013714D">
        <w:rPr>
          <w:sz w:val="24"/>
          <w:szCs w:val="24"/>
        </w:rPr>
        <w:t xml:space="preserve">. </w:t>
      </w:r>
      <w:r w:rsidR="0094689D">
        <w:rPr>
          <w:sz w:val="24"/>
          <w:szCs w:val="24"/>
        </w:rPr>
        <w:tab/>
      </w:r>
      <w:r w:rsidR="007A122B" w:rsidRPr="007A122B">
        <w:rPr>
          <w:sz w:val="24"/>
          <w:szCs w:val="24"/>
        </w:rPr>
        <w:t>Compound A-76 shall be defined as a synthesized amphetamine derivative with no more than one-third the potency of prescription methamphetamine hydrochloride, formulated with agents to limit euphoria, dependency, and cardiovascular strain. Eligible personnel include active-duty combat units on missions exceeding 48 continuous hours</w:t>
      </w:r>
    </w:p>
    <w:p w14:paraId="369064DC" w14:textId="77777777" w:rsidR="009F6014" w:rsidRDefault="0013714D" w:rsidP="0013714D">
      <w:pPr>
        <w:spacing w:after="120"/>
        <w:ind w:left="1440" w:hanging="1440"/>
        <w:rPr>
          <w:sz w:val="24"/>
          <w:szCs w:val="24"/>
        </w:rPr>
      </w:pPr>
      <w:r w:rsidRPr="0094689D">
        <w:rPr>
          <w:b/>
          <w:bCs/>
          <w:sz w:val="24"/>
          <w:szCs w:val="24"/>
        </w:rPr>
        <w:t>SECTION 3.</w:t>
      </w:r>
      <w:r w:rsidRPr="0013714D">
        <w:rPr>
          <w:sz w:val="24"/>
          <w:szCs w:val="24"/>
        </w:rPr>
        <w:t xml:space="preserve"> </w:t>
      </w:r>
      <w:r w:rsidR="0094689D">
        <w:rPr>
          <w:sz w:val="24"/>
          <w:szCs w:val="24"/>
        </w:rPr>
        <w:tab/>
      </w:r>
      <w:r w:rsidR="009F6014" w:rsidRPr="009F6014">
        <w:rPr>
          <w:sz w:val="24"/>
          <w:szCs w:val="24"/>
        </w:rPr>
        <w:t>The DoD shall be responsible for implementing this legislation.</w:t>
      </w:r>
    </w:p>
    <w:p w14:paraId="7A57B213" w14:textId="77777777" w:rsidR="009F6014" w:rsidRDefault="009F6014" w:rsidP="009F6014">
      <w:pPr>
        <w:spacing w:after="120"/>
        <w:ind w:left="1440" w:hanging="720"/>
        <w:rPr>
          <w:sz w:val="24"/>
          <w:szCs w:val="24"/>
        </w:rPr>
      </w:pPr>
      <w:r w:rsidRPr="009F6014">
        <w:rPr>
          <w:sz w:val="24"/>
          <w:szCs w:val="24"/>
        </w:rPr>
        <w:t xml:space="preserve"> A. </w:t>
      </w:r>
      <w:r>
        <w:rPr>
          <w:sz w:val="24"/>
          <w:szCs w:val="24"/>
        </w:rPr>
        <w:tab/>
      </w:r>
      <w:r w:rsidRPr="009F6014">
        <w:rPr>
          <w:sz w:val="24"/>
          <w:szCs w:val="24"/>
        </w:rPr>
        <w:t xml:space="preserve">The Defense Advanced Research Projects Agency (DARPA), shall oversee a three-year research and development period for the pharmacological study, human trial authorization, and field readiness of Compound A-76. </w:t>
      </w:r>
    </w:p>
    <w:p w14:paraId="702F7837" w14:textId="77777777" w:rsidR="009F6014" w:rsidRDefault="009F6014" w:rsidP="009F6014">
      <w:pPr>
        <w:spacing w:after="120"/>
        <w:ind w:left="1440" w:hanging="720"/>
        <w:rPr>
          <w:sz w:val="24"/>
          <w:szCs w:val="24"/>
        </w:rPr>
      </w:pPr>
      <w:r w:rsidRPr="009F6014">
        <w:rPr>
          <w:sz w:val="24"/>
          <w:szCs w:val="24"/>
        </w:rPr>
        <w:t xml:space="preserve">B. </w:t>
      </w:r>
      <w:r>
        <w:rPr>
          <w:sz w:val="24"/>
          <w:szCs w:val="24"/>
        </w:rPr>
        <w:tab/>
      </w:r>
      <w:r w:rsidRPr="009F6014">
        <w:rPr>
          <w:sz w:val="24"/>
          <w:szCs w:val="24"/>
        </w:rPr>
        <w:t xml:space="preserve">The Defense Health Agency (DHA) shall administer the program following approval, establishing medical protocols for screening, dosing, and post-administration observation. </w:t>
      </w:r>
    </w:p>
    <w:p w14:paraId="65D9C0A9" w14:textId="3ABFE302" w:rsidR="0094689D" w:rsidRDefault="009F6014" w:rsidP="009F6014">
      <w:pPr>
        <w:spacing w:after="120"/>
        <w:ind w:left="1440" w:hanging="720"/>
        <w:rPr>
          <w:sz w:val="24"/>
          <w:szCs w:val="24"/>
        </w:rPr>
      </w:pPr>
      <w:r w:rsidRPr="009F6014">
        <w:rPr>
          <w:sz w:val="24"/>
          <w:szCs w:val="24"/>
        </w:rPr>
        <w:t xml:space="preserve">C. </w:t>
      </w:r>
      <w:r>
        <w:rPr>
          <w:sz w:val="24"/>
          <w:szCs w:val="24"/>
        </w:rPr>
        <w:tab/>
      </w:r>
      <w:r w:rsidRPr="009F6014">
        <w:rPr>
          <w:sz w:val="24"/>
          <w:szCs w:val="24"/>
        </w:rPr>
        <w:t>Funding for the research, development, and implementation of Compound A-76 shall be appropriated from the existing Defense Health Program budget.</w:t>
      </w:r>
      <w:r w:rsidR="0013714D" w:rsidRPr="0013714D">
        <w:rPr>
          <w:sz w:val="24"/>
          <w:szCs w:val="24"/>
        </w:rPr>
        <w:t xml:space="preserve">. </w:t>
      </w:r>
    </w:p>
    <w:p w14:paraId="6DD02BDB" w14:textId="27A309BD" w:rsidR="0094689D" w:rsidRDefault="0013714D" w:rsidP="0013714D">
      <w:pPr>
        <w:spacing w:after="120"/>
        <w:ind w:left="1440" w:hanging="1440"/>
        <w:rPr>
          <w:sz w:val="24"/>
          <w:szCs w:val="24"/>
        </w:rPr>
      </w:pPr>
      <w:r w:rsidRPr="0094689D">
        <w:rPr>
          <w:b/>
          <w:bCs/>
          <w:sz w:val="24"/>
          <w:szCs w:val="24"/>
        </w:rPr>
        <w:t>SECTION 4.</w:t>
      </w:r>
      <w:r w:rsidRPr="0013714D">
        <w:rPr>
          <w:sz w:val="24"/>
          <w:szCs w:val="24"/>
        </w:rPr>
        <w:t xml:space="preserve"> </w:t>
      </w:r>
      <w:r w:rsidR="0094689D">
        <w:rPr>
          <w:sz w:val="24"/>
          <w:szCs w:val="24"/>
        </w:rPr>
        <w:tab/>
      </w:r>
      <w:r w:rsidR="00A33BF9" w:rsidRPr="00A33BF9">
        <w:rPr>
          <w:sz w:val="24"/>
          <w:szCs w:val="24"/>
        </w:rPr>
        <w:t>This legislation will take effect in FY 2026 , and review for potential field implementation by FY 2029.</w:t>
      </w:r>
    </w:p>
    <w:p w14:paraId="5685D166" w14:textId="2A47E42A" w:rsidR="00AC28F2" w:rsidRPr="00765A1E" w:rsidRDefault="00AC28F2" w:rsidP="0013714D">
      <w:pPr>
        <w:spacing w:after="120"/>
        <w:ind w:left="1440" w:hanging="1440"/>
        <w:rPr>
          <w:sz w:val="24"/>
          <w:szCs w:val="24"/>
        </w:rPr>
        <w:sectPr w:rsidR="00AC28F2" w:rsidRPr="00765A1E" w:rsidSect="00AC28F2">
          <w:type w:val="continuous"/>
          <w:pgSz w:w="12240" w:h="15840"/>
          <w:pgMar w:top="1080" w:right="1800" w:bottom="1080" w:left="1800" w:header="720" w:footer="720" w:gutter="0"/>
          <w:lnNumType w:countBy="1" w:restart="newSection"/>
          <w:cols w:space="720"/>
          <w:docGrid w:linePitch="360"/>
        </w:sectPr>
      </w:pPr>
      <w:r w:rsidRPr="00765A1E">
        <w:rPr>
          <w:sz w:val="24"/>
          <w:szCs w:val="24"/>
        </w:rPr>
        <w:t>All laws in conflict with this legislation are hereby declared null and voi</w:t>
      </w:r>
      <w:r w:rsidR="001461D1">
        <w:rPr>
          <w:sz w:val="24"/>
          <w:szCs w:val="24"/>
        </w:rPr>
        <w:t>d</w:t>
      </w:r>
    </w:p>
    <w:p w14:paraId="34EF2965" w14:textId="77777777" w:rsidR="00F42180" w:rsidRDefault="00F42180" w:rsidP="00F42180">
      <w:pPr>
        <w:spacing w:after="120"/>
      </w:pPr>
    </w:p>
    <w:sectPr w:rsidR="00F42180" w:rsidSect="009748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7EAD" w14:textId="77777777" w:rsidR="00540017" w:rsidRDefault="00540017" w:rsidP="00F42180">
      <w:pPr>
        <w:spacing w:after="0" w:line="240" w:lineRule="auto"/>
      </w:pPr>
      <w:r>
        <w:separator/>
      </w:r>
    </w:p>
  </w:endnote>
  <w:endnote w:type="continuationSeparator" w:id="0">
    <w:p w14:paraId="027985DB" w14:textId="77777777" w:rsidR="00540017" w:rsidRDefault="00540017" w:rsidP="00F4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93A5" w14:textId="77777777" w:rsidR="00540017" w:rsidRDefault="00540017" w:rsidP="00F42180">
      <w:pPr>
        <w:spacing w:after="0" w:line="240" w:lineRule="auto"/>
      </w:pPr>
      <w:r>
        <w:separator/>
      </w:r>
    </w:p>
  </w:footnote>
  <w:footnote w:type="continuationSeparator" w:id="0">
    <w:p w14:paraId="7F0B86BA" w14:textId="77777777" w:rsidR="00540017" w:rsidRDefault="00540017" w:rsidP="00F4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B06"/>
    <w:multiLevelType w:val="hybridMultilevel"/>
    <w:tmpl w:val="161EE6FA"/>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15:restartNumberingAfterBreak="0">
    <w:nsid w:val="05233B9C"/>
    <w:multiLevelType w:val="hybridMultilevel"/>
    <w:tmpl w:val="122096E6"/>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D33ED"/>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2BE22EA4"/>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15:restartNumberingAfterBreak="0">
    <w:nsid w:val="31682DED"/>
    <w:multiLevelType w:val="hybridMultilevel"/>
    <w:tmpl w:val="28B61F38"/>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31CE710F"/>
    <w:multiLevelType w:val="hybridMultilevel"/>
    <w:tmpl w:val="C0BA4D3E"/>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389026FF"/>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 w15:restartNumberingAfterBreak="0">
    <w:nsid w:val="3BFF77E0"/>
    <w:multiLevelType w:val="hybridMultilevel"/>
    <w:tmpl w:val="F32EC7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085E0B"/>
    <w:multiLevelType w:val="hybridMultilevel"/>
    <w:tmpl w:val="0366BDDE"/>
    <w:lvl w:ilvl="0" w:tplc="73DA1020">
      <w:start w:val="20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15152"/>
    <w:multiLevelType w:val="hybridMultilevel"/>
    <w:tmpl w:val="6B04E646"/>
    <w:lvl w:ilvl="0" w:tplc="3A2AECD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8E15715"/>
    <w:multiLevelType w:val="hybridMultilevel"/>
    <w:tmpl w:val="EFDEE134"/>
    <w:lvl w:ilvl="0" w:tplc="844CF9E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21776B"/>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74DA2FB9"/>
    <w:multiLevelType w:val="hybridMultilevel"/>
    <w:tmpl w:val="161EE6FA"/>
    <w:lvl w:ilvl="0" w:tplc="FFFFFFFF">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16cid:durableId="1130132332">
    <w:abstractNumId w:val="8"/>
  </w:num>
  <w:num w:numId="2" w16cid:durableId="114297274">
    <w:abstractNumId w:val="7"/>
  </w:num>
  <w:num w:numId="3" w16cid:durableId="804200443">
    <w:abstractNumId w:val="0"/>
  </w:num>
  <w:num w:numId="4" w16cid:durableId="406608002">
    <w:abstractNumId w:val="5"/>
  </w:num>
  <w:num w:numId="5" w16cid:durableId="1244755372">
    <w:abstractNumId w:val="9"/>
  </w:num>
  <w:num w:numId="6" w16cid:durableId="35665753">
    <w:abstractNumId w:val="1"/>
  </w:num>
  <w:num w:numId="7" w16cid:durableId="307369080">
    <w:abstractNumId w:val="4"/>
  </w:num>
  <w:num w:numId="8" w16cid:durableId="408309613">
    <w:abstractNumId w:val="11"/>
  </w:num>
  <w:num w:numId="9" w16cid:durableId="1072971983">
    <w:abstractNumId w:val="2"/>
  </w:num>
  <w:num w:numId="10" w16cid:durableId="1985352054">
    <w:abstractNumId w:val="3"/>
  </w:num>
  <w:num w:numId="11" w16cid:durableId="991445067">
    <w:abstractNumId w:val="6"/>
  </w:num>
  <w:num w:numId="12" w16cid:durableId="126247027">
    <w:abstractNumId w:val="12"/>
  </w:num>
  <w:num w:numId="13" w16cid:durableId="734738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E8"/>
    <w:rsid w:val="000143D8"/>
    <w:rsid w:val="000440FE"/>
    <w:rsid w:val="00050CAD"/>
    <w:rsid w:val="0006295E"/>
    <w:rsid w:val="00083C0C"/>
    <w:rsid w:val="00084499"/>
    <w:rsid w:val="0009673B"/>
    <w:rsid w:val="000A3B04"/>
    <w:rsid w:val="000A6A87"/>
    <w:rsid w:val="000C2423"/>
    <w:rsid w:val="00131382"/>
    <w:rsid w:val="00133D7B"/>
    <w:rsid w:val="00136D17"/>
    <w:rsid w:val="0013714D"/>
    <w:rsid w:val="001416A8"/>
    <w:rsid w:val="0014526F"/>
    <w:rsid w:val="001461D1"/>
    <w:rsid w:val="001543DF"/>
    <w:rsid w:val="00165A4F"/>
    <w:rsid w:val="00170DFC"/>
    <w:rsid w:val="00174BB7"/>
    <w:rsid w:val="00195593"/>
    <w:rsid w:val="001A20CE"/>
    <w:rsid w:val="001B5AE4"/>
    <w:rsid w:val="001C117F"/>
    <w:rsid w:val="001C5553"/>
    <w:rsid w:val="001C5FA2"/>
    <w:rsid w:val="001C6444"/>
    <w:rsid w:val="001D22F4"/>
    <w:rsid w:val="001F1A4B"/>
    <w:rsid w:val="001F5852"/>
    <w:rsid w:val="002125CC"/>
    <w:rsid w:val="002125DD"/>
    <w:rsid w:val="00215967"/>
    <w:rsid w:val="00221359"/>
    <w:rsid w:val="00231074"/>
    <w:rsid w:val="0024696E"/>
    <w:rsid w:val="00274C12"/>
    <w:rsid w:val="00284514"/>
    <w:rsid w:val="00294A33"/>
    <w:rsid w:val="002A1E4B"/>
    <w:rsid w:val="002B03BD"/>
    <w:rsid w:val="002D0EF1"/>
    <w:rsid w:val="002E2363"/>
    <w:rsid w:val="002E7B31"/>
    <w:rsid w:val="002F4964"/>
    <w:rsid w:val="002F550E"/>
    <w:rsid w:val="00343ECA"/>
    <w:rsid w:val="003572FE"/>
    <w:rsid w:val="003646B6"/>
    <w:rsid w:val="003655A6"/>
    <w:rsid w:val="003B28AE"/>
    <w:rsid w:val="003B303B"/>
    <w:rsid w:val="003B6462"/>
    <w:rsid w:val="003E1A4E"/>
    <w:rsid w:val="003F2B25"/>
    <w:rsid w:val="003F7E28"/>
    <w:rsid w:val="00403181"/>
    <w:rsid w:val="004054CB"/>
    <w:rsid w:val="004136C0"/>
    <w:rsid w:val="0046750F"/>
    <w:rsid w:val="00472800"/>
    <w:rsid w:val="00473094"/>
    <w:rsid w:val="0049024D"/>
    <w:rsid w:val="00491950"/>
    <w:rsid w:val="00496694"/>
    <w:rsid w:val="004C4CF8"/>
    <w:rsid w:val="004E4ED2"/>
    <w:rsid w:val="004E5DEC"/>
    <w:rsid w:val="004F203A"/>
    <w:rsid w:val="004F7773"/>
    <w:rsid w:val="00527FA4"/>
    <w:rsid w:val="00540017"/>
    <w:rsid w:val="00541E1D"/>
    <w:rsid w:val="00567E22"/>
    <w:rsid w:val="00595C65"/>
    <w:rsid w:val="005A48A3"/>
    <w:rsid w:val="005B1D5D"/>
    <w:rsid w:val="005D18F7"/>
    <w:rsid w:val="00635053"/>
    <w:rsid w:val="00656651"/>
    <w:rsid w:val="006B075A"/>
    <w:rsid w:val="006C506C"/>
    <w:rsid w:val="006E716E"/>
    <w:rsid w:val="006F3240"/>
    <w:rsid w:val="00720CA2"/>
    <w:rsid w:val="00734C7C"/>
    <w:rsid w:val="007420E0"/>
    <w:rsid w:val="00743B1A"/>
    <w:rsid w:val="00746E67"/>
    <w:rsid w:val="00754C32"/>
    <w:rsid w:val="00765A1E"/>
    <w:rsid w:val="00770F64"/>
    <w:rsid w:val="00776746"/>
    <w:rsid w:val="007801F4"/>
    <w:rsid w:val="00792B37"/>
    <w:rsid w:val="00795F17"/>
    <w:rsid w:val="007A122B"/>
    <w:rsid w:val="007A6288"/>
    <w:rsid w:val="007B57C8"/>
    <w:rsid w:val="007C1656"/>
    <w:rsid w:val="007C2E90"/>
    <w:rsid w:val="007F716E"/>
    <w:rsid w:val="00812170"/>
    <w:rsid w:val="00820B95"/>
    <w:rsid w:val="00835BB8"/>
    <w:rsid w:val="00842E98"/>
    <w:rsid w:val="00853FB2"/>
    <w:rsid w:val="00856A0F"/>
    <w:rsid w:val="00876445"/>
    <w:rsid w:val="0088441A"/>
    <w:rsid w:val="008B12AE"/>
    <w:rsid w:val="008B1922"/>
    <w:rsid w:val="008C1BBF"/>
    <w:rsid w:val="008C4622"/>
    <w:rsid w:val="008E6CD4"/>
    <w:rsid w:val="008F52D7"/>
    <w:rsid w:val="00920400"/>
    <w:rsid w:val="00926EA7"/>
    <w:rsid w:val="009373F3"/>
    <w:rsid w:val="0094689D"/>
    <w:rsid w:val="009748C7"/>
    <w:rsid w:val="00977655"/>
    <w:rsid w:val="00990F2E"/>
    <w:rsid w:val="00996448"/>
    <w:rsid w:val="009E69C1"/>
    <w:rsid w:val="009F09EF"/>
    <w:rsid w:val="009F6014"/>
    <w:rsid w:val="00A258FD"/>
    <w:rsid w:val="00A27601"/>
    <w:rsid w:val="00A33BE8"/>
    <w:rsid w:val="00A33BF9"/>
    <w:rsid w:val="00A37369"/>
    <w:rsid w:val="00A4000D"/>
    <w:rsid w:val="00A420D3"/>
    <w:rsid w:val="00A456E0"/>
    <w:rsid w:val="00A50974"/>
    <w:rsid w:val="00A6622F"/>
    <w:rsid w:val="00A8742B"/>
    <w:rsid w:val="00A918BC"/>
    <w:rsid w:val="00AA0586"/>
    <w:rsid w:val="00AA3A02"/>
    <w:rsid w:val="00AA7990"/>
    <w:rsid w:val="00AB72FC"/>
    <w:rsid w:val="00AC0F57"/>
    <w:rsid w:val="00AC28F2"/>
    <w:rsid w:val="00AF30A7"/>
    <w:rsid w:val="00B07173"/>
    <w:rsid w:val="00B11608"/>
    <w:rsid w:val="00B16CB7"/>
    <w:rsid w:val="00B36FB6"/>
    <w:rsid w:val="00B44FC4"/>
    <w:rsid w:val="00B61069"/>
    <w:rsid w:val="00B61957"/>
    <w:rsid w:val="00B64A13"/>
    <w:rsid w:val="00B76180"/>
    <w:rsid w:val="00B77006"/>
    <w:rsid w:val="00B91216"/>
    <w:rsid w:val="00B93CE3"/>
    <w:rsid w:val="00B9419F"/>
    <w:rsid w:val="00BA337E"/>
    <w:rsid w:val="00BA7335"/>
    <w:rsid w:val="00BC0002"/>
    <w:rsid w:val="00BC3DDE"/>
    <w:rsid w:val="00BC4459"/>
    <w:rsid w:val="00BC466C"/>
    <w:rsid w:val="00BC5D85"/>
    <w:rsid w:val="00BD7E07"/>
    <w:rsid w:val="00BF637B"/>
    <w:rsid w:val="00C07918"/>
    <w:rsid w:val="00C10AE5"/>
    <w:rsid w:val="00C15B6B"/>
    <w:rsid w:val="00C200BB"/>
    <w:rsid w:val="00C32034"/>
    <w:rsid w:val="00C41F2F"/>
    <w:rsid w:val="00C46936"/>
    <w:rsid w:val="00C56667"/>
    <w:rsid w:val="00C601B1"/>
    <w:rsid w:val="00C641AE"/>
    <w:rsid w:val="00C930AC"/>
    <w:rsid w:val="00CF5AD6"/>
    <w:rsid w:val="00D07632"/>
    <w:rsid w:val="00D150D3"/>
    <w:rsid w:val="00D32C0F"/>
    <w:rsid w:val="00D66118"/>
    <w:rsid w:val="00D83893"/>
    <w:rsid w:val="00D94099"/>
    <w:rsid w:val="00DA6929"/>
    <w:rsid w:val="00DB1B8A"/>
    <w:rsid w:val="00E069F2"/>
    <w:rsid w:val="00E11BFE"/>
    <w:rsid w:val="00E4549E"/>
    <w:rsid w:val="00E47E1D"/>
    <w:rsid w:val="00E502EE"/>
    <w:rsid w:val="00E578A7"/>
    <w:rsid w:val="00E57AC9"/>
    <w:rsid w:val="00E72D6D"/>
    <w:rsid w:val="00E77929"/>
    <w:rsid w:val="00E90C80"/>
    <w:rsid w:val="00E94E9C"/>
    <w:rsid w:val="00EC0FC2"/>
    <w:rsid w:val="00EC6F44"/>
    <w:rsid w:val="00ED15D6"/>
    <w:rsid w:val="00F12568"/>
    <w:rsid w:val="00F1390A"/>
    <w:rsid w:val="00F21D46"/>
    <w:rsid w:val="00F25DCE"/>
    <w:rsid w:val="00F331BF"/>
    <w:rsid w:val="00F42180"/>
    <w:rsid w:val="00F549E8"/>
    <w:rsid w:val="00F5672E"/>
    <w:rsid w:val="00F57441"/>
    <w:rsid w:val="00F6522C"/>
    <w:rsid w:val="00F92CD1"/>
    <w:rsid w:val="00FA3160"/>
    <w:rsid w:val="00FB1796"/>
    <w:rsid w:val="00FC0E40"/>
    <w:rsid w:val="00FC2675"/>
    <w:rsid w:val="00FE2A06"/>
    <w:rsid w:val="00FE6751"/>
    <w:rsid w:val="00FE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F58D"/>
  <w15:chartTrackingRefBased/>
  <w15:docId w15:val="{3F1C9EC3-94E8-42BA-9D15-7CF53311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BF"/>
    <w:pPr>
      <w:ind w:left="720"/>
      <w:contextualSpacing/>
    </w:pPr>
  </w:style>
  <w:style w:type="character" w:styleId="Hyperlink">
    <w:name w:val="Hyperlink"/>
    <w:basedOn w:val="DefaultParagraphFont"/>
    <w:uiPriority w:val="99"/>
    <w:unhideWhenUsed/>
    <w:rsid w:val="00765A1E"/>
    <w:rPr>
      <w:color w:val="0563C1" w:themeColor="hyperlink"/>
      <w:u w:val="single"/>
    </w:rPr>
  </w:style>
  <w:style w:type="character" w:styleId="UnresolvedMention">
    <w:name w:val="Unresolved Mention"/>
    <w:basedOn w:val="DefaultParagraphFont"/>
    <w:uiPriority w:val="99"/>
    <w:semiHidden/>
    <w:unhideWhenUsed/>
    <w:rsid w:val="00765A1E"/>
    <w:rPr>
      <w:color w:val="605E5C"/>
      <w:shd w:val="clear" w:color="auto" w:fill="E1DFDD"/>
    </w:rPr>
  </w:style>
  <w:style w:type="character" w:styleId="LineNumber">
    <w:name w:val="line number"/>
    <w:basedOn w:val="DefaultParagraphFont"/>
    <w:uiPriority w:val="99"/>
    <w:semiHidden/>
    <w:unhideWhenUsed/>
    <w:rsid w:val="00765A1E"/>
  </w:style>
  <w:style w:type="paragraph" w:styleId="Header">
    <w:name w:val="header"/>
    <w:basedOn w:val="Normal"/>
    <w:link w:val="HeaderChar"/>
    <w:uiPriority w:val="99"/>
    <w:unhideWhenUsed/>
    <w:rsid w:val="00F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80"/>
  </w:style>
  <w:style w:type="paragraph" w:styleId="Footer">
    <w:name w:val="footer"/>
    <w:basedOn w:val="Normal"/>
    <w:link w:val="FooterChar"/>
    <w:uiPriority w:val="99"/>
    <w:unhideWhenUsed/>
    <w:rsid w:val="00F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58B8-2562-4A0D-9F78-23AA29C2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1143</Words>
  <Characters>6517</Characters>
  <Application>Microsoft Office Word</Application>
  <DocSecurity>0</DocSecurity>
  <Lines>54</Lines>
  <Paragraphs>15</Paragraphs>
  <ScaleCrop>false</ScaleCrop>
  <Company>Santa Rosa County District Schools</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Ashley B.</dc:creator>
  <cp:keywords/>
  <dc:description/>
  <cp:lastModifiedBy>Carter, Ashley B.</cp:lastModifiedBy>
  <cp:revision>27</cp:revision>
  <cp:lastPrinted>2025-11-04T20:41:00Z</cp:lastPrinted>
  <dcterms:created xsi:type="dcterms:W3CDTF">2025-11-04T20:23:00Z</dcterms:created>
  <dcterms:modified xsi:type="dcterms:W3CDTF">2025-11-04T20:44:00Z</dcterms:modified>
</cp:coreProperties>
</file>