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A Bill to </w:t>
      </w:r>
      <w:r w:rsidDel="00000000" w:rsidR="00000000" w:rsidRPr="00000000">
        <w:rPr>
          <w:b w:val="1"/>
          <w:sz w:val="36"/>
          <w:szCs w:val="36"/>
          <w:rtl w:val="0"/>
        </w:rPr>
        <w:t xml:space="preserve">Implement an Annual Renewal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Test for Elder Drivers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360"/>
        <w:gridCol w:w="9000"/>
        <w:tblGridChange w:id="0">
          <w:tblGrid>
            <w:gridCol w:w="360"/>
            <w:gridCol w:w="9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5.99999999999994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35.99999999999994" w:lineRule="auto"/>
              <w:ind w:left="0" w:firstLine="0"/>
              <w:rPr/>
            </w:pPr>
            <w:r w:rsidDel="00000000" w:rsidR="00000000" w:rsidRPr="00000000">
              <w:rPr>
                <w:smallCaps w:val="1"/>
                <w:sz w:val="24"/>
                <w:szCs w:val="24"/>
                <w:rtl w:val="0"/>
              </w:rPr>
              <w:t xml:space="preserve">BE IT ENACTED BY THE CONGRESS HERE ASSEMBLED THAT: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35.99999999999994" w:lineRule="auto"/>
              <w:ind w:left="144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SECTION 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  <w:tab/>
              <w:t xml:space="preserve">Adults over the age of 65, that wish to continue to drive, must take and pass a mandatory annual test to renew their license to drive a non-self driving vehicle.</w:t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35.99999999999994" w:lineRule="auto"/>
              <w:ind w:left="144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SECTION 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  <w:tab/>
              <w:t xml:space="preserve">A non-self driving vehicle shall be defined as a vehicle that requires a human driver to operate and control the vehicle’s movement, navigation, and other driving functions.</w:t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35.99999999999994" w:lineRule="auto"/>
              <w:ind w:left="144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SECTION 3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The Department of Motor Vehicles (DMV) shall oversee implementation of this bill.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335.99999999999994" w:lineRule="auto"/>
              <w:ind w:left="180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This mandatory test shall be developed and administered by the Department of Motor Vehicles.</w:t>
            </w:r>
          </w:p>
          <w:p w:rsidR="00000000" w:rsidDel="00000000" w:rsidP="00000000" w:rsidRDefault="00000000" w:rsidRPr="00000000" w14:paraId="00000018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35.99999999999994" w:lineRule="auto"/>
              <w:ind w:left="180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Funding amounting to  shall be reallocated from the Department of Defense for development of the test.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35.99999999999994" w:lineRule="auto"/>
              <w:ind w:left="144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SECTION 4.</w:t>
              <w:tab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This legislation will take effect on July 1, 2026. All laws in conflict with this legislation are hereby declared null and void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firstLine="0"/>
        <w:rPr>
          <w:rFonts w:ascii="Calibri" w:cs="Calibri" w:eastAsia="Calibri" w:hAnsi="Calibri"/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Introduced </w:t>
      </w:r>
      <w:r w:rsidDel="00000000" w:rsidR="00000000" w:rsidRPr="00000000">
        <w:rPr>
          <w:i w:val="1"/>
          <w:sz w:val="22"/>
          <w:szCs w:val="22"/>
          <w:rtl w:val="0"/>
        </w:rPr>
        <w:t xml:space="preserve">by Wood River High School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1008" w:left="1727.999999999999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18"/>
        <w:szCs w:val="18"/>
        <w:lang w:val="1033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0" w:line="240" w:lineRule="auto"/>
    </w:pPr>
    <w:rPr>
      <w:rFonts w:ascii="Calibri" w:cs="Calibri" w:eastAsia="Calibri" w:hAnsi="Calibri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