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B1DF5" w14:textId="27F1D88B" w:rsidR="00754AA6" w:rsidRPr="00754AA6" w:rsidRDefault="00754AA6" w:rsidP="00754AA6">
      <w:pPr>
        <w:spacing w:after="0" w:line="240" w:lineRule="auto"/>
        <w:rPr>
          <w:b/>
          <w:bCs/>
        </w:rPr>
      </w:pPr>
      <w:r>
        <w:rPr>
          <w:b/>
          <w:bCs/>
        </w:rPr>
        <w:t>PAPERLESS AND INTERNET</w:t>
      </w:r>
      <w:r w:rsidRPr="00754AA6">
        <w:rPr>
          <w:b/>
          <w:bCs/>
        </w:rPr>
        <w:t xml:space="preserve"> GUIDELINES </w:t>
      </w:r>
    </w:p>
    <w:p w14:paraId="69708C5C" w14:textId="299CF20A" w:rsidR="00754AA6" w:rsidRPr="00754AA6" w:rsidRDefault="00754AA6" w:rsidP="00754AA6">
      <w:pPr>
        <w:spacing w:after="0" w:line="240" w:lineRule="auto"/>
      </w:pPr>
      <w:r w:rsidRPr="00754AA6">
        <w:t xml:space="preserve">In accordance with the standing rules, paperless teams must share only evidence they reasonably plan to read during a speech.  Teams can be online but are not allowed to receive assistance during the round from someone outside of the round, such as a coach. </w:t>
      </w:r>
      <w:proofErr w:type="gramStart"/>
      <w:r w:rsidRPr="00754AA6">
        <w:t>This  includes</w:t>
      </w:r>
      <w:proofErr w:type="gramEnd"/>
      <w:r w:rsidRPr="00754AA6">
        <w:t xml:space="preserve"> performing electronic  research during the course of a  debate unless both entries in the  round have reliable internet access, a  device for accessing the internet, and  agree to allow internet research prior  to the round beginning when in the  presence of the judge. Either </w:t>
      </w:r>
      <w:proofErr w:type="gramStart"/>
      <w:r w:rsidRPr="00754AA6">
        <w:t>entry  may</w:t>
      </w:r>
      <w:proofErr w:type="gramEnd"/>
      <w:r w:rsidRPr="00754AA6">
        <w:t xml:space="preserve"> request that research not be  allowed (without explanation or  justification), which should be  enforced by the judge. This does not prevent debate partners from helping </w:t>
      </w:r>
      <w:proofErr w:type="gramStart"/>
      <w:r w:rsidRPr="00754AA6">
        <w:t>one another, but</w:t>
      </w:r>
      <w:proofErr w:type="gramEnd"/>
      <w:r w:rsidRPr="00754AA6">
        <w:t xml:space="preserve"> does prevent outside persons from helping a team during the course of a debate. If the judge </w:t>
      </w:r>
      <w:proofErr w:type="gramStart"/>
      <w:r w:rsidRPr="00754AA6">
        <w:t>is able to</w:t>
      </w:r>
      <w:proofErr w:type="gramEnd"/>
      <w:r w:rsidRPr="00754AA6">
        <w:t xml:space="preserve"> determine that a violation has occurred, the judge should notify the tournament director.</w:t>
      </w:r>
    </w:p>
    <w:p w14:paraId="3C85AE37" w14:textId="77777777" w:rsidR="00754AA6" w:rsidRDefault="00754AA6" w:rsidP="00754AA6">
      <w:pPr>
        <w:spacing w:after="0" w:line="240" w:lineRule="auto"/>
        <w:rPr>
          <w:b/>
          <w:bCs/>
        </w:rPr>
      </w:pPr>
    </w:p>
    <w:p w14:paraId="6E393742" w14:textId="2167E5B0" w:rsidR="00754AA6" w:rsidRPr="00754AA6" w:rsidRDefault="00754AA6" w:rsidP="00754AA6">
      <w:pPr>
        <w:spacing w:after="0" w:line="240" w:lineRule="auto"/>
        <w:rPr>
          <w:b/>
          <w:bCs/>
        </w:rPr>
      </w:pPr>
      <w:r>
        <w:rPr>
          <w:b/>
          <w:bCs/>
        </w:rPr>
        <w:t xml:space="preserve">HIGHLIGHTS OF THE </w:t>
      </w:r>
      <w:r w:rsidRPr="00754AA6">
        <w:rPr>
          <w:b/>
          <w:bCs/>
        </w:rPr>
        <w:t xml:space="preserve">ADJUDICATOR </w:t>
      </w:r>
      <w:proofErr w:type="gramStart"/>
      <w:r w:rsidRPr="00754AA6">
        <w:rPr>
          <w:b/>
          <w:bCs/>
        </w:rPr>
        <w:t>GUIDELINES </w:t>
      </w:r>
      <w:r>
        <w:rPr>
          <w:b/>
          <w:bCs/>
        </w:rPr>
        <w:t xml:space="preserve"> (</w:t>
      </w:r>
      <w:proofErr w:type="gramEnd"/>
      <w:r>
        <w:rPr>
          <w:b/>
          <w:bCs/>
        </w:rPr>
        <w:t>ASK FOR A FULL COPY IF DESIRED)</w:t>
      </w:r>
    </w:p>
    <w:p w14:paraId="2409CA80" w14:textId="78AA54BF" w:rsidR="00754AA6" w:rsidRPr="00754AA6" w:rsidRDefault="001757F5" w:rsidP="001757F5">
      <w:pPr>
        <w:numPr>
          <w:ilvl w:val="0"/>
          <w:numId w:val="42"/>
        </w:numPr>
        <w:spacing w:after="0" w:line="240" w:lineRule="auto"/>
      </w:pPr>
      <w:r>
        <w:t>Let Stephanie know ASAP if you get assigned to judge someone you know, went to school with, etc.</w:t>
      </w:r>
    </w:p>
    <w:p w14:paraId="26AA5D27" w14:textId="48B5C331" w:rsidR="00754AA6" w:rsidRPr="00754AA6" w:rsidRDefault="001757F5" w:rsidP="001757F5">
      <w:pPr>
        <w:numPr>
          <w:ilvl w:val="0"/>
          <w:numId w:val="42"/>
        </w:numPr>
        <w:spacing w:after="0" w:line="240" w:lineRule="auto"/>
      </w:pPr>
      <w:r>
        <w:t>Do not</w:t>
      </w:r>
      <w:r w:rsidR="00754AA6" w:rsidRPr="00754AA6">
        <w:t xml:space="preserve"> shorten rounds nor render a decision on the ballot until the completion of the round. The judge shall listen to the entire round in a fair and impartial manner before </w:t>
      </w:r>
      <w:proofErr w:type="gramStart"/>
      <w:r w:rsidR="00754AA6" w:rsidRPr="00754AA6">
        <w:t>making a decision</w:t>
      </w:r>
      <w:proofErr w:type="gramEnd"/>
      <w:r w:rsidR="00754AA6" w:rsidRPr="00754AA6">
        <w:t>.</w:t>
      </w:r>
    </w:p>
    <w:p w14:paraId="70C47409" w14:textId="0C622A18" w:rsidR="00754AA6" w:rsidRPr="00754AA6" w:rsidRDefault="001757F5" w:rsidP="001757F5">
      <w:pPr>
        <w:numPr>
          <w:ilvl w:val="0"/>
          <w:numId w:val="42"/>
        </w:numPr>
        <w:spacing w:after="0" w:line="240" w:lineRule="auto"/>
      </w:pPr>
      <w:r>
        <w:t>D</w:t>
      </w:r>
      <w:r w:rsidR="00754AA6" w:rsidRPr="00754AA6">
        <w:t>ecide the round based upon the arguments in the round and not upon their personal beliefs or biases.</w:t>
      </w:r>
    </w:p>
    <w:p w14:paraId="3BA4796D" w14:textId="77777777" w:rsidR="00754AA6" w:rsidRPr="00754AA6" w:rsidRDefault="00754AA6" w:rsidP="001757F5">
      <w:pPr>
        <w:numPr>
          <w:ilvl w:val="0"/>
          <w:numId w:val="42"/>
        </w:numPr>
        <w:spacing w:after="0" w:line="240" w:lineRule="auto"/>
      </w:pPr>
      <w:r w:rsidRPr="00754AA6">
        <w:t xml:space="preserve">The judge shall not </w:t>
      </w:r>
      <w:proofErr w:type="gramStart"/>
      <w:r w:rsidRPr="00754AA6">
        <w:t>provide assistance to</w:t>
      </w:r>
      <w:proofErr w:type="gramEnd"/>
      <w:r w:rsidRPr="00754AA6">
        <w:t xml:space="preserve"> competitors of the round except for time signals.</w:t>
      </w:r>
    </w:p>
    <w:p w14:paraId="2FD323B0" w14:textId="4A854DAD" w:rsidR="00754AA6" w:rsidRPr="00754AA6" w:rsidRDefault="00754AA6" w:rsidP="001757F5">
      <w:pPr>
        <w:numPr>
          <w:ilvl w:val="0"/>
          <w:numId w:val="42"/>
        </w:numPr>
        <w:spacing w:after="0" w:line="240" w:lineRule="auto"/>
      </w:pPr>
      <w:r w:rsidRPr="00754AA6">
        <w:t xml:space="preserve">The review of evidence by a judge is not allowed unless there is a dispute by the opposition regarding the meaning, context, or validity of the evidence, or suspicion by the judge of falsification. </w:t>
      </w:r>
    </w:p>
    <w:p w14:paraId="520CEFA7" w14:textId="77777777" w:rsidR="00754AA6" w:rsidRPr="00754AA6" w:rsidRDefault="00754AA6" w:rsidP="001757F5">
      <w:pPr>
        <w:numPr>
          <w:ilvl w:val="0"/>
          <w:numId w:val="42"/>
        </w:numPr>
        <w:spacing w:after="0" w:line="240" w:lineRule="auto"/>
      </w:pPr>
      <w:r w:rsidRPr="00754AA6">
        <w:t>A judge is expected to adapt expectations and award speaker points appropriate to the level of debate being judged. A judge should not give speaker points lower than 20. </w:t>
      </w:r>
    </w:p>
    <w:p w14:paraId="5552B5E7" w14:textId="7701CF32" w:rsidR="00754AA6" w:rsidRPr="00754AA6" w:rsidRDefault="00754AA6" w:rsidP="001757F5">
      <w:pPr>
        <w:numPr>
          <w:ilvl w:val="0"/>
          <w:numId w:val="42"/>
        </w:numPr>
        <w:spacing w:after="0" w:line="240" w:lineRule="auto"/>
      </w:pPr>
      <w:r w:rsidRPr="00754AA6">
        <w:t xml:space="preserve">A judge shall fill out the ballot completely. Comments for individual speakers and a written justification for the decision shall be provided. Comments on ballots are to be instructive and constructive. </w:t>
      </w:r>
    </w:p>
    <w:p w14:paraId="2315B473" w14:textId="135F6486" w:rsidR="00754AA6" w:rsidRPr="00754AA6" w:rsidRDefault="001757F5" w:rsidP="001757F5">
      <w:pPr>
        <w:numPr>
          <w:ilvl w:val="0"/>
          <w:numId w:val="42"/>
        </w:numPr>
        <w:spacing w:after="0" w:line="240" w:lineRule="auto"/>
      </w:pPr>
      <w:r>
        <w:t xml:space="preserve">Please keep comments after the </w:t>
      </w:r>
      <w:proofErr w:type="gramStart"/>
      <w:r>
        <w:t>round short</w:t>
      </w:r>
      <w:proofErr w:type="gramEnd"/>
      <w:r>
        <w:t xml:space="preserve"> and sweet (you don’t have to give comments at all)</w:t>
      </w:r>
      <w:r w:rsidR="00754AA6" w:rsidRPr="00754AA6">
        <w:t>. To limit tabulation errors, judges must communicate their decision as to the team receiving the win to the debaters at the conclusion of the round. </w:t>
      </w:r>
    </w:p>
    <w:p w14:paraId="27E3F95D" w14:textId="4DA017A9" w:rsidR="00754AA6" w:rsidRPr="00754AA6" w:rsidRDefault="00754AA6" w:rsidP="001757F5">
      <w:pPr>
        <w:numPr>
          <w:ilvl w:val="0"/>
          <w:numId w:val="42"/>
        </w:numPr>
        <w:spacing w:after="0" w:line="240" w:lineRule="auto"/>
      </w:pPr>
      <w:r w:rsidRPr="00754AA6">
        <w:t xml:space="preserve">Judges who are in violation of the Adjudicator Guidelines may be fined, blocked against certain teams or schools, and/or removed from the judge pool by the tournament director. </w:t>
      </w:r>
    </w:p>
    <w:p w14:paraId="37A4BA5E" w14:textId="77777777" w:rsidR="00754AA6" w:rsidRPr="00754AA6" w:rsidRDefault="00754AA6" w:rsidP="00754AA6">
      <w:pPr>
        <w:spacing w:after="0" w:line="240" w:lineRule="auto"/>
      </w:pPr>
    </w:p>
    <w:p w14:paraId="458E715A" w14:textId="77777777" w:rsidR="00754AA6" w:rsidRPr="00754AA6" w:rsidRDefault="00754AA6" w:rsidP="00754AA6">
      <w:pPr>
        <w:spacing w:after="0" w:line="240" w:lineRule="auto"/>
        <w:rPr>
          <w:b/>
          <w:bCs/>
        </w:rPr>
      </w:pPr>
      <w:r w:rsidRPr="00754AA6">
        <w:rPr>
          <w:b/>
          <w:bCs/>
        </w:rPr>
        <w:t>Evidence Violation Procedures</w:t>
      </w:r>
    </w:p>
    <w:p w14:paraId="746391CA" w14:textId="6EAB5ED6" w:rsidR="00754AA6" w:rsidRPr="00754AA6" w:rsidRDefault="00754AA6" w:rsidP="00754AA6">
      <w:pPr>
        <w:spacing w:after="0" w:line="240" w:lineRule="auto"/>
      </w:pPr>
      <w:r w:rsidRPr="00754AA6">
        <w:t>Evidence read in a round must be available to the opposing team and judge to verify its content, accuracy, etc.  At a minimum, debaters must read the author and date when introducing evidence but must have a complete citation available upon request.  At times, debaters might make an allegation of a violation of the WDCA evidence guidelines.  This guide’s purpose is to help judges navigate those allegations in accordance with the WDCA Standing Rules.  </w:t>
      </w:r>
    </w:p>
    <w:p w14:paraId="2ADCE087" w14:textId="77777777" w:rsidR="00754AA6" w:rsidRPr="00754AA6" w:rsidRDefault="00754AA6" w:rsidP="00754AA6">
      <w:pPr>
        <w:spacing w:after="0" w:line="240" w:lineRule="auto"/>
      </w:pPr>
      <w:r w:rsidRPr="00754AA6">
        <w:t> </w:t>
      </w:r>
    </w:p>
    <w:p w14:paraId="769E757A" w14:textId="77777777" w:rsidR="00754AA6" w:rsidRPr="00754AA6" w:rsidRDefault="00754AA6" w:rsidP="00754AA6">
      <w:pPr>
        <w:spacing w:after="0" w:line="240" w:lineRule="auto"/>
      </w:pPr>
      <w:r w:rsidRPr="00754AA6">
        <w:t xml:space="preserve">The team making the allegation needs to identify which type of violation they are alleging (distortion, non-existent evidence, etc.). </w:t>
      </w:r>
      <w:r w:rsidRPr="00754AA6">
        <w:rPr>
          <w:u w:val="single"/>
        </w:rPr>
        <w:t xml:space="preserve">Judges are permitted to list the types of allegations. </w:t>
      </w:r>
      <w:r w:rsidRPr="00754AA6">
        <w:t xml:space="preserve">Please note, the below is an abbreviated version of the full rules which can be found on Pg 3 (Section 210.10) of the </w:t>
      </w:r>
      <w:hyperlink r:id="rId5" w:history="1">
        <w:r w:rsidRPr="00754AA6">
          <w:rPr>
            <w:rStyle w:val="Hyperlink"/>
          </w:rPr>
          <w:t>Standing Rules</w:t>
        </w:r>
      </w:hyperlink>
      <w:r w:rsidRPr="00754AA6">
        <w:t>. All participants are encouraged to read the entire rule.</w:t>
      </w:r>
    </w:p>
    <w:p w14:paraId="380DD2BD" w14:textId="77777777" w:rsidR="00754AA6" w:rsidRPr="00754AA6" w:rsidRDefault="00754AA6" w:rsidP="00754AA6">
      <w:pPr>
        <w:spacing w:after="0" w:line="240" w:lineRule="auto"/>
      </w:pPr>
    </w:p>
    <w:p w14:paraId="055A7B99" w14:textId="77777777" w:rsidR="00754AA6" w:rsidRPr="00754AA6" w:rsidRDefault="00754AA6" w:rsidP="00754AA6">
      <w:pPr>
        <w:spacing w:after="0" w:line="240" w:lineRule="auto"/>
      </w:pPr>
      <w:r w:rsidRPr="00754AA6">
        <w:t>Definitions:</w:t>
      </w:r>
    </w:p>
    <w:p w14:paraId="7B445560" w14:textId="77777777" w:rsidR="00754AA6" w:rsidRPr="00754AA6" w:rsidRDefault="00754AA6" w:rsidP="00754AA6">
      <w:pPr>
        <w:numPr>
          <w:ilvl w:val="0"/>
          <w:numId w:val="15"/>
        </w:numPr>
        <w:spacing w:after="0" w:line="240" w:lineRule="auto"/>
      </w:pPr>
      <w:r w:rsidRPr="00754AA6">
        <w:t>Evidence is any statistic, idea, example, etc. that is attributable to another person(s). </w:t>
      </w:r>
    </w:p>
    <w:p w14:paraId="078C37F1" w14:textId="77777777" w:rsidR="00754AA6" w:rsidRPr="00754AA6" w:rsidRDefault="00754AA6" w:rsidP="00754AA6">
      <w:pPr>
        <w:numPr>
          <w:ilvl w:val="0"/>
          <w:numId w:val="16"/>
        </w:numPr>
        <w:spacing w:after="0" w:line="240" w:lineRule="auto"/>
      </w:pPr>
      <w:r w:rsidRPr="00754AA6">
        <w:t>Source Citation. Debaters must, at a minimum, orally provide the author’s last name and date when introducing evidence in a round. Full written citations must be available and presented if requested by the opponent and/or judge. Providing the actual article satisfies this requirement.</w:t>
      </w:r>
    </w:p>
    <w:p w14:paraId="294AD9F7" w14:textId="77777777" w:rsidR="00754AA6" w:rsidRPr="00754AA6" w:rsidRDefault="00754AA6" w:rsidP="00754AA6">
      <w:pPr>
        <w:numPr>
          <w:ilvl w:val="0"/>
          <w:numId w:val="17"/>
        </w:numPr>
        <w:spacing w:after="0" w:line="240" w:lineRule="auto"/>
      </w:pPr>
      <w:r w:rsidRPr="00754AA6">
        <w:t>Written source citation. A written source citation must contain all information provided in the original source material, including but not limited to: Full name of the primary author(s) and qualifications, Publication Date, Source, Title, Date accessed (if digital evidence), Full URL if applicable, Page number(s)</w:t>
      </w:r>
    </w:p>
    <w:p w14:paraId="3798A229" w14:textId="77777777" w:rsidR="00754AA6" w:rsidRPr="00754AA6" w:rsidRDefault="00754AA6" w:rsidP="00754AA6">
      <w:pPr>
        <w:numPr>
          <w:ilvl w:val="0"/>
          <w:numId w:val="18"/>
        </w:numPr>
        <w:spacing w:after="0" w:line="240" w:lineRule="auto"/>
      </w:pPr>
      <w:r w:rsidRPr="00754AA6">
        <w:t xml:space="preserve">Paraphrasing. If a debater chooses a </w:t>
      </w:r>
      <w:proofErr w:type="gramStart"/>
      <w:r w:rsidRPr="00754AA6">
        <w:t>parenthetical  reference</w:t>
      </w:r>
      <w:proofErr w:type="gramEnd"/>
      <w:r w:rsidRPr="00754AA6">
        <w:t xml:space="preserve"> for evidence, the same  evidence standards apply as to quoted  evidence.</w:t>
      </w:r>
    </w:p>
    <w:p w14:paraId="7591D908" w14:textId="77777777" w:rsidR="00754AA6" w:rsidRPr="00754AA6" w:rsidRDefault="00754AA6" w:rsidP="00754AA6">
      <w:pPr>
        <w:numPr>
          <w:ilvl w:val="0"/>
          <w:numId w:val="19"/>
        </w:numPr>
        <w:spacing w:after="0" w:line="240" w:lineRule="auto"/>
      </w:pPr>
      <w:r w:rsidRPr="00754AA6">
        <w:t>Original source(s) for evidence may include, but is not limited to, one of the following:</w:t>
      </w:r>
    </w:p>
    <w:p w14:paraId="773FF573" w14:textId="77777777" w:rsidR="00754AA6" w:rsidRPr="00754AA6" w:rsidRDefault="00754AA6" w:rsidP="00754AA6">
      <w:pPr>
        <w:numPr>
          <w:ilvl w:val="1"/>
          <w:numId w:val="20"/>
        </w:numPr>
        <w:spacing w:after="0" w:line="240" w:lineRule="auto"/>
      </w:pPr>
      <w:r w:rsidRPr="00754AA6">
        <w:t>Accessing the live/a copy of a web page (students may access the Internet).</w:t>
      </w:r>
    </w:p>
    <w:p w14:paraId="6BB82C32" w14:textId="77777777" w:rsidR="00754AA6" w:rsidRPr="00754AA6" w:rsidRDefault="00754AA6" w:rsidP="00754AA6">
      <w:pPr>
        <w:numPr>
          <w:ilvl w:val="1"/>
          <w:numId w:val="21"/>
        </w:numPr>
        <w:spacing w:after="0" w:line="240" w:lineRule="auto"/>
      </w:pPr>
      <w:r w:rsidRPr="00754AA6">
        <w:lastRenderedPageBreak/>
        <w:t>A copy of the pages preceding, including, and after or the actual printed source.</w:t>
      </w:r>
    </w:p>
    <w:p w14:paraId="138457E7" w14:textId="77777777" w:rsidR="00754AA6" w:rsidRPr="00754AA6" w:rsidRDefault="00754AA6" w:rsidP="00754AA6">
      <w:pPr>
        <w:numPr>
          <w:ilvl w:val="1"/>
          <w:numId w:val="22"/>
        </w:numPr>
        <w:spacing w:after="0" w:line="240" w:lineRule="auto"/>
      </w:pPr>
      <w:r w:rsidRPr="00754AA6">
        <w:t>Copies or electronic versions of published handbooks</w:t>
      </w:r>
    </w:p>
    <w:p w14:paraId="572CF562" w14:textId="77777777" w:rsidR="00754AA6" w:rsidRPr="00754AA6" w:rsidRDefault="00754AA6" w:rsidP="00754AA6">
      <w:pPr>
        <w:numPr>
          <w:ilvl w:val="1"/>
          <w:numId w:val="23"/>
        </w:numPr>
        <w:spacing w:after="0" w:line="240" w:lineRule="auto"/>
      </w:pPr>
      <w:r w:rsidRPr="00754AA6">
        <w:t>Electronic or printed versions or the webpage for a debate institute or the NDCA sponsored Open Evidence Project or similar sites.</w:t>
      </w:r>
    </w:p>
    <w:p w14:paraId="72CEA0D7" w14:textId="77777777" w:rsidR="00754AA6" w:rsidRPr="00754AA6" w:rsidRDefault="00754AA6" w:rsidP="00754AA6">
      <w:pPr>
        <w:numPr>
          <w:ilvl w:val="0"/>
          <w:numId w:val="24"/>
        </w:numPr>
        <w:spacing w:after="0" w:line="240" w:lineRule="auto"/>
      </w:pPr>
      <w:r w:rsidRPr="00754AA6">
        <w:t>Regardless of the form of material used to satisfy the original source requirement, debaters are responsible for the content &amp; accuracy of all evidence they present.</w:t>
      </w:r>
    </w:p>
    <w:p w14:paraId="7BFD5C0D" w14:textId="77777777" w:rsidR="00754AA6" w:rsidRPr="00754AA6" w:rsidRDefault="00754AA6" w:rsidP="00754AA6">
      <w:pPr>
        <w:numPr>
          <w:ilvl w:val="0"/>
          <w:numId w:val="25"/>
        </w:numPr>
        <w:spacing w:after="0" w:line="240" w:lineRule="auto"/>
      </w:pPr>
      <w:r w:rsidRPr="00754AA6">
        <w:t>Generative artificial intelligence cannot be cited as a source. While it may be used to guide students to articles, ideas, and sources, the original source of any quoted or paraphrased writing must be available if requested.</w:t>
      </w:r>
    </w:p>
    <w:p w14:paraId="41C159FB" w14:textId="77777777" w:rsidR="00754AA6" w:rsidRPr="00754AA6" w:rsidRDefault="00754AA6" w:rsidP="00754AA6">
      <w:pPr>
        <w:numPr>
          <w:ilvl w:val="0"/>
          <w:numId w:val="26"/>
        </w:numPr>
        <w:spacing w:after="0" w:line="240" w:lineRule="auto"/>
      </w:pPr>
      <w:r w:rsidRPr="00754AA6">
        <w:t>Evidence Accessibility. Text in evidence should be provided in an accessible format.</w:t>
      </w:r>
    </w:p>
    <w:p w14:paraId="31A5C462" w14:textId="77777777" w:rsidR="00754AA6" w:rsidRPr="00754AA6" w:rsidRDefault="00754AA6" w:rsidP="00754AA6">
      <w:pPr>
        <w:numPr>
          <w:ilvl w:val="1"/>
          <w:numId w:val="27"/>
        </w:numPr>
        <w:spacing w:after="0" w:line="240" w:lineRule="auto"/>
      </w:pPr>
      <w:r w:rsidRPr="00754AA6">
        <w:t>All font sizes, including non-highlighted text, should be size 8 or larger.</w:t>
      </w:r>
    </w:p>
    <w:p w14:paraId="3F6BA10B" w14:textId="77777777" w:rsidR="00754AA6" w:rsidRPr="00754AA6" w:rsidRDefault="00754AA6" w:rsidP="00754AA6">
      <w:pPr>
        <w:numPr>
          <w:ilvl w:val="1"/>
          <w:numId w:val="28"/>
        </w:numPr>
        <w:spacing w:after="0" w:line="240" w:lineRule="auto"/>
      </w:pPr>
      <w:r w:rsidRPr="00754AA6">
        <w:t>Text color should be high contrast and readable.</w:t>
      </w:r>
    </w:p>
    <w:p w14:paraId="1F0DFABD" w14:textId="77777777" w:rsidR="00754AA6" w:rsidRPr="00754AA6" w:rsidRDefault="00754AA6" w:rsidP="00754AA6">
      <w:pPr>
        <w:numPr>
          <w:ilvl w:val="1"/>
          <w:numId w:val="29"/>
        </w:numPr>
        <w:spacing w:after="0" w:line="240" w:lineRule="auto"/>
      </w:pPr>
      <w:r w:rsidRPr="00754AA6">
        <w:t>Highlighting should be readable and high contrast with text.</w:t>
      </w:r>
    </w:p>
    <w:p w14:paraId="7658F308" w14:textId="77777777" w:rsidR="00754AA6" w:rsidRPr="00754AA6" w:rsidRDefault="00754AA6" w:rsidP="00754AA6">
      <w:pPr>
        <w:numPr>
          <w:ilvl w:val="1"/>
          <w:numId w:val="30"/>
        </w:numPr>
        <w:spacing w:after="0" w:line="240" w:lineRule="auto"/>
      </w:pPr>
      <w:r w:rsidRPr="00754AA6">
        <w:t xml:space="preserve">A digital copy may be considered accessible if the text is able to be altered to meet the </w:t>
      </w:r>
      <w:proofErr w:type="gramStart"/>
      <w:r w:rsidRPr="00754AA6">
        <w:t>aforementioned guidelines</w:t>
      </w:r>
      <w:proofErr w:type="gramEnd"/>
      <w:r w:rsidRPr="00754AA6">
        <w:t>.</w:t>
      </w:r>
    </w:p>
    <w:p w14:paraId="4D7079F5" w14:textId="77777777" w:rsidR="00754AA6" w:rsidRPr="00754AA6" w:rsidRDefault="00754AA6" w:rsidP="00754AA6">
      <w:pPr>
        <w:spacing w:after="0" w:line="240" w:lineRule="auto"/>
      </w:pPr>
    </w:p>
    <w:p w14:paraId="6F03962D" w14:textId="77777777" w:rsidR="00754AA6" w:rsidRPr="00754AA6" w:rsidRDefault="00754AA6" w:rsidP="00754AA6">
      <w:pPr>
        <w:spacing w:after="0" w:line="240" w:lineRule="auto"/>
      </w:pPr>
      <w:r w:rsidRPr="00754AA6">
        <w:t>Types of Violations</w:t>
      </w:r>
    </w:p>
    <w:p w14:paraId="77A524F2" w14:textId="77777777" w:rsidR="00754AA6" w:rsidRPr="00754AA6" w:rsidRDefault="00754AA6" w:rsidP="00754AA6">
      <w:pPr>
        <w:numPr>
          <w:ilvl w:val="0"/>
          <w:numId w:val="31"/>
        </w:numPr>
        <w:spacing w:after="0" w:line="240" w:lineRule="auto"/>
      </w:pPr>
      <w:r w:rsidRPr="00754AA6">
        <w:t>Distortion occurs when the evidence contains added and/or deleted words that substantially alters the original conclusions of the author(s).</w:t>
      </w:r>
    </w:p>
    <w:p w14:paraId="158747A3" w14:textId="77777777" w:rsidR="00754AA6" w:rsidRPr="00754AA6" w:rsidRDefault="00754AA6" w:rsidP="00754AA6">
      <w:pPr>
        <w:numPr>
          <w:ilvl w:val="0"/>
          <w:numId w:val="32"/>
        </w:numPr>
        <w:spacing w:after="0" w:line="240" w:lineRule="auto"/>
      </w:pPr>
      <w:r w:rsidRPr="00754AA6">
        <w:t>Nonexistent evidence is one or more of the following:</w:t>
      </w:r>
    </w:p>
    <w:p w14:paraId="01D3E51A" w14:textId="77777777" w:rsidR="00754AA6" w:rsidRPr="00754AA6" w:rsidRDefault="00754AA6" w:rsidP="00754AA6">
      <w:pPr>
        <w:numPr>
          <w:ilvl w:val="1"/>
          <w:numId w:val="33"/>
        </w:numPr>
        <w:spacing w:after="0" w:line="240" w:lineRule="auto"/>
      </w:pPr>
      <w:r w:rsidRPr="00754AA6">
        <w:t>The debater citing the evidence is unable to produce it when requested by the opposing team, judge or tournament official. In PF, teams have a reasonable time to produce the evidence.  The time required to find the evidence is not counted as prep time and should not be excessive.</w:t>
      </w:r>
    </w:p>
    <w:p w14:paraId="3908C25B" w14:textId="77777777" w:rsidR="00754AA6" w:rsidRPr="00754AA6" w:rsidRDefault="00754AA6" w:rsidP="00754AA6">
      <w:pPr>
        <w:numPr>
          <w:ilvl w:val="1"/>
          <w:numId w:val="34"/>
        </w:numPr>
        <w:spacing w:after="0" w:line="240" w:lineRule="auto"/>
      </w:pPr>
      <w:r w:rsidRPr="00754AA6">
        <w:t>The source provided does not contain the evidence cited.</w:t>
      </w:r>
    </w:p>
    <w:p w14:paraId="2014E179" w14:textId="77777777" w:rsidR="00754AA6" w:rsidRPr="00754AA6" w:rsidRDefault="00754AA6" w:rsidP="00754AA6">
      <w:pPr>
        <w:numPr>
          <w:ilvl w:val="1"/>
          <w:numId w:val="35"/>
        </w:numPr>
        <w:spacing w:after="0" w:line="240" w:lineRule="auto"/>
      </w:pPr>
      <w:r w:rsidRPr="00754AA6">
        <w:t>The evidence is referenced parenthetically but lacks an original source to verify it</w:t>
      </w:r>
    </w:p>
    <w:p w14:paraId="5C1AA337" w14:textId="77777777" w:rsidR="00754AA6" w:rsidRPr="00754AA6" w:rsidRDefault="00754AA6" w:rsidP="00754AA6">
      <w:pPr>
        <w:numPr>
          <w:ilvl w:val="1"/>
          <w:numId w:val="36"/>
        </w:numPr>
        <w:spacing w:after="0" w:line="240" w:lineRule="auto"/>
      </w:pPr>
      <w:r w:rsidRPr="00754AA6">
        <w:t>The debater has the original source but refuses to provide it to their opponent, the judge or a tournament official, in a timely fashion as outlined in these rules.</w:t>
      </w:r>
    </w:p>
    <w:p w14:paraId="04F46108" w14:textId="77777777" w:rsidR="00754AA6" w:rsidRPr="00754AA6" w:rsidRDefault="00754AA6" w:rsidP="00754AA6">
      <w:pPr>
        <w:numPr>
          <w:ilvl w:val="1"/>
          <w:numId w:val="37"/>
        </w:numPr>
        <w:spacing w:after="0" w:line="240" w:lineRule="auto"/>
      </w:pPr>
      <w:r w:rsidRPr="00754AA6">
        <w:t>The debater fails to present a full citation when requested.</w:t>
      </w:r>
    </w:p>
    <w:p w14:paraId="2E3B2089" w14:textId="77777777" w:rsidR="00754AA6" w:rsidRPr="00754AA6" w:rsidRDefault="00754AA6" w:rsidP="00754AA6">
      <w:pPr>
        <w:numPr>
          <w:ilvl w:val="1"/>
          <w:numId w:val="38"/>
        </w:numPr>
        <w:spacing w:after="0" w:line="240" w:lineRule="auto"/>
      </w:pPr>
      <w:r w:rsidRPr="00754AA6">
        <w:t>When debating paperless, the team must provide only the pieces of evidence that the debater reasonably plans to read in the speech (not entire files). This evidence should be provided in the order the debater intends to read it.</w:t>
      </w:r>
    </w:p>
    <w:p w14:paraId="2D5BFD30" w14:textId="77777777" w:rsidR="00754AA6" w:rsidRPr="00754AA6" w:rsidRDefault="00754AA6" w:rsidP="00754AA6">
      <w:pPr>
        <w:numPr>
          <w:ilvl w:val="0"/>
          <w:numId w:val="39"/>
        </w:numPr>
        <w:spacing w:after="0" w:line="240" w:lineRule="auto"/>
      </w:pPr>
      <w:r w:rsidRPr="00754AA6">
        <w:t xml:space="preserve">Clipping. When a debater claims to have read more of a piece of evidence than was </w:t>
      </w:r>
      <w:proofErr w:type="gramStart"/>
      <w:r w:rsidRPr="00754AA6">
        <w:t>actually read</w:t>
      </w:r>
      <w:proofErr w:type="gramEnd"/>
      <w:r w:rsidRPr="00754AA6">
        <w:t xml:space="preserve"> in the round.</w:t>
      </w:r>
    </w:p>
    <w:p w14:paraId="3D0CF6F9" w14:textId="77777777" w:rsidR="00754AA6" w:rsidRPr="00754AA6" w:rsidRDefault="00754AA6" w:rsidP="00754AA6">
      <w:pPr>
        <w:numPr>
          <w:ilvl w:val="0"/>
          <w:numId w:val="40"/>
        </w:numPr>
        <w:spacing w:after="0" w:line="240" w:lineRule="auto"/>
      </w:pPr>
      <w:r w:rsidRPr="00754AA6">
        <w:t>Straw Argument. Intentionally reading evidence that argues a position that the primary author(s) presents for the purpose of refuting it, while advocating for a different position.</w:t>
      </w:r>
    </w:p>
    <w:p w14:paraId="356B94CF" w14:textId="77777777" w:rsidR="00754AA6" w:rsidRPr="00754AA6" w:rsidRDefault="00754AA6" w:rsidP="00754AA6">
      <w:pPr>
        <w:numPr>
          <w:ilvl w:val="0"/>
          <w:numId w:val="41"/>
        </w:numPr>
        <w:spacing w:after="0" w:line="240" w:lineRule="auto"/>
      </w:pPr>
      <w:r w:rsidRPr="00754AA6">
        <w:t>Inaccessible Evidence is when the debater refuses to or cannot produce an accessible version of evidence as defined in (1)F Evidence Accessibility.</w:t>
      </w:r>
    </w:p>
    <w:p w14:paraId="7B38A7AE" w14:textId="77777777" w:rsidR="00754AA6" w:rsidRPr="00754AA6" w:rsidRDefault="00754AA6" w:rsidP="00754AA6">
      <w:pPr>
        <w:spacing w:after="0" w:line="240" w:lineRule="auto"/>
      </w:pPr>
      <w:r w:rsidRPr="00754AA6">
        <w:t> </w:t>
      </w:r>
    </w:p>
    <w:p w14:paraId="4785C049" w14:textId="77777777" w:rsidR="00754AA6" w:rsidRPr="00754AA6" w:rsidRDefault="00754AA6" w:rsidP="00754AA6">
      <w:pPr>
        <w:spacing w:after="0" w:line="240" w:lineRule="auto"/>
      </w:pPr>
      <w:r w:rsidRPr="00754AA6">
        <w:t>Here are the procedures to follow: (A flow chart to help is on the next page)</w:t>
      </w:r>
    </w:p>
    <w:p w14:paraId="712E96F2" w14:textId="77777777" w:rsidR="00754AA6" w:rsidRPr="00754AA6" w:rsidRDefault="00754AA6" w:rsidP="00754AA6">
      <w:pPr>
        <w:spacing w:after="0" w:line="240" w:lineRule="auto"/>
      </w:pPr>
      <w:r w:rsidRPr="00754AA6">
        <w:t> </w:t>
      </w:r>
    </w:p>
    <w:p w14:paraId="2361A75E" w14:textId="77777777" w:rsidR="00754AA6" w:rsidRPr="00754AA6" w:rsidRDefault="00754AA6" w:rsidP="00754AA6">
      <w:pPr>
        <w:spacing w:after="0" w:line="240" w:lineRule="auto"/>
      </w:pPr>
      <w:r w:rsidRPr="00754AA6">
        <w:t>When a team makes an allegation, stop, and ask them if they are making a formal allegation (Yes, you get to talk to the team).  If they say they are, stop the round.  There won’t be any more speeches.  Listen to the allegation and be certain you know which piece of evidence is in question and what kind of allegation is being alleged.  If they aren’t, evaluate their assessment of the evidence the same way you evaluate any other argument in the round. </w:t>
      </w:r>
    </w:p>
    <w:p w14:paraId="745E98E3" w14:textId="77777777" w:rsidR="00754AA6" w:rsidRPr="00754AA6" w:rsidRDefault="00754AA6" w:rsidP="00754AA6">
      <w:pPr>
        <w:spacing w:after="0" w:line="240" w:lineRule="auto"/>
      </w:pPr>
      <w:r w:rsidRPr="00754AA6">
        <w:t> </w:t>
      </w:r>
    </w:p>
    <w:p w14:paraId="1DF2F923" w14:textId="6F795802" w:rsidR="0072203E" w:rsidRPr="00754AA6" w:rsidRDefault="00754AA6" w:rsidP="00754AA6">
      <w:pPr>
        <w:spacing w:after="0" w:line="240" w:lineRule="auto"/>
      </w:pPr>
      <w:r w:rsidRPr="00754AA6">
        <w:t xml:space="preserve">Evaluate the allegation.  It’s your job to either uphold the allegation or not.  If you uphold the allegation, the </w:t>
      </w:r>
      <w:r w:rsidRPr="00754AA6">
        <w:rPr>
          <w:u w:val="single"/>
        </w:rPr>
        <w:t>accusing</w:t>
      </w:r>
      <w:r w:rsidRPr="00754AA6">
        <w:t xml:space="preserve"> team wins the round.  If you do not uphold the allegation the </w:t>
      </w:r>
      <w:r w:rsidRPr="00754AA6">
        <w:rPr>
          <w:u w:val="single"/>
        </w:rPr>
        <w:t xml:space="preserve">accused </w:t>
      </w:r>
      <w:r w:rsidRPr="00754AA6">
        <w:t xml:space="preserve">team wins the round.   Tell the debaters your decision and come to the </w:t>
      </w:r>
      <w:proofErr w:type="spellStart"/>
      <w:r w:rsidRPr="00754AA6">
        <w:t>tabroom</w:t>
      </w:r>
      <w:proofErr w:type="spellEnd"/>
      <w:r w:rsidRPr="00754AA6">
        <w:t xml:space="preserve"> and tell them about the allegation and your decision.  Don’t complete your online ballot.  The tab staff will do that. You and/or the debaters can go online to check an online source, e.g., a web page.</w:t>
      </w:r>
    </w:p>
    <w:sectPr w:rsidR="0072203E" w:rsidRPr="00754AA6" w:rsidSect="001757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53D83"/>
    <w:multiLevelType w:val="multilevel"/>
    <w:tmpl w:val="370AD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6D3E54"/>
    <w:multiLevelType w:val="multilevel"/>
    <w:tmpl w:val="AD7C0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343E20"/>
    <w:multiLevelType w:val="hybridMultilevel"/>
    <w:tmpl w:val="4984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482973"/>
    <w:multiLevelType w:val="multilevel"/>
    <w:tmpl w:val="BCA22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989735">
    <w:abstractNumId w:val="1"/>
    <w:lvlOverride w:ilvl="0">
      <w:lvl w:ilvl="0">
        <w:numFmt w:val="upperLetter"/>
        <w:lvlText w:val="%1."/>
        <w:lvlJc w:val="left"/>
      </w:lvl>
    </w:lvlOverride>
  </w:num>
  <w:num w:numId="2" w16cid:durableId="68235490">
    <w:abstractNumId w:val="1"/>
    <w:lvlOverride w:ilvl="0">
      <w:lvl w:ilvl="0">
        <w:numFmt w:val="upperLetter"/>
        <w:lvlText w:val="%1."/>
        <w:lvlJc w:val="left"/>
      </w:lvl>
    </w:lvlOverride>
  </w:num>
  <w:num w:numId="3" w16cid:durableId="654921196">
    <w:abstractNumId w:val="1"/>
    <w:lvlOverride w:ilvl="0">
      <w:lvl w:ilvl="0">
        <w:numFmt w:val="upperLetter"/>
        <w:lvlText w:val="%1."/>
        <w:lvlJc w:val="left"/>
      </w:lvl>
    </w:lvlOverride>
  </w:num>
  <w:num w:numId="4" w16cid:durableId="811750896">
    <w:abstractNumId w:val="1"/>
    <w:lvlOverride w:ilvl="0">
      <w:lvl w:ilvl="0">
        <w:numFmt w:val="upperLetter"/>
        <w:lvlText w:val="%1."/>
        <w:lvlJc w:val="left"/>
      </w:lvl>
    </w:lvlOverride>
  </w:num>
  <w:num w:numId="5" w16cid:durableId="1581479301">
    <w:abstractNumId w:val="1"/>
    <w:lvlOverride w:ilvl="0">
      <w:lvl w:ilvl="0">
        <w:numFmt w:val="upperLetter"/>
        <w:lvlText w:val="%1."/>
        <w:lvlJc w:val="left"/>
      </w:lvl>
    </w:lvlOverride>
  </w:num>
  <w:num w:numId="6" w16cid:durableId="109739307">
    <w:abstractNumId w:val="1"/>
    <w:lvlOverride w:ilvl="0">
      <w:lvl w:ilvl="0">
        <w:numFmt w:val="upperLetter"/>
        <w:lvlText w:val="%1."/>
        <w:lvlJc w:val="left"/>
      </w:lvl>
    </w:lvlOverride>
  </w:num>
  <w:num w:numId="7" w16cid:durableId="1782846320">
    <w:abstractNumId w:val="1"/>
    <w:lvlOverride w:ilvl="0">
      <w:lvl w:ilvl="0">
        <w:numFmt w:val="upperLetter"/>
        <w:lvlText w:val="%1."/>
        <w:lvlJc w:val="left"/>
      </w:lvl>
    </w:lvlOverride>
  </w:num>
  <w:num w:numId="8" w16cid:durableId="2098208143">
    <w:abstractNumId w:val="1"/>
    <w:lvlOverride w:ilvl="0">
      <w:lvl w:ilvl="0">
        <w:numFmt w:val="upperLetter"/>
        <w:lvlText w:val="%1."/>
        <w:lvlJc w:val="left"/>
      </w:lvl>
    </w:lvlOverride>
  </w:num>
  <w:num w:numId="9" w16cid:durableId="2034532047">
    <w:abstractNumId w:val="1"/>
    <w:lvlOverride w:ilvl="0">
      <w:lvl w:ilvl="0">
        <w:numFmt w:val="upperLetter"/>
        <w:lvlText w:val="%1."/>
        <w:lvlJc w:val="left"/>
      </w:lvl>
    </w:lvlOverride>
  </w:num>
  <w:num w:numId="10" w16cid:durableId="2011987030">
    <w:abstractNumId w:val="1"/>
    <w:lvlOverride w:ilvl="0">
      <w:lvl w:ilvl="0">
        <w:numFmt w:val="upperLetter"/>
        <w:lvlText w:val="%1."/>
        <w:lvlJc w:val="left"/>
      </w:lvl>
    </w:lvlOverride>
  </w:num>
  <w:num w:numId="11" w16cid:durableId="1180047665">
    <w:abstractNumId w:val="1"/>
    <w:lvlOverride w:ilvl="0">
      <w:lvl w:ilvl="0">
        <w:numFmt w:val="upperLetter"/>
        <w:lvlText w:val="%1."/>
        <w:lvlJc w:val="left"/>
      </w:lvl>
    </w:lvlOverride>
  </w:num>
  <w:num w:numId="12" w16cid:durableId="861088088">
    <w:abstractNumId w:val="1"/>
    <w:lvlOverride w:ilvl="0">
      <w:lvl w:ilvl="0">
        <w:numFmt w:val="upperLetter"/>
        <w:lvlText w:val="%1."/>
        <w:lvlJc w:val="left"/>
      </w:lvl>
    </w:lvlOverride>
  </w:num>
  <w:num w:numId="13" w16cid:durableId="2060085960">
    <w:abstractNumId w:val="1"/>
    <w:lvlOverride w:ilvl="0">
      <w:lvl w:ilvl="0">
        <w:numFmt w:val="upperLetter"/>
        <w:lvlText w:val="%1."/>
        <w:lvlJc w:val="left"/>
      </w:lvl>
    </w:lvlOverride>
  </w:num>
  <w:num w:numId="14" w16cid:durableId="298189710">
    <w:abstractNumId w:val="1"/>
    <w:lvlOverride w:ilvl="0">
      <w:lvl w:ilvl="0">
        <w:numFmt w:val="upperLetter"/>
        <w:lvlText w:val="%1."/>
        <w:lvlJc w:val="left"/>
      </w:lvl>
    </w:lvlOverride>
  </w:num>
  <w:num w:numId="15" w16cid:durableId="1867520379">
    <w:abstractNumId w:val="3"/>
    <w:lvlOverride w:ilvl="0">
      <w:lvl w:ilvl="0">
        <w:numFmt w:val="upperLetter"/>
        <w:lvlText w:val="%1."/>
        <w:lvlJc w:val="left"/>
      </w:lvl>
    </w:lvlOverride>
  </w:num>
  <w:num w:numId="16" w16cid:durableId="1639335787">
    <w:abstractNumId w:val="3"/>
    <w:lvlOverride w:ilvl="0">
      <w:lvl w:ilvl="0">
        <w:numFmt w:val="upperLetter"/>
        <w:lvlText w:val="%1."/>
        <w:lvlJc w:val="left"/>
      </w:lvl>
    </w:lvlOverride>
  </w:num>
  <w:num w:numId="17" w16cid:durableId="1843009028">
    <w:abstractNumId w:val="3"/>
    <w:lvlOverride w:ilvl="0">
      <w:lvl w:ilvl="0">
        <w:numFmt w:val="upperLetter"/>
        <w:lvlText w:val="%1."/>
        <w:lvlJc w:val="left"/>
      </w:lvl>
    </w:lvlOverride>
  </w:num>
  <w:num w:numId="18" w16cid:durableId="1928925938">
    <w:abstractNumId w:val="3"/>
    <w:lvlOverride w:ilvl="0">
      <w:lvl w:ilvl="0">
        <w:numFmt w:val="upperLetter"/>
        <w:lvlText w:val="%1."/>
        <w:lvlJc w:val="left"/>
      </w:lvl>
    </w:lvlOverride>
  </w:num>
  <w:num w:numId="19" w16cid:durableId="313339600">
    <w:abstractNumId w:val="3"/>
    <w:lvlOverride w:ilvl="0">
      <w:lvl w:ilvl="0">
        <w:numFmt w:val="upperLetter"/>
        <w:lvlText w:val="%1."/>
        <w:lvlJc w:val="left"/>
      </w:lvl>
    </w:lvlOverride>
  </w:num>
  <w:num w:numId="20" w16cid:durableId="1048795838">
    <w:abstractNumId w:val="3"/>
    <w:lvlOverride w:ilvl="1">
      <w:lvl w:ilvl="1">
        <w:numFmt w:val="lowerLetter"/>
        <w:lvlText w:val="%2."/>
        <w:lvlJc w:val="left"/>
      </w:lvl>
    </w:lvlOverride>
  </w:num>
  <w:num w:numId="21" w16cid:durableId="240410355">
    <w:abstractNumId w:val="3"/>
    <w:lvlOverride w:ilvl="1">
      <w:lvl w:ilvl="1">
        <w:numFmt w:val="lowerLetter"/>
        <w:lvlText w:val="%2."/>
        <w:lvlJc w:val="left"/>
      </w:lvl>
    </w:lvlOverride>
  </w:num>
  <w:num w:numId="22" w16cid:durableId="686297631">
    <w:abstractNumId w:val="3"/>
    <w:lvlOverride w:ilvl="1">
      <w:lvl w:ilvl="1">
        <w:numFmt w:val="lowerLetter"/>
        <w:lvlText w:val="%2."/>
        <w:lvlJc w:val="left"/>
      </w:lvl>
    </w:lvlOverride>
  </w:num>
  <w:num w:numId="23" w16cid:durableId="39061559">
    <w:abstractNumId w:val="3"/>
    <w:lvlOverride w:ilvl="1">
      <w:lvl w:ilvl="1">
        <w:numFmt w:val="lowerLetter"/>
        <w:lvlText w:val="%2."/>
        <w:lvlJc w:val="left"/>
      </w:lvl>
    </w:lvlOverride>
  </w:num>
  <w:num w:numId="24" w16cid:durableId="1010986641">
    <w:abstractNumId w:val="3"/>
    <w:lvlOverride w:ilvl="0">
      <w:lvl w:ilvl="0">
        <w:numFmt w:val="upperLetter"/>
        <w:lvlText w:val="%1."/>
        <w:lvlJc w:val="left"/>
      </w:lvl>
    </w:lvlOverride>
  </w:num>
  <w:num w:numId="25" w16cid:durableId="1272778816">
    <w:abstractNumId w:val="3"/>
    <w:lvlOverride w:ilvl="0">
      <w:lvl w:ilvl="0">
        <w:numFmt w:val="upperLetter"/>
        <w:lvlText w:val="%1."/>
        <w:lvlJc w:val="left"/>
      </w:lvl>
    </w:lvlOverride>
  </w:num>
  <w:num w:numId="26" w16cid:durableId="1772775085">
    <w:abstractNumId w:val="3"/>
    <w:lvlOverride w:ilvl="0">
      <w:lvl w:ilvl="0">
        <w:numFmt w:val="upperLetter"/>
        <w:lvlText w:val="%1."/>
        <w:lvlJc w:val="left"/>
      </w:lvl>
    </w:lvlOverride>
  </w:num>
  <w:num w:numId="27" w16cid:durableId="914506959">
    <w:abstractNumId w:val="3"/>
    <w:lvlOverride w:ilvl="1">
      <w:lvl w:ilvl="1">
        <w:numFmt w:val="lowerLetter"/>
        <w:lvlText w:val="%2."/>
        <w:lvlJc w:val="left"/>
      </w:lvl>
    </w:lvlOverride>
  </w:num>
  <w:num w:numId="28" w16cid:durableId="1805737268">
    <w:abstractNumId w:val="3"/>
    <w:lvlOverride w:ilvl="1">
      <w:lvl w:ilvl="1">
        <w:numFmt w:val="lowerLetter"/>
        <w:lvlText w:val="%2."/>
        <w:lvlJc w:val="left"/>
      </w:lvl>
    </w:lvlOverride>
  </w:num>
  <w:num w:numId="29" w16cid:durableId="100805818">
    <w:abstractNumId w:val="3"/>
    <w:lvlOverride w:ilvl="1">
      <w:lvl w:ilvl="1">
        <w:numFmt w:val="lowerLetter"/>
        <w:lvlText w:val="%2."/>
        <w:lvlJc w:val="left"/>
      </w:lvl>
    </w:lvlOverride>
  </w:num>
  <w:num w:numId="30" w16cid:durableId="209071727">
    <w:abstractNumId w:val="3"/>
    <w:lvlOverride w:ilvl="1">
      <w:lvl w:ilvl="1">
        <w:numFmt w:val="lowerLetter"/>
        <w:lvlText w:val="%2."/>
        <w:lvlJc w:val="left"/>
      </w:lvl>
    </w:lvlOverride>
  </w:num>
  <w:num w:numId="31" w16cid:durableId="2035692581">
    <w:abstractNumId w:val="0"/>
    <w:lvlOverride w:ilvl="0">
      <w:lvl w:ilvl="0">
        <w:numFmt w:val="upperLetter"/>
        <w:lvlText w:val="%1."/>
        <w:lvlJc w:val="left"/>
      </w:lvl>
    </w:lvlOverride>
  </w:num>
  <w:num w:numId="32" w16cid:durableId="1274944718">
    <w:abstractNumId w:val="0"/>
    <w:lvlOverride w:ilvl="0">
      <w:lvl w:ilvl="0">
        <w:numFmt w:val="upperLetter"/>
        <w:lvlText w:val="%1."/>
        <w:lvlJc w:val="left"/>
      </w:lvl>
    </w:lvlOverride>
  </w:num>
  <w:num w:numId="33" w16cid:durableId="1605113503">
    <w:abstractNumId w:val="0"/>
    <w:lvlOverride w:ilvl="1">
      <w:lvl w:ilvl="1">
        <w:numFmt w:val="lowerLetter"/>
        <w:lvlText w:val="%2."/>
        <w:lvlJc w:val="left"/>
      </w:lvl>
    </w:lvlOverride>
  </w:num>
  <w:num w:numId="34" w16cid:durableId="301816252">
    <w:abstractNumId w:val="0"/>
    <w:lvlOverride w:ilvl="1">
      <w:lvl w:ilvl="1">
        <w:numFmt w:val="lowerLetter"/>
        <w:lvlText w:val="%2."/>
        <w:lvlJc w:val="left"/>
      </w:lvl>
    </w:lvlOverride>
  </w:num>
  <w:num w:numId="35" w16cid:durableId="78328401">
    <w:abstractNumId w:val="0"/>
    <w:lvlOverride w:ilvl="1">
      <w:lvl w:ilvl="1">
        <w:numFmt w:val="lowerLetter"/>
        <w:lvlText w:val="%2."/>
        <w:lvlJc w:val="left"/>
      </w:lvl>
    </w:lvlOverride>
  </w:num>
  <w:num w:numId="36" w16cid:durableId="2076202926">
    <w:abstractNumId w:val="0"/>
    <w:lvlOverride w:ilvl="1">
      <w:lvl w:ilvl="1">
        <w:numFmt w:val="lowerLetter"/>
        <w:lvlText w:val="%2."/>
        <w:lvlJc w:val="left"/>
      </w:lvl>
    </w:lvlOverride>
  </w:num>
  <w:num w:numId="37" w16cid:durableId="1051421340">
    <w:abstractNumId w:val="0"/>
    <w:lvlOverride w:ilvl="1">
      <w:lvl w:ilvl="1">
        <w:numFmt w:val="lowerLetter"/>
        <w:lvlText w:val="%2."/>
        <w:lvlJc w:val="left"/>
      </w:lvl>
    </w:lvlOverride>
  </w:num>
  <w:num w:numId="38" w16cid:durableId="919480881">
    <w:abstractNumId w:val="0"/>
    <w:lvlOverride w:ilvl="1">
      <w:lvl w:ilvl="1">
        <w:numFmt w:val="lowerLetter"/>
        <w:lvlText w:val="%2."/>
        <w:lvlJc w:val="left"/>
      </w:lvl>
    </w:lvlOverride>
  </w:num>
  <w:num w:numId="39" w16cid:durableId="372660524">
    <w:abstractNumId w:val="0"/>
    <w:lvlOverride w:ilvl="0">
      <w:lvl w:ilvl="0">
        <w:numFmt w:val="upperLetter"/>
        <w:lvlText w:val="%1."/>
        <w:lvlJc w:val="left"/>
      </w:lvl>
    </w:lvlOverride>
  </w:num>
  <w:num w:numId="40" w16cid:durableId="1910731888">
    <w:abstractNumId w:val="0"/>
    <w:lvlOverride w:ilvl="0">
      <w:lvl w:ilvl="0">
        <w:numFmt w:val="upperLetter"/>
        <w:lvlText w:val="%1."/>
        <w:lvlJc w:val="left"/>
      </w:lvl>
    </w:lvlOverride>
  </w:num>
  <w:num w:numId="41" w16cid:durableId="1637489113">
    <w:abstractNumId w:val="0"/>
    <w:lvlOverride w:ilvl="0">
      <w:lvl w:ilvl="0">
        <w:numFmt w:val="upperLetter"/>
        <w:lvlText w:val="%1."/>
        <w:lvlJc w:val="left"/>
      </w:lvl>
    </w:lvlOverride>
  </w:num>
  <w:num w:numId="42" w16cid:durableId="570123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A6"/>
    <w:rsid w:val="001757F5"/>
    <w:rsid w:val="0072203E"/>
    <w:rsid w:val="00754AA6"/>
    <w:rsid w:val="00761FED"/>
    <w:rsid w:val="00AA58D6"/>
    <w:rsid w:val="00AB5AB8"/>
    <w:rsid w:val="00B3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FBD8"/>
  <w15:chartTrackingRefBased/>
  <w15:docId w15:val="{EB1ECAE7-2631-441E-9D7C-A1EF4C3A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A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A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A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A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A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A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A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AA6"/>
    <w:rPr>
      <w:rFonts w:eastAsiaTheme="majorEastAsia" w:cstheme="majorBidi"/>
      <w:color w:val="272727" w:themeColor="text1" w:themeTint="D8"/>
    </w:rPr>
  </w:style>
  <w:style w:type="paragraph" w:styleId="Title">
    <w:name w:val="Title"/>
    <w:basedOn w:val="Normal"/>
    <w:next w:val="Normal"/>
    <w:link w:val="TitleChar"/>
    <w:uiPriority w:val="10"/>
    <w:qFormat/>
    <w:rsid w:val="00754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AA6"/>
    <w:pPr>
      <w:spacing w:before="160"/>
      <w:jc w:val="center"/>
    </w:pPr>
    <w:rPr>
      <w:i/>
      <w:iCs/>
      <w:color w:val="404040" w:themeColor="text1" w:themeTint="BF"/>
    </w:rPr>
  </w:style>
  <w:style w:type="character" w:customStyle="1" w:styleId="QuoteChar">
    <w:name w:val="Quote Char"/>
    <w:basedOn w:val="DefaultParagraphFont"/>
    <w:link w:val="Quote"/>
    <w:uiPriority w:val="29"/>
    <w:rsid w:val="00754AA6"/>
    <w:rPr>
      <w:i/>
      <w:iCs/>
      <w:color w:val="404040" w:themeColor="text1" w:themeTint="BF"/>
    </w:rPr>
  </w:style>
  <w:style w:type="paragraph" w:styleId="ListParagraph">
    <w:name w:val="List Paragraph"/>
    <w:basedOn w:val="Normal"/>
    <w:uiPriority w:val="34"/>
    <w:qFormat/>
    <w:rsid w:val="00754AA6"/>
    <w:pPr>
      <w:ind w:left="720"/>
      <w:contextualSpacing/>
    </w:pPr>
  </w:style>
  <w:style w:type="character" w:styleId="IntenseEmphasis">
    <w:name w:val="Intense Emphasis"/>
    <w:basedOn w:val="DefaultParagraphFont"/>
    <w:uiPriority w:val="21"/>
    <w:qFormat/>
    <w:rsid w:val="00754AA6"/>
    <w:rPr>
      <w:i/>
      <w:iCs/>
      <w:color w:val="0F4761" w:themeColor="accent1" w:themeShade="BF"/>
    </w:rPr>
  </w:style>
  <w:style w:type="paragraph" w:styleId="IntenseQuote">
    <w:name w:val="Intense Quote"/>
    <w:basedOn w:val="Normal"/>
    <w:next w:val="Normal"/>
    <w:link w:val="IntenseQuoteChar"/>
    <w:uiPriority w:val="30"/>
    <w:qFormat/>
    <w:rsid w:val="00754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AA6"/>
    <w:rPr>
      <w:i/>
      <w:iCs/>
      <w:color w:val="0F4761" w:themeColor="accent1" w:themeShade="BF"/>
    </w:rPr>
  </w:style>
  <w:style w:type="character" w:styleId="IntenseReference">
    <w:name w:val="Intense Reference"/>
    <w:basedOn w:val="DefaultParagraphFont"/>
    <w:uiPriority w:val="32"/>
    <w:qFormat/>
    <w:rsid w:val="00754AA6"/>
    <w:rPr>
      <w:b/>
      <w:bCs/>
      <w:smallCaps/>
      <w:color w:val="0F4761" w:themeColor="accent1" w:themeShade="BF"/>
      <w:spacing w:val="5"/>
    </w:rPr>
  </w:style>
  <w:style w:type="character" w:styleId="Hyperlink">
    <w:name w:val="Hyperlink"/>
    <w:basedOn w:val="DefaultParagraphFont"/>
    <w:uiPriority w:val="99"/>
    <w:unhideWhenUsed/>
    <w:rsid w:val="00754AA6"/>
    <w:rPr>
      <w:color w:val="467886" w:themeColor="hyperlink"/>
      <w:u w:val="single"/>
    </w:rPr>
  </w:style>
  <w:style w:type="character" w:styleId="UnresolvedMention">
    <w:name w:val="Unresolved Mention"/>
    <w:basedOn w:val="DefaultParagraphFont"/>
    <w:uiPriority w:val="99"/>
    <w:semiHidden/>
    <w:unhideWhenUsed/>
    <w:rsid w:val="00754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567753">
      <w:bodyDiv w:val="1"/>
      <w:marLeft w:val="0"/>
      <w:marRight w:val="0"/>
      <w:marTop w:val="0"/>
      <w:marBottom w:val="0"/>
      <w:divBdr>
        <w:top w:val="none" w:sz="0" w:space="0" w:color="auto"/>
        <w:left w:val="none" w:sz="0" w:space="0" w:color="auto"/>
        <w:bottom w:val="none" w:sz="0" w:space="0" w:color="auto"/>
        <w:right w:val="none" w:sz="0" w:space="0" w:color="auto"/>
      </w:divBdr>
    </w:div>
    <w:div w:id="1003900608">
      <w:bodyDiv w:val="1"/>
      <w:marLeft w:val="0"/>
      <w:marRight w:val="0"/>
      <w:marTop w:val="0"/>
      <w:marBottom w:val="0"/>
      <w:divBdr>
        <w:top w:val="none" w:sz="0" w:space="0" w:color="auto"/>
        <w:left w:val="none" w:sz="0" w:space="0" w:color="auto"/>
        <w:bottom w:val="none" w:sz="0" w:space="0" w:color="auto"/>
        <w:right w:val="none" w:sz="0" w:space="0" w:color="auto"/>
      </w:divBdr>
    </w:div>
    <w:div w:id="1484856527">
      <w:bodyDiv w:val="1"/>
      <w:marLeft w:val="0"/>
      <w:marRight w:val="0"/>
      <w:marTop w:val="0"/>
      <w:marBottom w:val="0"/>
      <w:divBdr>
        <w:top w:val="none" w:sz="0" w:space="0" w:color="auto"/>
        <w:left w:val="none" w:sz="0" w:space="0" w:color="auto"/>
        <w:bottom w:val="none" w:sz="0" w:space="0" w:color="auto"/>
        <w:right w:val="none" w:sz="0" w:space="0" w:color="auto"/>
      </w:divBdr>
    </w:div>
    <w:div w:id="163086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hUSrH67ubDxBuV0k5mh7jPrV5CZLMrQ3/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Stephanie</dc:creator>
  <cp:keywords/>
  <dc:description/>
  <cp:lastModifiedBy>King, Stephanie</cp:lastModifiedBy>
  <cp:revision>2</cp:revision>
  <dcterms:created xsi:type="dcterms:W3CDTF">2024-09-26T15:23:00Z</dcterms:created>
  <dcterms:modified xsi:type="dcterms:W3CDTF">2024-09-26T15:42:00Z</dcterms:modified>
</cp:coreProperties>
</file>