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hyperlink r:id="rId6">
        <w:r w:rsidDel="00000000" w:rsidR="00000000" w:rsidRPr="00000000">
          <w:rPr>
            <w:color w:val="1155cc"/>
            <w:u w:val="single"/>
            <w:rtl w:val="0"/>
          </w:rPr>
          <w:t xml:space="preserve">A Bill to Increase Equity and Authenticity in College Admissions (NSDA)</w:t>
        </w:r>
      </w:hyperlink>
      <w:r w:rsidDel="00000000" w:rsidR="00000000" w:rsidRPr="00000000">
        <w:rPr>
          <w:rtl w:val="0"/>
        </w:rPr>
      </w:r>
    </w:p>
    <w:p w:rsidR="00000000" w:rsidDel="00000000" w:rsidP="00000000" w:rsidRDefault="00000000" w:rsidRPr="00000000" w14:paraId="00000002">
      <w:pPr>
        <w:rPr/>
      </w:pPr>
      <w:hyperlink r:id="rId7">
        <w:r w:rsidDel="00000000" w:rsidR="00000000" w:rsidRPr="00000000">
          <w:rPr>
            <w:color w:val="1155cc"/>
            <w:u w:val="single"/>
            <w:rtl w:val="0"/>
          </w:rPr>
          <w:t xml:space="preserve">Repeal the USA Patriot Act</w:t>
        </w:r>
      </w:hyperlink>
      <w:r w:rsidDel="00000000" w:rsidR="00000000" w:rsidRPr="00000000">
        <w:rPr>
          <w:rtl w:val="0"/>
        </w:rPr>
      </w:r>
    </w:p>
    <w:p w:rsidR="00000000" w:rsidDel="00000000" w:rsidP="00000000" w:rsidRDefault="00000000" w:rsidRPr="00000000" w14:paraId="00000003">
      <w:pPr>
        <w:rPr/>
      </w:pPr>
      <w:hyperlink r:id="rId8">
        <w:r w:rsidDel="00000000" w:rsidR="00000000" w:rsidRPr="00000000">
          <w:rPr>
            <w:color w:val="1155cc"/>
            <w:u w:val="single"/>
            <w:rtl w:val="0"/>
          </w:rPr>
          <w:t xml:space="preserve">Grant Citizenship to Dreamers</w:t>
        </w:r>
      </w:hyperlink>
      <w:r w:rsidDel="00000000" w:rsidR="00000000" w:rsidRPr="00000000">
        <w:rPr>
          <w:rtl w:val="0"/>
        </w:rPr>
      </w:r>
    </w:p>
    <w:p w:rsidR="00000000" w:rsidDel="00000000" w:rsidP="00000000" w:rsidRDefault="00000000" w:rsidRPr="00000000" w14:paraId="00000004">
      <w:pPr>
        <w:rPr/>
      </w:pPr>
      <w:hyperlink r:id="rId9">
        <w:r w:rsidDel="00000000" w:rsidR="00000000" w:rsidRPr="00000000">
          <w:rPr>
            <w:color w:val="1155cc"/>
            <w:u w:val="single"/>
            <w:rtl w:val="0"/>
          </w:rPr>
          <w:t xml:space="preserve">Domestic Rubber Production</w:t>
        </w:r>
      </w:hyperlink>
      <w:r w:rsidDel="00000000" w:rsidR="00000000" w:rsidRPr="00000000">
        <w:rPr>
          <w:rtl w:val="0"/>
        </w:rPr>
      </w:r>
    </w:p>
    <w:p w:rsidR="00000000" w:rsidDel="00000000" w:rsidP="00000000" w:rsidRDefault="00000000" w:rsidRPr="00000000" w14:paraId="00000005">
      <w:pPr>
        <w:rPr/>
      </w:pPr>
      <w:hyperlink r:id="rId10">
        <w:r w:rsidDel="00000000" w:rsidR="00000000" w:rsidRPr="00000000">
          <w:rPr>
            <w:color w:val="1155cc"/>
            <w:u w:val="single"/>
            <w:rtl w:val="0"/>
          </w:rPr>
          <w:t xml:space="preserve">Recognize Sovereignties of Canada and Denmark </w:t>
        </w:r>
      </w:hyperlink>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hyperlink r:id="rId11">
        <w:r w:rsidDel="00000000" w:rsidR="00000000" w:rsidRPr="00000000">
          <w:rPr>
            <w:color w:val="1155cc"/>
            <w:u w:val="single"/>
            <w:rtl w:val="0"/>
          </w:rPr>
          <w:t xml:space="preserve">Leave NATO</w:t>
        </w:r>
      </w:hyperlink>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 Bill to Establish a Federal Licensing System for Adventure Guilds (Attached)</w:t>
      </w:r>
    </w:p>
    <w:p w:rsidR="00000000" w:rsidDel="00000000" w:rsidP="00000000" w:rsidRDefault="00000000" w:rsidRPr="00000000" w14:paraId="00000009">
      <w:pPr>
        <w:rPr/>
      </w:pPr>
      <w:hyperlink r:id="rId12">
        <w:r w:rsidDel="00000000" w:rsidR="00000000" w:rsidRPr="00000000">
          <w:rPr>
            <w:color w:val="1155cc"/>
            <w:u w:val="single"/>
            <w:rtl w:val="0"/>
          </w:rPr>
          <w:t xml:space="preserve">Abolish the Death Penalty</w:t>
        </w:r>
      </w:hyperlink>
      <w:r w:rsidDel="00000000" w:rsidR="00000000" w:rsidRPr="00000000">
        <w:rPr>
          <w:rtl w:val="0"/>
        </w:rPr>
      </w:r>
    </w:p>
    <w:p w:rsidR="00000000" w:rsidDel="00000000" w:rsidP="00000000" w:rsidRDefault="00000000" w:rsidRPr="00000000" w14:paraId="0000000A">
      <w:pPr>
        <w:rPr/>
      </w:pPr>
      <w:hyperlink r:id="rId13">
        <w:r w:rsidDel="00000000" w:rsidR="00000000" w:rsidRPr="00000000">
          <w:rPr>
            <w:color w:val="1155cc"/>
            <w:u w:val="single"/>
            <w:rtl w:val="0"/>
          </w:rPr>
          <w:t xml:space="preserve">Judicial Intervention for Sept. 1 Boat Attack (NSDA)</w:t>
        </w:r>
      </w:hyperlink>
      <w:r w:rsidDel="00000000" w:rsidR="00000000" w:rsidRPr="00000000">
        <w:rPr>
          <w:rtl w:val="0"/>
        </w:rPr>
      </w:r>
    </w:p>
    <w:p w:rsidR="00000000" w:rsidDel="00000000" w:rsidP="00000000" w:rsidRDefault="00000000" w:rsidRPr="00000000" w14:paraId="0000000B">
      <w:pPr>
        <w:rPr/>
      </w:pPr>
      <w:hyperlink r:id="rId14">
        <w:r w:rsidDel="00000000" w:rsidR="00000000" w:rsidRPr="00000000">
          <w:rPr>
            <w:color w:val="1155cc"/>
            <w:u w:val="single"/>
            <w:rtl w:val="0"/>
          </w:rPr>
          <w:t xml:space="preserve">Post Warnings at Suppliers of Alcoholic Drinks </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line="240" w:lineRule="auto"/>
        <w:jc w:val="center"/>
        <w:rPr>
          <w:rFonts w:ascii="Calibri" w:cs="Calibri" w:eastAsia="Calibri" w:hAnsi="Calibri"/>
          <w:sz w:val="36"/>
          <w:szCs w:val="36"/>
        </w:rPr>
      </w:pPr>
      <w:r w:rsidDel="00000000" w:rsidR="00000000" w:rsidRPr="00000000">
        <w:rPr>
          <w:rFonts w:ascii="Calibri" w:cs="Calibri" w:eastAsia="Calibri" w:hAnsi="Calibri"/>
          <w:b w:val="1"/>
          <w:sz w:val="36"/>
          <w:szCs w:val="36"/>
          <w:rtl w:val="0"/>
        </w:rPr>
        <w:t xml:space="preserve">A Bill to Establish a Federal Licensing System for Adventure Guilds</w:t>
      </w:r>
      <w:r w:rsidDel="00000000" w:rsidR="00000000" w:rsidRPr="00000000">
        <w:rPr>
          <w:rtl w:val="0"/>
        </w:rPr>
      </w:r>
    </w:p>
    <w:p w:rsidR="00000000" w:rsidDel="00000000" w:rsidP="00000000" w:rsidRDefault="00000000" w:rsidRPr="00000000" w14:paraId="00000010">
      <w:pPr>
        <w:spacing w:line="240" w:lineRule="auto"/>
        <w:jc w:val="center"/>
        <w:rPr>
          <w:rFonts w:ascii="Calibri" w:cs="Calibri" w:eastAsia="Calibri" w:hAnsi="Calibri"/>
          <w:sz w:val="36"/>
          <w:szCs w:val="36"/>
        </w:rPr>
      </w:pPr>
      <w:r w:rsidDel="00000000" w:rsidR="00000000" w:rsidRPr="00000000">
        <w:rPr>
          <w:rtl w:val="0"/>
        </w:rPr>
      </w:r>
    </w:p>
    <w:tbl>
      <w:tblPr>
        <w:tblStyle w:val="Table1"/>
        <w:tblW w:w="9360.0" w:type="dxa"/>
        <w:jc w:val="left"/>
        <w:tblLayout w:type="fixed"/>
        <w:tblLook w:val="0600"/>
      </w:tblPr>
      <w:tblGrid>
        <w:gridCol w:w="360"/>
        <w:gridCol w:w="9000"/>
        <w:tblGridChange w:id="0">
          <w:tblGrid>
            <w:gridCol w:w="360"/>
            <w:gridCol w:w="9000"/>
          </w:tblGrid>
        </w:tblGridChange>
      </w:tblGrid>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11">
            <w:pPr>
              <w:widowControl w:val="0"/>
              <w:spacing w:line="335.99999999999994" w:lineRule="auto"/>
              <w:rPr>
                <w:rFonts w:ascii="Calibri" w:cs="Calibri" w:eastAsia="Calibri" w:hAnsi="Calibri"/>
                <w:smallCaps w:val="1"/>
                <w:sz w:val="28"/>
                <w:szCs w:val="28"/>
              </w:rPr>
            </w:pPr>
            <w:r w:rsidDel="00000000" w:rsidR="00000000" w:rsidRPr="00000000">
              <w:rPr>
                <w:rtl w:val="0"/>
              </w:rPr>
            </w:r>
          </w:p>
          <w:p w:rsidR="00000000" w:rsidDel="00000000" w:rsidP="00000000" w:rsidRDefault="00000000" w:rsidRPr="00000000" w14:paraId="00000012">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w:t>
            </w:r>
          </w:p>
          <w:p w:rsidR="00000000" w:rsidDel="00000000" w:rsidP="00000000" w:rsidRDefault="00000000" w:rsidRPr="00000000" w14:paraId="00000013">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w:t>
            </w:r>
          </w:p>
          <w:p w:rsidR="00000000" w:rsidDel="00000000" w:rsidP="00000000" w:rsidRDefault="00000000" w:rsidRPr="00000000" w14:paraId="00000014">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w:t>
            </w:r>
          </w:p>
          <w:p w:rsidR="00000000" w:rsidDel="00000000" w:rsidP="00000000" w:rsidRDefault="00000000" w:rsidRPr="00000000" w14:paraId="00000015">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w:t>
            </w:r>
          </w:p>
          <w:p w:rsidR="00000000" w:rsidDel="00000000" w:rsidP="00000000" w:rsidRDefault="00000000" w:rsidRPr="00000000" w14:paraId="00000016">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5</w:t>
            </w:r>
          </w:p>
          <w:p w:rsidR="00000000" w:rsidDel="00000000" w:rsidP="00000000" w:rsidRDefault="00000000" w:rsidRPr="00000000" w14:paraId="00000017">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6</w:t>
            </w:r>
          </w:p>
          <w:p w:rsidR="00000000" w:rsidDel="00000000" w:rsidP="00000000" w:rsidRDefault="00000000" w:rsidRPr="00000000" w14:paraId="00000018">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7</w:t>
            </w:r>
          </w:p>
          <w:p w:rsidR="00000000" w:rsidDel="00000000" w:rsidP="00000000" w:rsidRDefault="00000000" w:rsidRPr="00000000" w14:paraId="00000019">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8</w:t>
            </w:r>
          </w:p>
          <w:p w:rsidR="00000000" w:rsidDel="00000000" w:rsidP="00000000" w:rsidRDefault="00000000" w:rsidRPr="00000000" w14:paraId="0000001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9</w:t>
            </w:r>
          </w:p>
          <w:p w:rsidR="00000000" w:rsidDel="00000000" w:rsidP="00000000" w:rsidRDefault="00000000" w:rsidRPr="00000000" w14:paraId="0000001B">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10</w:t>
            </w:r>
          </w:p>
          <w:p w:rsidR="00000000" w:rsidDel="00000000" w:rsidP="00000000" w:rsidRDefault="00000000" w:rsidRPr="00000000" w14:paraId="0000001C">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11</w:t>
            </w:r>
          </w:p>
          <w:p w:rsidR="00000000" w:rsidDel="00000000" w:rsidP="00000000" w:rsidRDefault="00000000" w:rsidRPr="00000000" w14:paraId="0000001D">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12</w:t>
            </w:r>
          </w:p>
          <w:p w:rsidR="00000000" w:rsidDel="00000000" w:rsidP="00000000" w:rsidRDefault="00000000" w:rsidRPr="00000000" w14:paraId="0000001E">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13</w:t>
            </w:r>
          </w:p>
          <w:p w:rsidR="00000000" w:rsidDel="00000000" w:rsidP="00000000" w:rsidRDefault="00000000" w:rsidRPr="00000000" w14:paraId="0000001F">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14</w:t>
            </w:r>
          </w:p>
          <w:p w:rsidR="00000000" w:rsidDel="00000000" w:rsidP="00000000" w:rsidRDefault="00000000" w:rsidRPr="00000000" w14:paraId="00000020">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15</w:t>
            </w:r>
          </w:p>
          <w:p w:rsidR="00000000" w:rsidDel="00000000" w:rsidP="00000000" w:rsidRDefault="00000000" w:rsidRPr="00000000" w14:paraId="00000021">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16</w:t>
            </w:r>
          </w:p>
          <w:p w:rsidR="00000000" w:rsidDel="00000000" w:rsidP="00000000" w:rsidRDefault="00000000" w:rsidRPr="00000000" w14:paraId="00000022">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17</w:t>
            </w:r>
          </w:p>
          <w:p w:rsidR="00000000" w:rsidDel="00000000" w:rsidP="00000000" w:rsidRDefault="00000000" w:rsidRPr="00000000" w14:paraId="00000023">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18</w:t>
            </w:r>
          </w:p>
          <w:p w:rsidR="00000000" w:rsidDel="00000000" w:rsidP="00000000" w:rsidRDefault="00000000" w:rsidRPr="00000000" w14:paraId="00000024">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19</w:t>
            </w:r>
          </w:p>
          <w:p w:rsidR="00000000" w:rsidDel="00000000" w:rsidP="00000000" w:rsidRDefault="00000000" w:rsidRPr="00000000" w14:paraId="00000025">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20</w:t>
            </w:r>
          </w:p>
          <w:p w:rsidR="00000000" w:rsidDel="00000000" w:rsidP="00000000" w:rsidRDefault="00000000" w:rsidRPr="00000000" w14:paraId="00000026">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21</w:t>
            </w:r>
          </w:p>
          <w:p w:rsidR="00000000" w:rsidDel="00000000" w:rsidP="00000000" w:rsidRDefault="00000000" w:rsidRPr="00000000" w14:paraId="00000027">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22</w:t>
            </w:r>
          </w:p>
          <w:p w:rsidR="00000000" w:rsidDel="00000000" w:rsidP="00000000" w:rsidRDefault="00000000" w:rsidRPr="00000000" w14:paraId="00000028">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23</w:t>
            </w:r>
          </w:p>
          <w:p w:rsidR="00000000" w:rsidDel="00000000" w:rsidP="00000000" w:rsidRDefault="00000000" w:rsidRPr="00000000" w14:paraId="00000029">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24</w:t>
            </w:r>
          </w:p>
          <w:p w:rsidR="00000000" w:rsidDel="00000000" w:rsidP="00000000" w:rsidRDefault="00000000" w:rsidRPr="00000000" w14:paraId="0000002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25</w:t>
            </w:r>
          </w:p>
          <w:p w:rsidR="00000000" w:rsidDel="00000000" w:rsidP="00000000" w:rsidRDefault="00000000" w:rsidRPr="00000000" w14:paraId="0000002B">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26</w:t>
            </w:r>
          </w:p>
          <w:p w:rsidR="00000000" w:rsidDel="00000000" w:rsidP="00000000" w:rsidRDefault="00000000" w:rsidRPr="00000000" w14:paraId="0000002C">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27</w:t>
            </w:r>
          </w:p>
          <w:p w:rsidR="00000000" w:rsidDel="00000000" w:rsidP="00000000" w:rsidRDefault="00000000" w:rsidRPr="00000000" w14:paraId="0000002D">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28</w:t>
            </w:r>
          </w:p>
          <w:p w:rsidR="00000000" w:rsidDel="00000000" w:rsidP="00000000" w:rsidRDefault="00000000" w:rsidRPr="00000000" w14:paraId="0000002E">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29</w:t>
            </w:r>
          </w:p>
          <w:p w:rsidR="00000000" w:rsidDel="00000000" w:rsidP="00000000" w:rsidRDefault="00000000" w:rsidRPr="00000000" w14:paraId="0000002F">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30</w:t>
            </w:r>
          </w:p>
          <w:p w:rsidR="00000000" w:rsidDel="00000000" w:rsidP="00000000" w:rsidRDefault="00000000" w:rsidRPr="00000000" w14:paraId="00000030">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31</w:t>
            </w:r>
          </w:p>
          <w:p w:rsidR="00000000" w:rsidDel="00000000" w:rsidP="00000000" w:rsidRDefault="00000000" w:rsidRPr="00000000" w14:paraId="00000031">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32</w:t>
            </w:r>
          </w:p>
          <w:p w:rsidR="00000000" w:rsidDel="00000000" w:rsidP="00000000" w:rsidRDefault="00000000" w:rsidRPr="00000000" w14:paraId="00000032">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33</w:t>
            </w:r>
          </w:p>
          <w:p w:rsidR="00000000" w:rsidDel="00000000" w:rsidP="00000000" w:rsidRDefault="00000000" w:rsidRPr="00000000" w14:paraId="00000033">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34</w:t>
            </w:r>
          </w:p>
          <w:p w:rsidR="00000000" w:rsidDel="00000000" w:rsidP="00000000" w:rsidRDefault="00000000" w:rsidRPr="00000000" w14:paraId="00000034">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35</w:t>
            </w:r>
          </w:p>
          <w:p w:rsidR="00000000" w:rsidDel="00000000" w:rsidP="00000000" w:rsidRDefault="00000000" w:rsidRPr="00000000" w14:paraId="00000035">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36</w:t>
            </w:r>
          </w:p>
          <w:p w:rsidR="00000000" w:rsidDel="00000000" w:rsidP="00000000" w:rsidRDefault="00000000" w:rsidRPr="00000000" w14:paraId="00000036">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37</w:t>
            </w:r>
          </w:p>
          <w:p w:rsidR="00000000" w:rsidDel="00000000" w:rsidP="00000000" w:rsidRDefault="00000000" w:rsidRPr="00000000" w14:paraId="00000037">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38</w:t>
            </w:r>
          </w:p>
          <w:p w:rsidR="00000000" w:rsidDel="00000000" w:rsidP="00000000" w:rsidRDefault="00000000" w:rsidRPr="00000000" w14:paraId="00000038">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39</w:t>
            </w:r>
          </w:p>
          <w:p w:rsidR="00000000" w:rsidDel="00000000" w:rsidP="00000000" w:rsidRDefault="00000000" w:rsidRPr="00000000" w14:paraId="00000039">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40</w:t>
            </w:r>
          </w:p>
          <w:p w:rsidR="00000000" w:rsidDel="00000000" w:rsidP="00000000" w:rsidRDefault="00000000" w:rsidRPr="00000000" w14:paraId="0000003A">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41</w:t>
            </w:r>
          </w:p>
          <w:p w:rsidR="00000000" w:rsidDel="00000000" w:rsidP="00000000" w:rsidRDefault="00000000" w:rsidRPr="00000000" w14:paraId="0000003B">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42</w:t>
            </w:r>
          </w:p>
          <w:p w:rsidR="00000000" w:rsidDel="00000000" w:rsidP="00000000" w:rsidRDefault="00000000" w:rsidRPr="00000000" w14:paraId="0000003C">
            <w:pPr>
              <w:widowControl w:val="0"/>
              <w:spacing w:line="335.99999999999994" w:lineRule="auto"/>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335.99999999999994" w:lineRule="auto"/>
              <w:rPr>
                <w:rFonts w:ascii="Calibri" w:cs="Calibri" w:eastAsia="Calibri" w:hAnsi="Calibri"/>
                <w:sz w:val="18"/>
                <w:szCs w:val="18"/>
              </w:rPr>
            </w:pPr>
            <w:r w:rsidDel="00000000" w:rsidR="00000000" w:rsidRPr="00000000">
              <w:rPr>
                <w:rFonts w:ascii="Calibri" w:cs="Calibri" w:eastAsia="Calibri" w:hAnsi="Calibri"/>
                <w:smallCaps w:val="1"/>
                <w:sz w:val="24"/>
                <w:szCs w:val="24"/>
                <w:rtl w:val="0"/>
              </w:rPr>
              <w:t xml:space="preserve">BE IT ENACTED BY THE CONGRESS HERE ASSEMBLED THAT:</w:t>
            </w:r>
            <w:r w:rsidDel="00000000" w:rsidR="00000000" w:rsidRPr="00000000">
              <w:rPr>
                <w:rtl w:val="0"/>
              </w:rPr>
            </w:r>
          </w:p>
          <w:p w:rsidR="00000000" w:rsidDel="00000000" w:rsidP="00000000" w:rsidRDefault="00000000" w:rsidRPr="00000000" w14:paraId="0000003E">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1</w:t>
            </w:r>
            <w:r w:rsidDel="00000000" w:rsidR="00000000" w:rsidRPr="00000000">
              <w:rPr>
                <w:rFonts w:ascii="Calibri" w:cs="Calibri" w:eastAsia="Calibri" w:hAnsi="Calibri"/>
                <w:sz w:val="24"/>
                <w:szCs w:val="24"/>
                <w:rtl w:val="0"/>
              </w:rPr>
              <w:t xml:space="preserve">.</w:t>
              <w:tab/>
              <w:t xml:space="preserve">Establish a federal licensing system and federal department for adventure guilds, ensuring that these organizations operate with integrity, transparency, and accountability.</w:t>
            </w:r>
          </w:p>
          <w:p w:rsidR="00000000" w:rsidDel="00000000" w:rsidP="00000000" w:rsidRDefault="00000000" w:rsidRPr="00000000" w14:paraId="0000003F">
            <w:pPr>
              <w:spacing w:line="335.99999999999994" w:lineRule="auto"/>
              <w:ind w:left="1440"/>
              <w:rPr>
                <w:rFonts w:ascii="Calibri" w:cs="Calibri" w:eastAsia="Calibri" w:hAnsi="Calibri"/>
                <w:b w:val="1"/>
                <w:sz w:val="24"/>
                <w:szCs w:val="24"/>
              </w:rPr>
            </w:pPr>
            <w:r w:rsidDel="00000000" w:rsidR="00000000" w:rsidRPr="00000000">
              <w:rPr>
                <w:rFonts w:ascii="Calibri" w:cs="Calibri" w:eastAsia="Calibri" w:hAnsi="Calibri"/>
                <w:b w:val="1"/>
                <w:smallCaps w:val="1"/>
                <w:sz w:val="24"/>
                <w:szCs w:val="24"/>
                <w:rtl w:val="0"/>
              </w:rPr>
              <w:t xml:space="preserve">SECTION 2</w:t>
            </w:r>
            <w:r w:rsidDel="00000000" w:rsidR="00000000" w:rsidRPr="00000000">
              <w:rPr>
                <w:rFonts w:ascii="Calibri" w:cs="Calibri" w:eastAsia="Calibri" w:hAnsi="Calibri"/>
                <w:sz w:val="24"/>
                <w:szCs w:val="24"/>
                <w:rtl w:val="0"/>
              </w:rPr>
              <w:t xml:space="preserve">.</w:t>
              <w:tab/>
            </w:r>
            <w:r w:rsidDel="00000000" w:rsidR="00000000" w:rsidRPr="00000000">
              <w:rPr>
                <w:rFonts w:ascii="Calibri" w:cs="Calibri" w:eastAsia="Calibri" w:hAnsi="Calibri"/>
                <w:b w:val="1"/>
                <w:sz w:val="24"/>
                <w:szCs w:val="24"/>
                <w:rtl w:val="0"/>
              </w:rPr>
              <w:t xml:space="preserve">Definitions: </w:t>
            </w:r>
          </w:p>
          <w:p w:rsidR="00000000" w:rsidDel="00000000" w:rsidP="00000000" w:rsidRDefault="00000000" w:rsidRPr="00000000" w14:paraId="00000040">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Adventure guild: </w:t>
            </w:r>
            <w:r w:rsidDel="00000000" w:rsidR="00000000" w:rsidRPr="00000000">
              <w:rPr>
                <w:rFonts w:ascii="Calibri" w:cs="Calibri" w:eastAsia="Calibri" w:hAnsi="Calibri"/>
                <w:sz w:val="24"/>
                <w:szCs w:val="24"/>
                <w:rtl w:val="0"/>
              </w:rPr>
              <w:t xml:space="preserve">An organization that engages in exploration, trade, or other activities involving risk or uncertainty for the good of the general public.</w:t>
            </w:r>
          </w:p>
          <w:p w:rsidR="00000000" w:rsidDel="00000000" w:rsidP="00000000" w:rsidRDefault="00000000" w:rsidRPr="00000000" w14:paraId="00000041">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License:</w:t>
            </w:r>
            <w:r w:rsidDel="00000000" w:rsidR="00000000" w:rsidRPr="00000000">
              <w:rPr>
                <w:rFonts w:ascii="Calibri" w:cs="Calibri" w:eastAsia="Calibri" w:hAnsi="Calibri"/>
                <w:sz w:val="24"/>
                <w:szCs w:val="24"/>
                <w:rtl w:val="0"/>
              </w:rPr>
              <w:t xml:space="preserve"> A permit issued by the Secretary of Adventure (see below) to an adventure guild, authorizing it to operate in the United States.</w:t>
            </w:r>
          </w:p>
          <w:p w:rsidR="00000000" w:rsidDel="00000000" w:rsidP="00000000" w:rsidRDefault="00000000" w:rsidRPr="00000000" w14:paraId="00000042">
            <w:pPr>
              <w:spacing w:line="335.99999999999994"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 2b.      Licensing Requirements: </w:t>
            </w:r>
            <w:r w:rsidDel="00000000" w:rsidR="00000000" w:rsidRPr="00000000">
              <w:rPr>
                <w:rFonts w:ascii="Calibri" w:cs="Calibri" w:eastAsia="Calibri" w:hAnsi="Calibri"/>
                <w:sz w:val="24"/>
                <w:szCs w:val="24"/>
                <w:rtl w:val="0"/>
              </w:rPr>
              <w:t xml:space="preserve">To be eligible for a license, an adventure guild </w:t>
            </w:r>
          </w:p>
          <w:p w:rsidR="00000000" w:rsidDel="00000000" w:rsidP="00000000" w:rsidRDefault="00000000" w:rsidRPr="00000000" w14:paraId="00000043">
            <w:pPr>
              <w:spacing w:line="335.99999999999994"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must:</w:t>
            </w:r>
          </w:p>
          <w:p w:rsidR="00000000" w:rsidDel="00000000" w:rsidP="00000000" w:rsidRDefault="00000000" w:rsidRPr="00000000" w14:paraId="00000044">
            <w:pPr>
              <w:numPr>
                <w:ilvl w:val="0"/>
                <w:numId w:val="1"/>
              </w:numPr>
              <w:spacing w:after="0" w:afterAutospacing="0" w:before="240" w:line="335.99999999999994" w:lineRule="auto"/>
              <w:ind w:left="198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registered as a business entity in the United States.</w:t>
            </w:r>
          </w:p>
          <w:p w:rsidR="00000000" w:rsidDel="00000000" w:rsidP="00000000" w:rsidRDefault="00000000" w:rsidRPr="00000000" w14:paraId="00000045">
            <w:pPr>
              <w:numPr>
                <w:ilvl w:val="0"/>
                <w:numId w:val="1"/>
              </w:numPr>
              <w:spacing w:after="0" w:afterAutospacing="0" w:before="0" w:beforeAutospacing="0" w:line="335.99999999999994" w:lineRule="auto"/>
              <w:ind w:left="198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a minimum of five members, including a designated leader.</w:t>
            </w:r>
          </w:p>
          <w:p w:rsidR="00000000" w:rsidDel="00000000" w:rsidP="00000000" w:rsidRDefault="00000000" w:rsidRPr="00000000" w14:paraId="00000046">
            <w:pPr>
              <w:numPr>
                <w:ilvl w:val="0"/>
                <w:numId w:val="1"/>
              </w:numPr>
              <w:spacing w:after="0" w:afterAutospacing="0" w:before="0" w:beforeAutospacing="0" w:line="335.99999999999994" w:lineRule="auto"/>
              <w:ind w:left="198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Demonstrate expertise in a relevant field, such as exploration, combat, blacksmithing, magic use, necromancy, pyromancy, prestidigitation, tracking, spelunking, dueling, beast handling, warding, arcane arts, thievery, potion-making, invoking, thaumaturgy, conjuration, divination, enchantment, archery, transmutation, bladesinging, swashbuckling, eloquence, healing, creation, protection, summoning, weather manipulation, transformation, transmutation, magical transferrence, illusion, etc.</w:t>
            </w:r>
          </w:p>
          <w:p w:rsidR="00000000" w:rsidDel="00000000" w:rsidP="00000000" w:rsidRDefault="00000000" w:rsidRPr="00000000" w14:paraId="00000047">
            <w:pPr>
              <w:numPr>
                <w:ilvl w:val="0"/>
                <w:numId w:val="1"/>
              </w:numPr>
              <w:spacing w:after="0" w:afterAutospacing="0" w:before="0" w:beforeAutospacing="0" w:line="335.99999999999994" w:lineRule="auto"/>
              <w:ind w:left="198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proof of liability insurance.</w:t>
            </w:r>
          </w:p>
          <w:p w:rsidR="00000000" w:rsidDel="00000000" w:rsidP="00000000" w:rsidRDefault="00000000" w:rsidRPr="00000000" w14:paraId="00000048">
            <w:pPr>
              <w:numPr>
                <w:ilvl w:val="0"/>
                <w:numId w:val="1"/>
              </w:numPr>
              <w:spacing w:after="240" w:before="0" w:beforeAutospacing="0" w:line="335.99999999999994" w:lineRule="auto"/>
              <w:ind w:left="198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Pay an annual licensing fee of $1,000.</w:t>
            </w:r>
            <w:r w:rsidDel="00000000" w:rsidR="00000000" w:rsidRPr="00000000">
              <w:rPr>
                <w:rtl w:val="0"/>
              </w:rPr>
            </w:r>
          </w:p>
          <w:p w:rsidR="00000000" w:rsidDel="00000000" w:rsidP="00000000" w:rsidRDefault="00000000" w:rsidRPr="00000000" w14:paraId="00000049">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smallCaps w:val="1"/>
                <w:sz w:val="24"/>
                <w:szCs w:val="24"/>
                <w:rtl w:val="0"/>
              </w:rPr>
              <w:t xml:space="preserve">SECTION 3</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ab/>
              <w:t xml:space="preserve">Establish a new cabinet position called the Secretary of Adventure who will oversee the newly created Department of Adventure. These organizations  will have the authority to:</w:t>
            </w:r>
          </w:p>
          <w:p w:rsidR="00000000" w:rsidDel="00000000" w:rsidP="00000000" w:rsidRDefault="00000000" w:rsidRPr="00000000" w14:paraId="0000004A">
            <w:pPr>
              <w:numPr>
                <w:ilvl w:val="0"/>
                <w:numId w:val="2"/>
              </w:numPr>
              <w:spacing w:after="0" w:afterAutospacing="0" w:before="240" w:line="335.99999999999994"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Issue, renew, or revoke licenses.</w:t>
            </w:r>
          </w:p>
          <w:p w:rsidR="00000000" w:rsidDel="00000000" w:rsidP="00000000" w:rsidRDefault="00000000" w:rsidRPr="00000000" w14:paraId="0000004B">
            <w:pPr>
              <w:numPr>
                <w:ilvl w:val="0"/>
                <w:numId w:val="2"/>
              </w:numPr>
              <w:spacing w:after="0" w:afterAutospacing="0" w:before="0" w:beforeAutospacing="0" w:line="335.99999999999994"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Conduct inspections and investigations of adventure guilds.</w:t>
            </w:r>
          </w:p>
          <w:p w:rsidR="00000000" w:rsidDel="00000000" w:rsidP="00000000" w:rsidRDefault="00000000" w:rsidRPr="00000000" w14:paraId="0000004C">
            <w:pPr>
              <w:numPr>
                <w:ilvl w:val="0"/>
                <w:numId w:val="2"/>
              </w:numPr>
              <w:spacing w:after="0" w:afterAutospacing="0" w:before="0" w:beforeAutospacing="0" w:line="335.99999999999994"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Impose fines or penalties for noncompliance.</w:t>
            </w:r>
          </w:p>
          <w:p w:rsidR="00000000" w:rsidDel="00000000" w:rsidP="00000000" w:rsidRDefault="00000000" w:rsidRPr="00000000" w14:paraId="0000004D">
            <w:pPr>
              <w:numPr>
                <w:ilvl w:val="0"/>
                <w:numId w:val="2"/>
              </w:numPr>
              <w:spacing w:after="240" w:before="0" w:beforeAutospacing="0" w:line="335.99999999999994"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Assign world-saving missions to ragtag guilds whose members include the following: A plucky, do-no-wrong leader; a cool, but emotionally-unavailable second-in-command; a girl who has a mysterious past, who is almost definitely some kind of princess; a big guy who is really just a softy at heart; and some kind of specialist who knows a whole lot about a very narrow subject like magic, or animal handling, or technology.</w:t>
            </w:r>
          </w:p>
          <w:p w:rsidR="00000000" w:rsidDel="00000000" w:rsidP="00000000" w:rsidRDefault="00000000" w:rsidRPr="00000000" w14:paraId="0000004E">
            <w:pPr>
              <w:spacing w:line="335.99999999999994" w:lineRule="auto"/>
              <w:ind w:left="144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 4.</w:t>
              <w:tab/>
            </w:r>
            <w:r w:rsidDel="00000000" w:rsidR="00000000" w:rsidRPr="00000000">
              <w:rPr>
                <w:rFonts w:ascii="Calibri" w:cs="Calibri" w:eastAsia="Calibri" w:hAnsi="Calibri"/>
                <w:sz w:val="24"/>
                <w:szCs w:val="24"/>
                <w:rtl w:val="0"/>
              </w:rPr>
              <w:t xml:space="preserve">This legislation will take effect on “July 1, 2026” at which point All laws and parts of laws inconsistent with this Act will hereby be repealed to the extent of such inconsistency.</w:t>
            </w:r>
          </w:p>
          <w:p w:rsidR="00000000" w:rsidDel="00000000" w:rsidP="00000000" w:rsidRDefault="00000000" w:rsidRPr="00000000" w14:paraId="0000004F">
            <w:pPr>
              <w:spacing w:line="335.99999999999994" w:lineRule="auto"/>
              <w:ind w:left="1440"/>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50">
            <w:pPr>
              <w:widowControl w:val="0"/>
              <w:spacing w:line="335.99999999999994" w:lineRule="auto"/>
              <w:rPr>
                <w:rFonts w:ascii="Calibri" w:cs="Calibri" w:eastAsia="Calibri" w:hAnsi="Calibri"/>
                <w:smallCap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line="335.99999999999994" w:lineRule="auto"/>
              <w:rPr>
                <w:rFonts w:ascii="Calibri" w:cs="Calibri" w:eastAsia="Calibri" w:hAnsi="Calibri"/>
                <w:smallCaps w:val="1"/>
                <w:sz w:val="24"/>
                <w:szCs w:val="24"/>
              </w:rPr>
            </w:pPr>
            <w:r w:rsidDel="00000000" w:rsidR="00000000" w:rsidRPr="00000000">
              <w:rPr>
                <w:rtl w:val="0"/>
              </w:rPr>
            </w:r>
          </w:p>
        </w:tc>
      </w:tr>
    </w:tbl>
    <w:p w:rsidR="00000000" w:rsidDel="00000000" w:rsidP="00000000" w:rsidRDefault="00000000" w:rsidRPr="00000000" w14:paraId="00000052">
      <w:pPr>
        <w:spacing w:line="240" w:lineRule="auto"/>
        <w:ind w:left="1440"/>
        <w:rPr>
          <w:rFonts w:ascii="Calibri" w:cs="Calibri" w:eastAsia="Calibri" w:hAnsi="Calibri"/>
        </w:rPr>
      </w:pPr>
      <w:r w:rsidDel="00000000" w:rsidR="00000000" w:rsidRPr="00000000">
        <w:rPr>
          <w:rFonts w:ascii="Calibri" w:cs="Calibri" w:eastAsia="Calibri" w:hAnsi="Calibri"/>
          <w:i w:val="1"/>
          <w:rtl w:val="0"/>
        </w:rPr>
        <w:t xml:space="preserve">Introduced for Congressional Debate by Clash Valley IV tournament staff (which in this case refers to the organizers of the tournament and not a magical item that also exists called the “tournament staff” which has the power to force whoever it is pointed at to compete in a combat tournament).</w:t>
      </w:r>
      <w:r w:rsidDel="00000000" w:rsidR="00000000" w:rsidRPr="00000000">
        <w:rPr>
          <w:rtl w:val="0"/>
        </w:rPr>
      </w:r>
    </w:p>
    <w:p w:rsidR="00000000" w:rsidDel="00000000" w:rsidP="00000000" w:rsidRDefault="00000000" w:rsidRPr="00000000" w14:paraId="00000053">
      <w:pPr>
        <w:spacing w:line="240" w:lineRule="auto"/>
        <w:jc w:val="left"/>
        <w:rPr>
          <w:rFonts w:ascii="Calibri" w:cs="Calibri" w:eastAsia="Calibri" w:hAnsi="Calibri"/>
          <w:b w:val="1"/>
          <w:sz w:val="36"/>
          <w:szCs w:val="36"/>
        </w:rPr>
      </w:pPr>
      <w:r w:rsidDel="00000000" w:rsidR="00000000" w:rsidRPr="00000000">
        <w:rPr>
          <w:rtl w:val="0"/>
        </w:rPr>
      </w:r>
    </w:p>
    <w:sectPr>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98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JFeJ3J2P968jFaZcX_J6GINqm898m85v/edit" TargetMode="External"/><Relationship Id="rId10" Type="http://schemas.openxmlformats.org/officeDocument/2006/relationships/hyperlink" Target="https://drive.google.com/file/d/1N-sYNUYhTKBH8SBYM0kfPbXLg7U_u-Kq/view" TargetMode="External"/><Relationship Id="rId13" Type="http://schemas.openxmlformats.org/officeDocument/2006/relationships/hyperlink" Target="https://www.speechanddebate.org/wp-content/uploads/Congress-Legislation-Oct2025.pdf" TargetMode="External"/><Relationship Id="rId12" Type="http://schemas.openxmlformats.org/officeDocument/2006/relationships/hyperlink" Target="https://docs.google.com/document/d/12wbx9bxOklwgDxNVAff09d1lMBWQ9fi4/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peechanddebate.org/wp-content/uploads/Congress-Legislation-Oct2025.pdf" TargetMode="External"/><Relationship Id="rId14" Type="http://schemas.openxmlformats.org/officeDocument/2006/relationships/hyperlink" Target="https://drive.google.com/file/d/1sq9ym9e4fsG4IjsXLtLSPHOYudqaUGEH/view" TargetMode="External"/><Relationship Id="rId5" Type="http://schemas.openxmlformats.org/officeDocument/2006/relationships/styles" Target="styles.xml"/><Relationship Id="rId6" Type="http://schemas.openxmlformats.org/officeDocument/2006/relationships/hyperlink" Target="https://www.speechanddebate.org/wp-content/uploads/Congress-Legislation-Oct2025.pdf" TargetMode="External"/><Relationship Id="rId7" Type="http://schemas.openxmlformats.org/officeDocument/2006/relationships/hyperlink" Target="https://docs.google.com/document/d/1b6cvQYnhQUMXygWIx-gBePs1mhYc_Ngb/edit?usp=sharing&amp;ouid=105016031282107372909&amp;rtpof=true&amp;sd=true" TargetMode="External"/><Relationship Id="rId8" Type="http://schemas.openxmlformats.org/officeDocument/2006/relationships/hyperlink" Target="https://drive.google.com/file/d/1DbatIHpbdTSqOOg-K3MQHOIeeB5mqRN_/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