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1828800</wp:posOffset>
            </wp:positionH>
            <wp:positionV relativeFrom="paragraph">
              <wp:posOffset>114300</wp:posOffset>
            </wp:positionV>
            <wp:extent cx="2507456" cy="14859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7456" cy="148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Dear Jr. Division Coaches: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entury Schoolbook" w:cs="Century Schoolbook" w:eastAsia="Century Schoolbook" w:hAnsi="Century Schoolbook"/>
          <w:b w:val="1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You are cordially invited to the Charger Invitational hosted by Bullitt East High School. Our tournament will be held on November 23, 2024, at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Larue County High School.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REGISTRATION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Register on Tabroom.com or on this link: http://eastcharger.tabroom.com/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The registration deadline is Tuesday 11/19 @ 9:00 pm. All student entries and judges must be in by this time.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CATEGORIES OFFERED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This tournament offers all KHSSL, Inc. events for the Junior division.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Please ensure that you and your judges are familiar with the rules in the updated KHSSL, Inc. Handbook.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ENTRIES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Teams may have unlimited entries; however, only the top three scores in each event will count toward team sweepstakes.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Individual students may enter no more than three events.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JUDGES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Each school must provide one (1) judge per six (6) entries. 1-6 entries = 1 judge; 7-12 entries = 2 judges; 13-18 entries = 3 judges, etc.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No team can register without at least one (1) judge.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Your team may hire up to three (3) judges at a cost of $30 each.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Tabroom will not allow you to register a judge who does not already have a Tabroom account linked to your team.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A brief judge training will be provided the morning of the tournament, but it will not be an all-encompassing judge training. Judges should be familiar with the Tabroom website, how to complete online ballots, and the KHSSL rules prior to tournament day.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We will move entries from larger schools in order to create some rooms where their judges can be utilized.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We will use online ballots, so all judges should have a tablet or laptop on competition day.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Judging on a phone is not ideal.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SCHEDULE ON SATURDAY 11/11: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7:30 am – 8:30 am: Registration in the cafeteria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8:30 am: Brief judge training in the cafeteria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8:30 am: Extemp Draw Round I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9:00 am: Round I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10:00 am: Extemp Draw Round II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10:30 am: Rd. II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11:30 am: Extemp Draw Round III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12:00 pm: Round III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1:30 pm: Extemp and Broadcasting Draw Final Round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2:00 pm: Final Round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4:00 pm: Award Ceremony in the Theatre (or earlier if possible)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AWARDS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We will award medals for 1st - 6th places.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The top three teams in each division will receive a sweepstakes trophy.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FEES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Entry fees are $6 per individual event. (Duo events are $12).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Student drop fees ($10 for each drop past the registration deadline) begin Tuesday 11/19 @ 9:01 pm.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Judge drop fees ($30 for each drop past the registration deadline) begin Tuesday 11/19 @ 9:01 pm.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PAYMENT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Please make checks out to Bullitt East High School and have the check available at registration.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FOOD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Lunch and snacks will be sold for students in the cafeteria.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A hospitality room will be available for coaches, judges, and bus drivers.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DIRECTIONS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Larue County High School is located at 925 S Lincoln Blvd, Hodgenville, KY 42748. If you need detailed directions, please contact Katy Cecil.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AED INFORMATION TO COMPLY WITH NEW KENTUCKY LAW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Destination/Venue: LaRue Co HS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Venue Address: 925 S Lincoln Blvd Hodgenville KY 42748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Person or email contacted at venue to discuss AED: Ms. Katy Cecil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Position/Title of person contacted: Forensics Team Coach &amp; English Teacher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Is there an Automatic External Defibrillator (AED) on site? YES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If yes, where is it located: (1) Outside the HS Front Office, (2) Outside the nurse’s office in the Middle School, (3) Outside the fieldhouse facing the football field.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● Does the venue have an emergency response team (ERT)? NO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We look forward to hosting you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at Larue County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in November!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Sincerely,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Trevor Swearingen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Bullitt East HS Forensics Coach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Century Schoolbook" w:cs="Century Schoolbook" w:eastAsia="Century Schoolbook" w:hAnsi="Century Schoolbook"/>
        </w:rPr>
      </w:pPr>
      <w:hyperlink r:id="rId7">
        <w:r w:rsidDel="00000000" w:rsidR="00000000" w:rsidRPr="00000000">
          <w:rPr>
            <w:rFonts w:ascii="Century Schoolbook" w:cs="Century Schoolbook" w:eastAsia="Century Schoolbook" w:hAnsi="Century Schoolbook"/>
            <w:color w:val="1155cc"/>
            <w:u w:val="single"/>
            <w:rtl w:val="0"/>
          </w:rPr>
          <w:t xml:space="preserve">trevor.swearingen@bullitt.kyschools.us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revor.swearingen@bullitt.kyschools.u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