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1404938</wp:posOffset>
            </wp:positionH>
            <wp:positionV relativeFrom="paragraph">
              <wp:posOffset>114300</wp:posOffset>
            </wp:positionV>
            <wp:extent cx="3633788" cy="36337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33788" cy="3633788"/>
                    </a:xfrm>
                    <a:prstGeom prst="rect"/>
                    <a:ln/>
                  </pic:spPr>
                </pic:pic>
              </a:graphicData>
            </a:graphic>
          </wp:anchor>
        </w:drawing>
      </w:r>
    </w:p>
    <w:p w:rsidR="00000000" w:rsidDel="00000000" w:rsidP="00000000" w:rsidRDefault="00000000" w:rsidRPr="00000000" w14:paraId="00000002">
      <w:pPr>
        <w:rPr>
          <w:sz w:val="42"/>
          <w:szCs w:val="42"/>
        </w:rPr>
      </w:pPr>
      <w:r w:rsidDel="00000000" w:rsidR="00000000" w:rsidRPr="00000000">
        <w:rPr>
          <w:rtl w:val="0"/>
        </w:rPr>
      </w:r>
    </w:p>
    <w:p w:rsidR="00000000" w:rsidDel="00000000" w:rsidP="00000000" w:rsidRDefault="00000000" w:rsidRPr="00000000" w14:paraId="00000003">
      <w:pPr>
        <w:rPr>
          <w:sz w:val="42"/>
          <w:szCs w:val="42"/>
        </w:rPr>
      </w:pPr>
      <w:r w:rsidDel="00000000" w:rsidR="00000000" w:rsidRPr="00000000">
        <w:rPr>
          <w:rtl w:val="0"/>
        </w:rPr>
      </w:r>
    </w:p>
    <w:p w:rsidR="00000000" w:rsidDel="00000000" w:rsidP="00000000" w:rsidRDefault="00000000" w:rsidRPr="00000000" w14:paraId="00000004">
      <w:pPr>
        <w:jc w:val="both"/>
        <w:rPr>
          <w:sz w:val="42"/>
          <w:szCs w:val="42"/>
        </w:rPr>
      </w:pPr>
      <w:r w:rsidDel="00000000" w:rsidR="00000000" w:rsidRPr="00000000">
        <w:rPr>
          <w:sz w:val="42"/>
          <w:szCs w:val="42"/>
          <w:rtl w:val="0"/>
        </w:rPr>
        <w:t xml:space="preserve">Listed below are the bills for the upcoming Congress tournament at BHS. Meet time is 4 pm in Harvey hall with start time at 4:30 pm. The docket will be set as follows: first session will cover the first two bills and the second session will be the last two bills.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Subtitle"/>
        <w:jc w:val="left"/>
        <w:rPr/>
      </w:pPr>
      <w:bookmarkStart w:colFirst="0" w:colLast="0" w:name="_c3qj3e52opqm" w:id="0"/>
      <w:bookmarkEnd w:id="0"/>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xm17glukr0u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Bill to Enable Student Debt to Be Unconditionally Discharged Through Bankruptcy</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fv19nty1oa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Resolution to Affirm the Right to Protest on College Campuses</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h3ge1ki5f7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Bill to Mandate Pedestrian Detection Systems in All Self-Driving Vehicles</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yq5doa8toq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Bill to Abolish Costs of Medical Body Scans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spacing w:line="360" w:lineRule="auto"/>
        <w:jc w:val="center"/>
        <w:rPr/>
      </w:pPr>
      <w:bookmarkStart w:colFirst="0" w:colLast="0" w:name="_xm17glukr0ue" w:id="1"/>
      <w:bookmarkEnd w:id="1"/>
      <w:r w:rsidDel="00000000" w:rsidR="00000000" w:rsidRPr="00000000">
        <w:rPr>
          <w:b w:val="1"/>
          <w:rtl w:val="0"/>
        </w:rPr>
        <w:t xml:space="preserve">A Bill to Enable Student Debt to Be Unconditionally Discharged Through Bankruptcy</w:t>
      </w:r>
      <w:r w:rsidDel="00000000" w:rsidR="00000000" w:rsidRPr="00000000">
        <w:rPr>
          <w:rtl w:val="0"/>
        </w:rPr>
        <w:t xml:space="preserve"> </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BE IT ENACTED BY THE CONGRESS HERE ASSEMBLED: </w:t>
      </w:r>
    </w:p>
    <w:p w:rsidR="00000000" w:rsidDel="00000000" w:rsidP="00000000" w:rsidRDefault="00000000" w:rsidRPr="00000000" w14:paraId="00000011">
      <w:pPr>
        <w:spacing w:line="360" w:lineRule="auto"/>
        <w:rPr/>
      </w:pPr>
      <w:r w:rsidDel="00000000" w:rsidR="00000000" w:rsidRPr="00000000">
        <w:rPr>
          <w:b w:val="1"/>
          <w:rtl w:val="0"/>
        </w:rPr>
        <w:t xml:space="preserve">SECTION 1.</w:t>
      </w:r>
      <w:r w:rsidDel="00000000" w:rsidR="00000000" w:rsidRPr="00000000">
        <w:rPr>
          <w:rtl w:val="0"/>
        </w:rPr>
        <w:t xml:space="preserve"> No longer shall a debtor be required to show “undue hardship” (section 523(a)(8) of the Bankruptcy Code) in order to discharge student debt via bankruptcy. Student debt shall  henceforth be indistinguishable from other forms of debt as far as bankruptcy law is concerned.  </w:t>
      </w:r>
      <w:r w:rsidDel="00000000" w:rsidR="00000000" w:rsidRPr="00000000">
        <w:rPr>
          <w:b w:val="1"/>
          <w:rtl w:val="0"/>
        </w:rPr>
        <w:t xml:space="preserve">SECTION 2. </w:t>
      </w:r>
      <w:r w:rsidDel="00000000" w:rsidR="00000000" w:rsidRPr="00000000">
        <w:rPr>
          <w:rtl w:val="0"/>
        </w:rPr>
        <w:t xml:space="preserve">This legislation shall be overseen by the United States Trustee Program, a component of the Department of Justice.</w:t>
      </w:r>
    </w:p>
    <w:p w:rsidR="00000000" w:rsidDel="00000000" w:rsidP="00000000" w:rsidRDefault="00000000" w:rsidRPr="00000000" w14:paraId="00000012">
      <w:pPr>
        <w:spacing w:line="360" w:lineRule="auto"/>
        <w:rPr/>
      </w:pPr>
      <w:r w:rsidDel="00000000" w:rsidR="00000000" w:rsidRPr="00000000">
        <w:rPr>
          <w:b w:val="1"/>
          <w:rtl w:val="0"/>
        </w:rPr>
        <w:t xml:space="preserve">SECTION 3.</w:t>
      </w:r>
      <w:r w:rsidDel="00000000" w:rsidR="00000000" w:rsidRPr="00000000">
        <w:rPr>
          <w:rtl w:val="0"/>
        </w:rPr>
        <w:t xml:space="preserve"> This legislation shall take effect on January 1, 2025. </w:t>
      </w:r>
    </w:p>
    <w:p w:rsidR="00000000" w:rsidDel="00000000" w:rsidP="00000000" w:rsidRDefault="00000000" w:rsidRPr="00000000" w14:paraId="00000013">
      <w:pPr>
        <w:spacing w:line="360" w:lineRule="auto"/>
        <w:rPr/>
      </w:pPr>
      <w:r w:rsidDel="00000000" w:rsidR="00000000" w:rsidRPr="00000000">
        <w:rPr>
          <w:b w:val="1"/>
          <w:rtl w:val="0"/>
        </w:rPr>
        <w:t xml:space="preserve">SECTION 4.</w:t>
      </w:r>
      <w:r w:rsidDel="00000000" w:rsidR="00000000" w:rsidRPr="00000000">
        <w:rPr>
          <w:rtl w:val="0"/>
        </w:rPr>
        <w:t xml:space="preserve"> All laws in conflict with this legislation are hereby declared null and void.</w:t>
      </w: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spacing w:line="360" w:lineRule="auto"/>
        <w:jc w:val="center"/>
        <w:rPr/>
      </w:pPr>
      <w:bookmarkStart w:colFirst="0" w:colLast="0" w:name="_rfv19nty1oas" w:id="2"/>
      <w:bookmarkEnd w:id="2"/>
      <w:r w:rsidDel="00000000" w:rsidR="00000000" w:rsidRPr="00000000">
        <w:rPr>
          <w:rtl w:val="0"/>
        </w:rPr>
        <w:t xml:space="preserve">A Resolution to Affirm the Right to Protest on College Campuses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WHEREAS Students are a primary source of income for their universities; and </w:t>
      </w:r>
    </w:p>
    <w:p w:rsidR="00000000" w:rsidDel="00000000" w:rsidP="00000000" w:rsidRDefault="00000000" w:rsidRPr="00000000" w14:paraId="00000017">
      <w:pPr>
        <w:spacing w:line="360" w:lineRule="auto"/>
        <w:rPr/>
      </w:pPr>
      <w:r w:rsidDel="00000000" w:rsidR="00000000" w:rsidRPr="00000000">
        <w:rPr>
          <w:rtl w:val="0"/>
        </w:rPr>
        <w:t xml:space="preserve">WHEREAS This reality should make universities very sensitive to students’ political and ethical concerns; and </w:t>
      </w:r>
    </w:p>
    <w:p w:rsidR="00000000" w:rsidDel="00000000" w:rsidP="00000000" w:rsidRDefault="00000000" w:rsidRPr="00000000" w14:paraId="00000018">
      <w:pPr>
        <w:spacing w:line="360" w:lineRule="auto"/>
        <w:rPr/>
      </w:pPr>
      <w:r w:rsidDel="00000000" w:rsidR="00000000" w:rsidRPr="00000000">
        <w:rPr>
          <w:rtl w:val="0"/>
        </w:rPr>
        <w:t xml:space="preserve">WHEREAS Rhetoric around college protesters has become increasingly vitriolic and is consequently  serving to marginalize and suppress the voices of these students who seek to exercise their  democratic rights; now, therefore be it </w:t>
      </w:r>
    </w:p>
    <w:p w:rsidR="00000000" w:rsidDel="00000000" w:rsidP="00000000" w:rsidRDefault="00000000" w:rsidRPr="00000000" w14:paraId="00000019">
      <w:pPr>
        <w:spacing w:line="360" w:lineRule="auto"/>
        <w:rPr/>
      </w:pPr>
      <w:r w:rsidDel="00000000" w:rsidR="00000000" w:rsidRPr="00000000">
        <w:rPr>
          <w:rtl w:val="0"/>
        </w:rPr>
        <w:t xml:space="preserve">RESOLVED by the Congress here assembled that college students who choose to engage in peaceful  protest to express their political perspectives are celebrated for doing so; and be it  FURTHER RESOLVED that Congress calls upon universities to refrain from discouraging or disbanding 10 peaceful protests, lest our nation’s most prized values be compromised.</w:t>
      </w: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line="360" w:lineRule="auto"/>
        <w:rPr>
          <w:b w:val="1"/>
        </w:rPr>
      </w:pPr>
      <w:bookmarkStart w:colFirst="0" w:colLast="0" w:name="_lh3ge1ki5f7d" w:id="3"/>
      <w:bookmarkEnd w:id="3"/>
      <w:r w:rsidDel="00000000" w:rsidR="00000000" w:rsidRPr="00000000">
        <w:rPr>
          <w:b w:val="1"/>
          <w:rtl w:val="0"/>
        </w:rPr>
        <w:t xml:space="preserve">A Bill to Mandate Pedestrian Detection Systems in All Self-Driving Vehicles</w:t>
      </w:r>
    </w:p>
    <w:p w:rsidR="00000000" w:rsidDel="00000000" w:rsidP="00000000" w:rsidRDefault="00000000" w:rsidRPr="00000000" w14:paraId="0000001B">
      <w:pPr>
        <w:spacing w:line="360" w:lineRule="auto"/>
        <w:rPr/>
      </w:pPr>
      <w:r w:rsidDel="00000000" w:rsidR="00000000" w:rsidRPr="00000000">
        <w:rPr>
          <w:rtl w:val="0"/>
        </w:rPr>
        <w:t xml:space="preserve">BE IT ENACTED BY THE CONGRESS HERE ASSEMBLED THAT: </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All self-driving vehicles operating on public roads in the United States must be equipped with pedestrian detection systems to enhance the safety of pedestrians and other road users. </w:t>
      </w:r>
    </w:p>
    <w:p w:rsidR="00000000" w:rsidDel="00000000" w:rsidP="00000000" w:rsidRDefault="00000000" w:rsidRPr="00000000" w14:paraId="0000001E">
      <w:pPr>
        <w:spacing w:line="360" w:lineRule="auto"/>
        <w:rPr>
          <w:sz w:val="24"/>
          <w:szCs w:val="24"/>
        </w:rPr>
      </w:pPr>
      <w:r w:rsidDel="00000000" w:rsidR="00000000" w:rsidRPr="00000000">
        <w:rPr>
          <w:b w:val="1"/>
          <w:sz w:val="24"/>
          <w:szCs w:val="24"/>
          <w:rtl w:val="0"/>
        </w:rPr>
        <w:t xml:space="preserve">SECTION 2.</w:t>
      </w:r>
      <w:r w:rsidDel="00000000" w:rsidR="00000000" w:rsidRPr="00000000">
        <w:rPr>
          <w:sz w:val="24"/>
          <w:szCs w:val="24"/>
          <w:rtl w:val="0"/>
        </w:rPr>
        <w:t xml:space="preserve"> "Pedestrian detection systems" refer to sensor-based technologies that can identify pedestrians in the vehicle's path and initiate an automatic braking response to prevent collisions. (These systems include but are not limited to (LiDAR, radar, and computer vision). A. The detection system must operate effectively in all weather and lighting conditions. B. The system must detect pedestrians at a minimum range of 100 meters and must engage emergency braking within 1.5 seconds of detecting an imminent collision. </w:t>
      </w:r>
    </w:p>
    <w:p w:rsidR="00000000" w:rsidDel="00000000" w:rsidP="00000000" w:rsidRDefault="00000000" w:rsidRPr="00000000" w14:paraId="0000001F">
      <w:pPr>
        <w:spacing w:line="360" w:lineRule="auto"/>
        <w:rPr>
          <w:sz w:val="24"/>
          <w:szCs w:val="24"/>
        </w:rPr>
      </w:pPr>
      <w:r w:rsidDel="00000000" w:rsidR="00000000" w:rsidRPr="00000000">
        <w:rPr>
          <w:b w:val="1"/>
          <w:sz w:val="24"/>
          <w:szCs w:val="24"/>
          <w:rtl w:val="0"/>
        </w:rPr>
        <w:t xml:space="preserve">SECTION 3</w:t>
      </w:r>
      <w:r w:rsidDel="00000000" w:rsidR="00000000" w:rsidRPr="00000000">
        <w:rPr>
          <w:sz w:val="24"/>
          <w:szCs w:val="24"/>
          <w:rtl w:val="0"/>
        </w:rPr>
        <w:t xml:space="preserve">. The National Highway Traffic Safety Administration (NHTSA) shall oversee the enforcement of this legislation, which includes: A. A mandatory certification process to ensure that all self-driving vehicles meet the required standards before being permitted on public roads. B. Regular compliance checks to confirm that pedestrian detection systems in self-driving vehicles remain functional and up to standard. C. Penalties for non-compliance, including fines up to $10,000 per vehicle and mandatory recalls if necessary. </w:t>
      </w:r>
    </w:p>
    <w:p w:rsidR="00000000" w:rsidDel="00000000" w:rsidP="00000000" w:rsidRDefault="00000000" w:rsidRPr="00000000" w14:paraId="00000020">
      <w:pPr>
        <w:spacing w:line="360" w:lineRule="auto"/>
        <w:rPr>
          <w:sz w:val="24"/>
          <w:szCs w:val="24"/>
        </w:rPr>
      </w:pPr>
      <w:r w:rsidDel="00000000" w:rsidR="00000000" w:rsidRPr="00000000">
        <w:rPr>
          <w:b w:val="1"/>
          <w:sz w:val="24"/>
          <w:szCs w:val="24"/>
          <w:rtl w:val="0"/>
        </w:rPr>
        <w:t xml:space="preserve">SECTION 4.</w:t>
      </w:r>
      <w:r w:rsidDel="00000000" w:rsidR="00000000" w:rsidRPr="00000000">
        <w:rPr>
          <w:sz w:val="24"/>
          <w:szCs w:val="24"/>
          <w:rtl w:val="0"/>
        </w:rPr>
        <w:t xml:space="preserve"> Manufacturers shall be required to retrofit existing self-driving vehicles with compliant pedestrian detection systems by December 1, 2024. </w:t>
      </w:r>
    </w:p>
    <w:p w:rsidR="00000000" w:rsidDel="00000000" w:rsidP="00000000" w:rsidRDefault="00000000" w:rsidRPr="00000000" w14:paraId="00000021">
      <w:pPr>
        <w:spacing w:line="360" w:lineRule="auto"/>
        <w:rPr>
          <w:sz w:val="24"/>
          <w:szCs w:val="24"/>
        </w:rPr>
      </w:pPr>
      <w:r w:rsidDel="00000000" w:rsidR="00000000" w:rsidRPr="00000000">
        <w:rPr>
          <w:b w:val="1"/>
          <w:sz w:val="24"/>
          <w:szCs w:val="24"/>
          <w:rtl w:val="0"/>
        </w:rPr>
        <w:t xml:space="preserve">SECTION 5.</w:t>
      </w:r>
      <w:r w:rsidDel="00000000" w:rsidR="00000000" w:rsidRPr="00000000">
        <w:rPr>
          <w:sz w:val="24"/>
          <w:szCs w:val="24"/>
          <w:rtl w:val="0"/>
        </w:rPr>
        <w:t xml:space="preserve"> This legislation shall take effect on January 1, 2025. </w:t>
      </w:r>
    </w:p>
    <w:p w:rsidR="00000000" w:rsidDel="00000000" w:rsidP="00000000" w:rsidRDefault="00000000" w:rsidRPr="00000000" w14:paraId="00000022">
      <w:pPr>
        <w:spacing w:line="360" w:lineRule="auto"/>
        <w:rPr>
          <w:sz w:val="24"/>
          <w:szCs w:val="24"/>
        </w:rPr>
      </w:pPr>
      <w:r w:rsidDel="00000000" w:rsidR="00000000" w:rsidRPr="00000000">
        <w:rPr>
          <w:b w:val="1"/>
          <w:sz w:val="24"/>
          <w:szCs w:val="24"/>
          <w:rtl w:val="0"/>
        </w:rPr>
        <w:t xml:space="preserve">SECTION 6</w:t>
      </w:r>
      <w:r w:rsidDel="00000000" w:rsidR="00000000" w:rsidRPr="00000000">
        <w:rPr>
          <w:sz w:val="24"/>
          <w:szCs w:val="24"/>
          <w:rtl w:val="0"/>
        </w:rPr>
        <w:t xml:space="preserve">. All laws in conflict with this legislation are hereby declared null and void.</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line="240" w:lineRule="auto"/>
        <w:jc w:val="center"/>
        <w:rPr/>
      </w:pPr>
      <w:bookmarkStart w:colFirst="0" w:colLast="0" w:name="_cyq5doa8toqe" w:id="4"/>
      <w:bookmarkEnd w:id="4"/>
      <w:r w:rsidDel="00000000" w:rsidR="00000000" w:rsidRPr="00000000">
        <w:rPr>
          <w:rtl w:val="0"/>
        </w:rPr>
        <w:t xml:space="preserve">A Bill to Abolish Costs of Medical Body Scans</w:t>
      </w:r>
    </w:p>
    <w:p w:rsidR="00000000" w:rsidDel="00000000" w:rsidP="00000000" w:rsidRDefault="00000000" w:rsidRPr="00000000" w14:paraId="00000024">
      <w:pPr>
        <w:spacing w:line="240" w:lineRule="auto"/>
        <w:jc w:val="center"/>
        <w:rPr>
          <w:rFonts w:ascii="Calibri" w:cs="Calibri" w:eastAsia="Calibri" w:hAnsi="Calibri"/>
          <w:sz w:val="36"/>
          <w:szCs w:val="36"/>
        </w:rPr>
      </w:pPr>
      <w:r w:rsidDel="00000000" w:rsidR="00000000" w:rsidRPr="00000000">
        <w:rPr>
          <w:rtl w:val="0"/>
        </w:rPr>
      </w:r>
    </w:p>
    <w:tbl>
      <w:tblPr>
        <w:tblStyle w:val="Table1"/>
        <w:tblW w:w="9360.0" w:type="dxa"/>
        <w:jc w:val="left"/>
        <w:tblLayout w:type="fixed"/>
        <w:tblLook w:val="0600"/>
      </w:tblPr>
      <w:tblGrid>
        <w:gridCol w:w="300"/>
        <w:gridCol w:w="9060"/>
        <w:tblGridChange w:id="0">
          <w:tblGrid>
            <w:gridCol w:w="300"/>
            <w:gridCol w:w="9060"/>
          </w:tblGrid>
        </w:tblGridChange>
      </w:tblGrid>
      <w:tr>
        <w:trPr>
          <w:cantSplit w:val="0"/>
          <w:tblHeader w:val="0"/>
        </w:trPr>
        <w:tc>
          <w:tcPr>
            <w:shd w:fill="auto" w:val="clear"/>
            <w:tcMar>
              <w:top w:w="14.399999999999999" w:type="dxa"/>
              <w:left w:w="14.399999999999999" w:type="dxa"/>
              <w:bottom w:w="14.399999999999999" w:type="dxa"/>
              <w:right w:w="14.399999999999999" w:type="dxa"/>
            </w:tcMar>
            <w:vAlign w:val="top"/>
          </w:tcPr>
          <w:p w:rsidR="00000000" w:rsidDel="00000000" w:rsidP="00000000" w:rsidRDefault="00000000" w:rsidRPr="00000000" w14:paraId="00000025">
            <w:pPr>
              <w:widowControl w:val="0"/>
              <w:spacing w:line="335.99999999999994" w:lineRule="auto"/>
              <w:rPr>
                <w:rFonts w:ascii="Calibri" w:cs="Calibri" w:eastAsia="Calibri" w:hAnsi="Calibri"/>
                <w:smallCaps w:val="1"/>
                <w:sz w:val="28"/>
                <w:szCs w:val="28"/>
              </w:rPr>
            </w:pPr>
            <w:r w:rsidDel="00000000" w:rsidR="00000000" w:rsidRPr="00000000">
              <w:rPr>
                <w:rtl w:val="0"/>
              </w:rPr>
            </w:r>
          </w:p>
          <w:p w:rsidR="00000000" w:rsidDel="00000000" w:rsidP="00000000" w:rsidRDefault="00000000" w:rsidRPr="00000000" w14:paraId="00000026">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w:t>
            </w:r>
          </w:p>
          <w:p w:rsidR="00000000" w:rsidDel="00000000" w:rsidP="00000000" w:rsidRDefault="00000000" w:rsidRPr="00000000" w14:paraId="00000027">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2</w:t>
            </w:r>
          </w:p>
          <w:p w:rsidR="00000000" w:rsidDel="00000000" w:rsidP="00000000" w:rsidRDefault="00000000" w:rsidRPr="00000000" w14:paraId="00000028">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3</w:t>
            </w:r>
          </w:p>
          <w:p w:rsidR="00000000" w:rsidDel="00000000" w:rsidP="00000000" w:rsidRDefault="00000000" w:rsidRPr="00000000" w14:paraId="00000029">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4</w:t>
            </w:r>
          </w:p>
          <w:p w:rsidR="00000000" w:rsidDel="00000000" w:rsidP="00000000" w:rsidRDefault="00000000" w:rsidRPr="00000000" w14:paraId="0000002A">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5</w:t>
            </w:r>
          </w:p>
          <w:p w:rsidR="00000000" w:rsidDel="00000000" w:rsidP="00000000" w:rsidRDefault="00000000" w:rsidRPr="00000000" w14:paraId="0000002B">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6</w:t>
            </w:r>
          </w:p>
          <w:p w:rsidR="00000000" w:rsidDel="00000000" w:rsidP="00000000" w:rsidRDefault="00000000" w:rsidRPr="00000000" w14:paraId="0000002C">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7</w:t>
            </w:r>
          </w:p>
          <w:p w:rsidR="00000000" w:rsidDel="00000000" w:rsidP="00000000" w:rsidRDefault="00000000" w:rsidRPr="00000000" w14:paraId="0000002D">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8</w:t>
            </w:r>
          </w:p>
          <w:p w:rsidR="00000000" w:rsidDel="00000000" w:rsidP="00000000" w:rsidRDefault="00000000" w:rsidRPr="00000000" w14:paraId="0000002E">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9</w:t>
            </w:r>
          </w:p>
          <w:p w:rsidR="00000000" w:rsidDel="00000000" w:rsidP="00000000" w:rsidRDefault="00000000" w:rsidRPr="00000000" w14:paraId="0000002F">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10</w:t>
            </w:r>
          </w:p>
          <w:p w:rsidR="00000000" w:rsidDel="00000000" w:rsidP="00000000" w:rsidRDefault="00000000" w:rsidRPr="00000000" w14:paraId="00000030">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11</w:t>
            </w:r>
          </w:p>
          <w:p w:rsidR="00000000" w:rsidDel="00000000" w:rsidP="00000000" w:rsidRDefault="00000000" w:rsidRPr="00000000" w14:paraId="00000031">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12</w:t>
            </w:r>
          </w:p>
          <w:p w:rsidR="00000000" w:rsidDel="00000000" w:rsidP="00000000" w:rsidRDefault="00000000" w:rsidRPr="00000000" w14:paraId="00000032">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13</w:t>
            </w:r>
          </w:p>
          <w:p w:rsidR="00000000" w:rsidDel="00000000" w:rsidP="00000000" w:rsidRDefault="00000000" w:rsidRPr="00000000" w14:paraId="00000033">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14</w:t>
            </w:r>
          </w:p>
          <w:p w:rsidR="00000000" w:rsidDel="00000000" w:rsidP="00000000" w:rsidRDefault="00000000" w:rsidRPr="00000000" w14:paraId="00000034">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15</w:t>
            </w:r>
          </w:p>
          <w:p w:rsidR="00000000" w:rsidDel="00000000" w:rsidP="00000000" w:rsidRDefault="00000000" w:rsidRPr="00000000" w14:paraId="00000035">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16</w:t>
            </w:r>
          </w:p>
          <w:p w:rsidR="00000000" w:rsidDel="00000000" w:rsidP="00000000" w:rsidRDefault="00000000" w:rsidRPr="00000000" w14:paraId="00000036">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17</w:t>
            </w:r>
          </w:p>
          <w:p w:rsidR="00000000" w:rsidDel="00000000" w:rsidP="00000000" w:rsidRDefault="00000000" w:rsidRPr="00000000" w14:paraId="00000037">
            <w:pPr>
              <w:widowControl w:val="0"/>
              <w:spacing w:line="335.99999999999994" w:lineRule="auto"/>
              <w:rPr>
                <w:rFonts w:ascii="Calibri" w:cs="Calibri" w:eastAsia="Calibri" w:hAnsi="Calibri"/>
                <w:smallCaps w:val="1"/>
                <w:sz w:val="24"/>
                <w:szCs w:val="24"/>
              </w:rPr>
            </w:pPr>
            <w:r w:rsidDel="00000000" w:rsidR="00000000" w:rsidRPr="00000000">
              <w:rPr>
                <w:rFonts w:ascii="Calibri" w:cs="Calibri" w:eastAsia="Calibri" w:hAnsi="Calibri"/>
                <w:smallCaps w:val="1"/>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335.99999999999994" w:lineRule="auto"/>
              <w:rPr>
                <w:rFonts w:ascii="Calibri" w:cs="Calibri" w:eastAsia="Calibri" w:hAnsi="Calibri"/>
                <w:sz w:val="18"/>
                <w:szCs w:val="18"/>
              </w:rPr>
            </w:pPr>
            <w:r w:rsidDel="00000000" w:rsidR="00000000" w:rsidRPr="00000000">
              <w:rPr>
                <w:rFonts w:ascii="Calibri" w:cs="Calibri" w:eastAsia="Calibri" w:hAnsi="Calibri"/>
                <w:smallCaps w:val="1"/>
                <w:sz w:val="24"/>
                <w:szCs w:val="24"/>
                <w:rtl w:val="0"/>
              </w:rPr>
              <w:t xml:space="preserve">BE IT ENACTED BY THE CONGRESS HERE ASSEMBLED THAT:</w:t>
            </w:r>
            <w:r w:rsidDel="00000000" w:rsidR="00000000" w:rsidRPr="00000000">
              <w:rPr>
                <w:rtl w:val="0"/>
              </w:rPr>
            </w:r>
          </w:p>
          <w:p w:rsidR="00000000" w:rsidDel="00000000" w:rsidP="00000000" w:rsidRDefault="00000000" w:rsidRPr="00000000" w14:paraId="00000039">
            <w:pPr>
              <w:spacing w:line="335.99999999999994" w:lineRule="auto"/>
              <w:ind w:left="1440"/>
              <w:rPr>
                <w:rFonts w:ascii="Calibri" w:cs="Calibri" w:eastAsia="Calibri" w:hAnsi="Calibri"/>
                <w:sz w:val="24"/>
                <w:szCs w:val="24"/>
              </w:rPr>
            </w:pPr>
            <w:r w:rsidDel="00000000" w:rsidR="00000000" w:rsidRPr="00000000">
              <w:rPr>
                <w:rFonts w:ascii="Calibri" w:cs="Calibri" w:eastAsia="Calibri" w:hAnsi="Calibri"/>
                <w:b w:val="1"/>
                <w:smallCaps w:val="1"/>
                <w:sz w:val="24"/>
                <w:szCs w:val="24"/>
                <w:rtl w:val="0"/>
              </w:rPr>
              <w:t xml:space="preserve">SECTION 1</w:t>
            </w:r>
            <w:r w:rsidDel="00000000" w:rsidR="00000000" w:rsidRPr="00000000">
              <w:rPr>
                <w:rFonts w:ascii="Calibri" w:cs="Calibri" w:eastAsia="Calibri" w:hAnsi="Calibri"/>
                <w:sz w:val="24"/>
                <w:szCs w:val="24"/>
                <w:rtl w:val="0"/>
              </w:rPr>
              <w:t xml:space="preserve">.</w:t>
              <w:tab/>
              <w:t xml:space="preserve">The United States will abolish any and all costs associated with medical body scans. That is to say, all registered medical facilities in the United States must ensure that body-related scans are free of charge to the public. </w:t>
            </w:r>
          </w:p>
          <w:p w:rsidR="00000000" w:rsidDel="00000000" w:rsidP="00000000" w:rsidRDefault="00000000" w:rsidRPr="00000000" w14:paraId="0000003A">
            <w:pPr>
              <w:spacing w:line="335.99999999999994" w:lineRule="auto"/>
              <w:ind w:left="1440"/>
              <w:rPr>
                <w:rFonts w:ascii="Calibri" w:cs="Calibri" w:eastAsia="Calibri" w:hAnsi="Calibri"/>
                <w:sz w:val="24"/>
                <w:szCs w:val="24"/>
              </w:rPr>
            </w:pPr>
            <w:r w:rsidDel="00000000" w:rsidR="00000000" w:rsidRPr="00000000">
              <w:rPr>
                <w:rFonts w:ascii="Calibri" w:cs="Calibri" w:eastAsia="Calibri" w:hAnsi="Calibri"/>
                <w:b w:val="1"/>
                <w:smallCaps w:val="1"/>
                <w:sz w:val="24"/>
                <w:szCs w:val="24"/>
                <w:rtl w:val="0"/>
              </w:rPr>
              <w:t xml:space="preserve">SECTION 2</w:t>
            </w:r>
            <w:r w:rsidDel="00000000" w:rsidR="00000000" w:rsidRPr="00000000">
              <w:rPr>
                <w:rFonts w:ascii="Calibri" w:cs="Calibri" w:eastAsia="Calibri" w:hAnsi="Calibri"/>
                <w:sz w:val="24"/>
                <w:szCs w:val="24"/>
                <w:rtl w:val="0"/>
              </w:rPr>
              <w:t xml:space="preserve">.</w:t>
              <w:tab/>
              <w:t xml:space="preserve">“Medical-body scans” is defined as a medical procedure meant to diagnose any illnesses through scanning of the patient’s body. This includes, but is not limited to, full-body MRI, DEXA, CT, etc.</w:t>
            </w:r>
          </w:p>
          <w:p w:rsidR="00000000" w:rsidDel="00000000" w:rsidP="00000000" w:rsidRDefault="00000000" w:rsidRPr="00000000" w14:paraId="0000003B">
            <w:pPr>
              <w:spacing w:line="335.99999999999994" w:lineRule="auto"/>
              <w:ind w:left="1440"/>
              <w:rPr>
                <w:rFonts w:ascii="Calibri" w:cs="Calibri" w:eastAsia="Calibri" w:hAnsi="Calibri"/>
                <w:sz w:val="24"/>
                <w:szCs w:val="24"/>
              </w:rPr>
            </w:pPr>
            <w:r w:rsidDel="00000000" w:rsidR="00000000" w:rsidRPr="00000000">
              <w:rPr>
                <w:rFonts w:ascii="Calibri" w:cs="Calibri" w:eastAsia="Calibri" w:hAnsi="Calibri"/>
                <w:b w:val="1"/>
                <w:smallCaps w:val="1"/>
                <w:sz w:val="24"/>
                <w:szCs w:val="24"/>
                <w:rtl w:val="0"/>
              </w:rPr>
              <w:t xml:space="preserve">SECTION 3</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ab/>
              <w:t xml:space="preserve">The Department of Health shall oversee the enforcement of this legislation.</w:t>
            </w:r>
          </w:p>
          <w:p w:rsidR="00000000" w:rsidDel="00000000" w:rsidP="00000000" w:rsidRDefault="00000000" w:rsidRPr="00000000" w14:paraId="0000003C">
            <w:pPr>
              <w:numPr>
                <w:ilvl w:val="0"/>
                <w:numId w:val="1"/>
              </w:numPr>
              <w:spacing w:line="335.99999999999994"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D.O.H shall reimburse costs for scans to medical facilities with 5 billion dollars from funding given to the National Institute of Health.</w:t>
            </w:r>
          </w:p>
          <w:p w:rsidR="00000000" w:rsidDel="00000000" w:rsidP="00000000" w:rsidRDefault="00000000" w:rsidRPr="00000000" w14:paraId="0000003D">
            <w:pPr>
              <w:numPr>
                <w:ilvl w:val="0"/>
                <w:numId w:val="1"/>
              </w:numPr>
              <w:spacing w:line="335.99999999999994"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medical institutions found in negligence of this order will have their facilities shut down within a 3 months of discovery of said negligence.</w:t>
            </w:r>
          </w:p>
          <w:p w:rsidR="00000000" w:rsidDel="00000000" w:rsidP="00000000" w:rsidRDefault="00000000" w:rsidRPr="00000000" w14:paraId="0000003E">
            <w:pPr>
              <w:numPr>
                <w:ilvl w:val="0"/>
                <w:numId w:val="1"/>
              </w:numPr>
              <w:spacing w:line="335.99999999999994"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shutdown may be decided by the Department of Health and retracted if (1) the medical facility has complied with this legislation within the 3-month period (2) the medical facility is in dire need of funds provided by the body-scans.</w:t>
            </w:r>
          </w:p>
          <w:p w:rsidR="00000000" w:rsidDel="00000000" w:rsidP="00000000" w:rsidRDefault="00000000" w:rsidRPr="00000000" w14:paraId="0000003F">
            <w:pPr>
              <w:spacing w:line="335.99999999999994" w:lineRule="auto"/>
              <w:ind w:left="144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SECTION 4.</w:t>
              <w:tab/>
            </w:r>
            <w:r w:rsidDel="00000000" w:rsidR="00000000" w:rsidRPr="00000000">
              <w:rPr>
                <w:rFonts w:ascii="Calibri" w:cs="Calibri" w:eastAsia="Calibri" w:hAnsi="Calibri"/>
                <w:sz w:val="24"/>
                <w:szCs w:val="24"/>
                <w:rtl w:val="0"/>
              </w:rPr>
              <w:t xml:space="preserve">This legislation will take effect on January 1, 2025. All laws in conflict with this legislation are hereby declared null and void.</w:t>
            </w:r>
            <w:r w:rsidDel="00000000" w:rsidR="00000000" w:rsidRPr="00000000">
              <w:rPr>
                <w:rtl w:val="0"/>
              </w:rPr>
            </w:r>
          </w:p>
        </w:tc>
      </w:tr>
    </w:tbl>
    <w:p w:rsidR="00000000" w:rsidDel="00000000" w:rsidP="00000000" w:rsidRDefault="00000000" w:rsidRPr="00000000" w14:paraId="00000040">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18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18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