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Maize South High</w:t>
      </w:r>
      <w:r w:rsidDel="00000000" w:rsidR="00000000" w:rsidRPr="00000000">
        <w:rPr>
          <w:rFonts w:ascii="Cambria" w:cs="Cambria" w:eastAsia="Cambria" w:hAnsi="Cambria"/>
          <w:sz w:val="22"/>
          <w:szCs w:val="22"/>
          <w:rtl w:val="0"/>
        </w:rPr>
        <w:t xml:space="preserve"> Debate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257750" cy="102393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7750" cy="1023938"/>
                    </a:xfrm>
                    <a:prstGeom prst="rect"/>
                    <a:ln/>
                  </pic:spPr>
                </pic:pic>
              </a:graphicData>
            </a:graphic>
          </wp:anchor>
        </w:drawing>
      </w:r>
    </w:p>
    <w:p w:rsidR="00000000" w:rsidDel="00000000" w:rsidP="00000000" w:rsidRDefault="00000000" w:rsidRPr="00000000" w14:paraId="0000000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3701 N. Tyler Rd. / Wichita, KS 67205</w:t>
      </w:r>
    </w:p>
    <w:p w:rsidR="00000000" w:rsidDel="00000000" w:rsidP="00000000" w:rsidRDefault="00000000" w:rsidRPr="00000000" w14:paraId="0000000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Phone: (316) 462-8000</w:t>
      </w:r>
    </w:p>
    <w:p w:rsidR="00000000" w:rsidDel="00000000" w:rsidP="00000000" w:rsidRDefault="00000000" w:rsidRPr="00000000" w14:paraId="0000000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943600" cy="76200"/>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tri"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5943600" cy="762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76200"/>
                        </a:xfrm>
                        <a:prstGeom prst="rect"/>
                        <a:ln/>
                      </pic:spPr>
                    </pic:pic>
                  </a:graphicData>
                </a:graphic>
              </wp:anchor>
            </w:drawing>
          </mc:Fallback>
        </mc:AlternateContent>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October 7th, 2019</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Dear Debate Coach:</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The Maize South Maverick Debate Squad invites you to enter our annual debate tournament to be held on November 9th at Maize South High School. Registration opens Monday, October 7th and closes on November 4th.</w:t>
      </w:r>
    </w:p>
    <w:p w:rsidR="00000000" w:rsidDel="00000000" w:rsidP="00000000" w:rsidRDefault="00000000" w:rsidRPr="00000000" w14:paraId="0000000C">
      <w:pPr>
        <w:rPr>
          <w:rFonts w:ascii="Calibri" w:cs="Calibri" w:eastAsia="Calibri" w:hAnsi="Calibri"/>
          <w:sz w:val="20"/>
          <w:szCs w:val="20"/>
        </w:rPr>
      </w:pPr>
      <w:bookmarkStart w:colFirst="0" w:colLast="0" w:name="_dnffol8h3lge" w:id="1"/>
      <w:bookmarkEnd w:id="1"/>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bookmarkStart w:colFirst="0" w:colLast="0" w:name="_qyeo181bwxk3" w:id="2"/>
      <w:bookmarkEnd w:id="2"/>
      <w:r w:rsidDel="00000000" w:rsidR="00000000" w:rsidRPr="00000000">
        <w:rPr>
          <w:rFonts w:ascii="Calibri" w:cs="Calibri" w:eastAsia="Calibri" w:hAnsi="Calibri"/>
          <w:sz w:val="20"/>
          <w:szCs w:val="20"/>
          <w:rtl w:val="0"/>
        </w:rPr>
        <w:t xml:space="preserve">We will host a Novice (Caselist only) and Open division. You are guaranteed entry for up to 4 teams, and you may request as many extras as you’d like. I can accommodate 60 total teams, give or take. Extras will be granted based on those whose tournaments we attend and can provide judges. I encourage you to bring 3rd and 4th year debate students to judge for the Novice division. Judge entries are due by November 6th.</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will host </w:t>
      </w:r>
      <w:r w:rsidDel="00000000" w:rsidR="00000000" w:rsidRPr="00000000">
        <w:rPr>
          <w:rFonts w:ascii="Calibri" w:cs="Calibri" w:eastAsia="Calibri" w:hAnsi="Calibri"/>
          <w:sz w:val="20"/>
          <w:szCs w:val="20"/>
          <w:u w:val="single"/>
          <w:rtl w:val="0"/>
        </w:rPr>
        <w:t xml:space="preserve">five rounds on Saturday</w:t>
      </w:r>
      <w:r w:rsidDel="00000000" w:rsidR="00000000" w:rsidRPr="00000000">
        <w:rPr>
          <w:rFonts w:ascii="Calibri" w:cs="Calibri" w:eastAsia="Calibri" w:hAnsi="Calibri"/>
          <w:sz w:val="20"/>
          <w:szCs w:val="20"/>
          <w:rtl w:val="0"/>
        </w:rPr>
        <w:t xml:space="preserve">. We will award medals to the top six teams in each division. The first two rounds will be preset with the remaining rounds being power matched.</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b w:val="1"/>
          <w:rtl w:val="0"/>
        </w:rPr>
        <w:t xml:space="preserve">To register for this tournament, go to</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jc w:val="center"/>
        <w:rPr>
          <w:rFonts w:ascii="Calibri" w:cs="Calibri" w:eastAsia="Calibri" w:hAnsi="Calibri"/>
          <w:sz w:val="20"/>
          <w:szCs w:val="20"/>
        </w:rPr>
      </w:pPr>
      <w:hyperlink r:id="rId8">
        <w:r w:rsidDel="00000000" w:rsidR="00000000" w:rsidRPr="00000000">
          <w:rPr>
            <w:rFonts w:ascii="Arial" w:cs="Arial" w:eastAsia="Arial" w:hAnsi="Arial"/>
            <w:color w:val="b60b02"/>
            <w:sz w:val="23"/>
            <w:szCs w:val="23"/>
            <w:u w:val="single"/>
            <w:shd w:fill="fafafa" w:val="clear"/>
            <w:rtl w:val="0"/>
          </w:rPr>
          <w:t xml:space="preserve">http://maverickdebate.tabroom.com</w:t>
        </w:r>
      </w:hyperlink>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ind w:left="720"/>
        <w:jc w:val="left"/>
        <w:rPr>
          <w:rFonts w:ascii="Calibri" w:cs="Calibri" w:eastAsia="Calibri" w:hAnsi="Calibri"/>
          <w:b w:val="1"/>
        </w:rPr>
      </w:pPr>
      <w:r w:rsidDel="00000000" w:rsidR="00000000" w:rsidRPr="00000000">
        <w:rPr>
          <w:rFonts w:ascii="Calibri" w:cs="Calibri" w:eastAsia="Calibri" w:hAnsi="Calibri"/>
          <w:b w:val="1"/>
          <w:rtl w:val="0"/>
        </w:rPr>
        <w:t xml:space="preserve">Tournament Schedule (Subject to Change)</w:t>
      </w:r>
    </w:p>
    <w:p w:rsidR="00000000" w:rsidDel="00000000" w:rsidP="00000000" w:rsidRDefault="00000000" w:rsidRPr="00000000" w14:paraId="00000017">
      <w:pPr>
        <w:ind w:lef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Saturday</w:t>
        <w:tab/>
        <w:tab/>
        <w:tab/>
        <w:tab/>
        <w:tab/>
        <w:tab/>
      </w:r>
    </w:p>
    <w:p w:rsidR="00000000" w:rsidDel="00000000" w:rsidP="00000000" w:rsidRDefault="00000000" w:rsidRPr="00000000" w14:paraId="00000018">
      <w:pPr>
        <w:ind w:left="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w:t>
        <w:tab/>
        <w:t xml:space="preserve">Registration</w:t>
      </w:r>
    </w:p>
    <w:p w:rsidR="00000000" w:rsidDel="00000000" w:rsidP="00000000" w:rsidRDefault="00000000" w:rsidRPr="00000000" w14:paraId="00000019">
      <w:pPr>
        <w:ind w:left="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8:00 </w:t>
        <w:tab/>
        <w:t xml:space="preserve">Round One</w:t>
      </w:r>
    </w:p>
    <w:p w:rsidR="00000000" w:rsidDel="00000000" w:rsidP="00000000" w:rsidRDefault="00000000" w:rsidRPr="00000000" w14:paraId="0000001A">
      <w:pPr>
        <w:ind w:left="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 </w:t>
        <w:tab/>
        <w:t xml:space="preserve">Round Two</w:t>
      </w:r>
    </w:p>
    <w:p w:rsidR="00000000" w:rsidDel="00000000" w:rsidP="00000000" w:rsidRDefault="00000000" w:rsidRPr="00000000" w14:paraId="0000001B">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 </w:t>
        <w:tab/>
        <w:t xml:space="preserve">Round Three</w:t>
      </w:r>
    </w:p>
    <w:p w:rsidR="00000000" w:rsidDel="00000000" w:rsidP="00000000" w:rsidRDefault="00000000" w:rsidRPr="00000000" w14:paraId="0000001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tab/>
        <w:t xml:space="preserve">Round Four</w:t>
      </w:r>
    </w:p>
    <w:p w:rsidR="00000000" w:rsidDel="00000000" w:rsidP="00000000" w:rsidRDefault="00000000" w:rsidRPr="00000000" w14:paraId="0000001D">
      <w:pPr>
        <w:ind w:left="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2:30</w:t>
        <w:tab/>
        <w:t xml:space="preserve">Round Five</w:t>
      </w:r>
    </w:p>
    <w:p w:rsidR="00000000" w:rsidDel="00000000" w:rsidP="00000000" w:rsidRDefault="00000000" w:rsidRPr="00000000" w14:paraId="0000001E">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Sincerely,</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Mack Morehead, Head Coach</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Maize South Debate</w:t>
      </w:r>
    </w:p>
    <w:p w:rsidR="00000000" w:rsidDel="00000000" w:rsidP="00000000" w:rsidRDefault="00000000" w:rsidRPr="00000000" w14:paraId="00000026">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Rules and Regulations</w:t>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114300</wp:posOffset>
            </wp:positionV>
            <wp:extent cx="937154" cy="7667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7154" cy="766763"/>
                    </a:xfrm>
                    <a:prstGeom prst="rect"/>
                    <a:ln/>
                  </pic:spPr>
                </pic:pic>
              </a:graphicData>
            </a:graphic>
          </wp:anchor>
        </w:drawing>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Per the 2019 change to KSHSAA rules, prep time will be 8 minutes for </w:t>
      </w:r>
      <w:r w:rsidDel="00000000" w:rsidR="00000000" w:rsidRPr="00000000">
        <w:rPr>
          <w:rFonts w:ascii="Calibri" w:cs="Calibri" w:eastAsia="Calibri" w:hAnsi="Calibri"/>
          <w:sz w:val="20"/>
          <w:szCs w:val="20"/>
          <w:u w:val="single"/>
          <w:rtl w:val="0"/>
        </w:rPr>
        <w:t xml:space="preserve">all</w:t>
      </w:r>
      <w:r w:rsidDel="00000000" w:rsidR="00000000" w:rsidRPr="00000000">
        <w:rPr>
          <w:rFonts w:ascii="Calibri" w:cs="Calibri" w:eastAsia="Calibri" w:hAnsi="Calibri"/>
          <w:sz w:val="20"/>
          <w:szCs w:val="20"/>
          <w:rtl w:val="0"/>
        </w:rPr>
        <w:t xml:space="preserve"> divisions.</w:t>
      </w:r>
    </w:p>
    <w:p w:rsidR="00000000" w:rsidDel="00000000" w:rsidP="00000000" w:rsidRDefault="00000000" w:rsidRPr="00000000" w14:paraId="0000002A">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Entry fees will be $6.00 per team. Invoices will be in school folders.</w:t>
      </w:r>
    </w:p>
    <w:p w:rsidR="00000000" w:rsidDel="00000000" w:rsidP="00000000" w:rsidRDefault="00000000" w:rsidRPr="00000000" w14:paraId="0000002B">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registration deadline is November 4th at 8:00pm.</w:t>
      </w:r>
    </w:p>
    <w:p w:rsidR="00000000" w:rsidDel="00000000" w:rsidP="00000000" w:rsidRDefault="00000000" w:rsidRPr="00000000" w14:paraId="0000002C">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Your bill will reflect the number of entries you have on file at the deadline, or the number who actually compete, whichever is greater. Please keep your numbers up to date!</w:t>
      </w:r>
    </w:p>
    <w:p w:rsidR="00000000" w:rsidDel="00000000" w:rsidP="00000000" w:rsidRDefault="00000000" w:rsidRPr="00000000" w14:paraId="0000002D">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coaches/sponsors are on standby to judge. If you would like to be placed in our first-line judge pool, please contact us.</w:t>
      </w:r>
    </w:p>
    <w:p w:rsidR="00000000" w:rsidDel="00000000" w:rsidP="00000000" w:rsidRDefault="00000000" w:rsidRPr="00000000" w14:paraId="0000002E">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Any team more than 10 minutes late to a round through no fault of the tournament could risk forfeiting the round.</w:t>
      </w:r>
    </w:p>
    <w:p w:rsidR="00000000" w:rsidDel="00000000" w:rsidP="00000000" w:rsidRDefault="00000000" w:rsidRPr="00000000" w14:paraId="0000002F">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Extras will be distributed to those whose tournaments we attend and the teams that  can accommodate judges.</w:t>
      </w:r>
    </w:p>
    <w:p w:rsidR="00000000" w:rsidDel="00000000" w:rsidP="00000000" w:rsidRDefault="00000000" w:rsidRPr="00000000" w14:paraId="00000030">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 will observe KSHSAA rules.</w:t>
      </w:r>
    </w:p>
    <w:p w:rsidR="00000000" w:rsidDel="00000000" w:rsidP="00000000" w:rsidRDefault="00000000" w:rsidRPr="00000000" w14:paraId="00000031">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high school competitors are eligible to enter the open division. Only first year competitors are eligible for the novice division. We reserve the right to disqualify any students found in violation of this rule.</w:t>
      </w:r>
    </w:p>
    <w:p w:rsidR="00000000" w:rsidDel="00000000" w:rsidP="00000000" w:rsidRDefault="00000000" w:rsidRPr="00000000" w14:paraId="00000032">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Novice division will use the Novice Caselist (Drones, Saudi Arabia, Ukraine, Israel, and Taiwan).</w:t>
      </w:r>
    </w:p>
    <w:p w:rsidR="00000000" w:rsidDel="00000000" w:rsidP="00000000" w:rsidRDefault="00000000" w:rsidRPr="00000000" w14:paraId="00000033">
      <w:pPr>
        <w:numPr>
          <w:ilvl w:val="0"/>
          <w:numId w:val="1"/>
        </w:numPr>
        <w:spacing w:line="36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Tabroom.com will be utilized for all tournament functions. Limited paper schedules will be available but students will be encouraged to use the features of Tabroom.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maverickdebate.tab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