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1D" w:rsidRDefault="00FB5F1D" w:rsidP="00FB5F1D">
      <w:pPr>
        <w:pStyle w:val="Default"/>
        <w:jc w:val="center"/>
      </w:pPr>
    </w:p>
    <w:p w:rsidR="00FB5F1D" w:rsidRDefault="00A84C7B" w:rsidP="00301A8D">
      <w:pPr>
        <w:pStyle w:val="Default"/>
        <w:jc w:val="center"/>
        <w:rPr>
          <w:b/>
          <w:bCs/>
          <w:sz w:val="28"/>
          <w:szCs w:val="28"/>
        </w:rPr>
      </w:pPr>
      <w:r>
        <w:rPr>
          <w:noProof/>
        </w:rPr>
        <w:drawing>
          <wp:inline distT="0" distB="0" distL="0" distR="0" wp14:anchorId="5F9ED95F" wp14:editId="6C0607F9">
            <wp:extent cx="2266950" cy="127341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0655" cy="1281108"/>
                    </a:xfrm>
                    <a:prstGeom prst="rect">
                      <a:avLst/>
                    </a:prstGeom>
                  </pic:spPr>
                </pic:pic>
              </a:graphicData>
            </a:graphic>
          </wp:inline>
        </w:drawing>
      </w:r>
    </w:p>
    <w:p w:rsidR="00190838" w:rsidRDefault="00190838">
      <w:pPr>
        <w:pStyle w:val="Default"/>
        <w:rPr>
          <w:sz w:val="28"/>
          <w:szCs w:val="28"/>
        </w:rPr>
      </w:pPr>
    </w:p>
    <w:p w:rsidR="00190838" w:rsidRDefault="00C7731C" w:rsidP="00FB5F1D">
      <w:pPr>
        <w:pStyle w:val="Default"/>
        <w:jc w:val="center"/>
        <w:rPr>
          <w:sz w:val="28"/>
          <w:szCs w:val="28"/>
        </w:rPr>
      </w:pPr>
      <w:r>
        <w:rPr>
          <w:b/>
          <w:bCs/>
          <w:sz w:val="28"/>
          <w:szCs w:val="28"/>
        </w:rPr>
        <w:t>Financial Assistance Policy and Procedure</w:t>
      </w:r>
    </w:p>
    <w:p w:rsidR="00190838" w:rsidRDefault="00C7731C" w:rsidP="00FB5F1D">
      <w:pPr>
        <w:pStyle w:val="Default"/>
        <w:jc w:val="center"/>
        <w:rPr>
          <w:sz w:val="23"/>
          <w:szCs w:val="23"/>
        </w:rPr>
      </w:pPr>
      <w:r>
        <w:rPr>
          <w:b/>
          <w:bCs/>
          <w:sz w:val="23"/>
          <w:szCs w:val="23"/>
        </w:rPr>
        <w:t xml:space="preserve">Southwest Health Center and Southwest </w:t>
      </w:r>
      <w:r w:rsidR="00175BEF">
        <w:rPr>
          <w:b/>
          <w:bCs/>
          <w:sz w:val="23"/>
          <w:szCs w:val="23"/>
        </w:rPr>
        <w:t xml:space="preserve">Health </w:t>
      </w:r>
      <w:r>
        <w:rPr>
          <w:b/>
          <w:bCs/>
          <w:sz w:val="23"/>
          <w:szCs w:val="23"/>
        </w:rPr>
        <w:t>Behavioral Services</w:t>
      </w:r>
    </w:p>
    <w:p w:rsidR="00190838" w:rsidRDefault="00C7731C">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FB5F1D" w:rsidRDefault="00FB5F1D">
      <w:pPr>
        <w:pStyle w:val="Default"/>
        <w:rPr>
          <w:rFonts w:ascii="Times New Roman" w:hAnsi="Times New Roman" w:cs="Times New Roman"/>
          <w:sz w:val="20"/>
          <w:szCs w:val="20"/>
        </w:rPr>
      </w:pPr>
    </w:p>
    <w:p w:rsidR="00190838" w:rsidRDefault="00C7731C">
      <w:pPr>
        <w:pStyle w:val="Default"/>
        <w:rPr>
          <w:sz w:val="23"/>
          <w:szCs w:val="23"/>
        </w:rPr>
      </w:pPr>
      <w:r>
        <w:rPr>
          <w:b/>
          <w:bCs/>
          <w:sz w:val="23"/>
          <w:szCs w:val="23"/>
        </w:rPr>
        <w:t xml:space="preserve">Objective </w:t>
      </w:r>
    </w:p>
    <w:p w:rsidR="00190838" w:rsidRDefault="00C7731C">
      <w:pPr>
        <w:pStyle w:val="Default"/>
        <w:rPr>
          <w:sz w:val="23"/>
          <w:szCs w:val="23"/>
        </w:rPr>
      </w:pPr>
      <w:r>
        <w:rPr>
          <w:sz w:val="23"/>
          <w:szCs w:val="23"/>
        </w:rPr>
        <w:t>Consistent with its mission to provide high quality health and wellness services for the community, Southwest Health is committed to providing financial assistance to uninsured and underinsured individuals who are in need of emergency or medically necessary treatment and h</w:t>
      </w:r>
      <w:r w:rsidR="00E06C34">
        <w:rPr>
          <w:sz w:val="23"/>
          <w:szCs w:val="23"/>
        </w:rPr>
        <w:t>ave a household income between 3</w:t>
      </w:r>
      <w:r>
        <w:rPr>
          <w:sz w:val="23"/>
          <w:szCs w:val="23"/>
        </w:rPr>
        <w:t>00% and 500%</w:t>
      </w:r>
      <w:r>
        <w:rPr>
          <w:color w:val="FF0000"/>
          <w:sz w:val="23"/>
          <w:szCs w:val="23"/>
        </w:rPr>
        <w:t xml:space="preserve"> </w:t>
      </w:r>
      <w:r>
        <w:rPr>
          <w:sz w:val="23"/>
          <w:szCs w:val="23"/>
        </w:rPr>
        <w:t xml:space="preserve">of the Federal Poverty Guidelines (FPG).  </w:t>
      </w:r>
    </w:p>
    <w:p w:rsidR="00FB5F1D" w:rsidRDefault="00FB5F1D">
      <w:pPr>
        <w:pStyle w:val="Default"/>
        <w:rPr>
          <w:sz w:val="23"/>
          <w:szCs w:val="23"/>
        </w:rPr>
      </w:pPr>
    </w:p>
    <w:p w:rsidR="00190838" w:rsidRDefault="00C7731C">
      <w:pPr>
        <w:pStyle w:val="Default"/>
        <w:rPr>
          <w:sz w:val="23"/>
          <w:szCs w:val="23"/>
        </w:rPr>
      </w:pPr>
      <w:r>
        <w:rPr>
          <w:sz w:val="23"/>
          <w:szCs w:val="23"/>
        </w:rPr>
        <w:t xml:space="preserve">In accordance with the Affordable Care Act (ACA), any patient eligible for financial assistance under Southwest Health Center and Southwest Behavioral Services financial assistance policy will not be charged more for emergency or medically necessary care than the amount generally billed (AGB) to insured patients. </w:t>
      </w:r>
    </w:p>
    <w:p w:rsidR="00FB5F1D" w:rsidRDefault="00FB5F1D">
      <w:pPr>
        <w:pStyle w:val="Default"/>
        <w:rPr>
          <w:sz w:val="23"/>
          <w:szCs w:val="23"/>
        </w:rPr>
      </w:pPr>
    </w:p>
    <w:p w:rsidR="00190838" w:rsidRDefault="00C7731C">
      <w:pPr>
        <w:pStyle w:val="Default"/>
        <w:rPr>
          <w:sz w:val="23"/>
          <w:szCs w:val="23"/>
        </w:rPr>
      </w:pPr>
      <w:r>
        <w:rPr>
          <w:b/>
          <w:bCs/>
          <w:sz w:val="23"/>
          <w:szCs w:val="23"/>
        </w:rPr>
        <w:t xml:space="preserve">Policy </w:t>
      </w:r>
    </w:p>
    <w:p w:rsidR="00190838" w:rsidRDefault="00C7731C">
      <w:pPr>
        <w:pStyle w:val="Default"/>
        <w:rPr>
          <w:sz w:val="23"/>
          <w:szCs w:val="23"/>
        </w:rPr>
      </w:pPr>
      <w:r>
        <w:rPr>
          <w:sz w:val="23"/>
          <w:szCs w:val="23"/>
        </w:rPr>
        <w:t>Financial assistance is provided when patients have been found to meet all financial criteria.</w:t>
      </w:r>
      <w:r w:rsidR="00366BEB">
        <w:rPr>
          <w:sz w:val="23"/>
          <w:szCs w:val="23"/>
        </w:rPr>
        <w:t xml:space="preserve"> Patients must have an open balance, a scheduled appoi</w:t>
      </w:r>
      <w:r w:rsidR="00B87D98">
        <w:rPr>
          <w:sz w:val="23"/>
          <w:szCs w:val="23"/>
        </w:rPr>
        <w:t>ntment, or estimating cost of a visit.</w:t>
      </w:r>
      <w:r w:rsidR="00B31911">
        <w:rPr>
          <w:sz w:val="23"/>
          <w:szCs w:val="23"/>
        </w:rPr>
        <w:t xml:space="preserve"> </w:t>
      </w:r>
      <w:r>
        <w:rPr>
          <w:sz w:val="23"/>
          <w:szCs w:val="23"/>
        </w:rPr>
        <w:t>Southw</w:t>
      </w:r>
      <w:r w:rsidR="00175BEF">
        <w:rPr>
          <w:sz w:val="23"/>
          <w:szCs w:val="23"/>
        </w:rPr>
        <w:t xml:space="preserve">est Health Center and Southwest Health </w:t>
      </w:r>
      <w:r>
        <w:rPr>
          <w:sz w:val="23"/>
          <w:szCs w:val="23"/>
        </w:rPr>
        <w:t xml:space="preserve">Behavioral Services offers both free care and discounted care, depending on individuals’ family size and income. </w:t>
      </w:r>
    </w:p>
    <w:p w:rsidR="00FB5F1D" w:rsidRDefault="00FB5F1D">
      <w:pPr>
        <w:pStyle w:val="Default"/>
        <w:rPr>
          <w:sz w:val="23"/>
          <w:szCs w:val="23"/>
        </w:rPr>
      </w:pPr>
    </w:p>
    <w:p w:rsidR="00190838" w:rsidRDefault="00C7731C">
      <w:pPr>
        <w:pStyle w:val="Default"/>
        <w:rPr>
          <w:sz w:val="23"/>
          <w:szCs w:val="23"/>
        </w:rPr>
      </w:pPr>
      <w:r>
        <w:rPr>
          <w:sz w:val="23"/>
          <w:szCs w:val="23"/>
        </w:rPr>
        <w:t xml:space="preserve">Patients seeking assistance </w:t>
      </w:r>
      <w:r w:rsidR="00733161" w:rsidRPr="009932A3">
        <w:rPr>
          <w:sz w:val="23"/>
          <w:szCs w:val="23"/>
        </w:rPr>
        <w:t>will</w:t>
      </w:r>
      <w:r w:rsidRPr="009932A3">
        <w:rPr>
          <w:sz w:val="23"/>
          <w:szCs w:val="23"/>
        </w:rPr>
        <w:t xml:space="preserve"> be asked to</w:t>
      </w:r>
      <w:r>
        <w:rPr>
          <w:sz w:val="23"/>
          <w:szCs w:val="23"/>
        </w:rPr>
        <w:t xml:space="preserve"> apply for other external programs (such as Medicaid or insurance through the public marketplace) as appropriate </w:t>
      </w:r>
      <w:r>
        <w:rPr>
          <w:i/>
          <w:iCs/>
          <w:sz w:val="23"/>
          <w:szCs w:val="23"/>
        </w:rPr>
        <w:lastRenderedPageBreak/>
        <w:t>before</w:t>
      </w:r>
      <w:r>
        <w:rPr>
          <w:sz w:val="23"/>
          <w:szCs w:val="23"/>
        </w:rPr>
        <w:t xml:space="preserve"> eligibility under this policy is determined.  Additionally, any uninsured patients who are believed to have the financial ability to purchase health insurance may be encouraged to do so to help ensure healthcare accessibility and overall well-being. </w:t>
      </w:r>
    </w:p>
    <w:p w:rsidR="00FB5F1D" w:rsidRDefault="00FB5F1D">
      <w:pPr>
        <w:pStyle w:val="Default"/>
        <w:rPr>
          <w:sz w:val="23"/>
          <w:szCs w:val="23"/>
        </w:rPr>
      </w:pPr>
    </w:p>
    <w:p w:rsidR="00190838" w:rsidRDefault="00C7731C">
      <w:pPr>
        <w:pStyle w:val="Default"/>
        <w:rPr>
          <w:sz w:val="23"/>
          <w:szCs w:val="23"/>
        </w:rPr>
      </w:pPr>
      <w:r>
        <w:rPr>
          <w:sz w:val="23"/>
          <w:szCs w:val="23"/>
        </w:rPr>
        <w:t xml:space="preserve">Uninsured and underinsured patients who do not qualify for free care will receive a sliding scale discount off the amount generally billed charges for their medically necessary services based on their family income as a percent of the Federal Poverty Guidelines.  The Federal Poverty Guidelines are updated yearly on July 1.  These patients are expected to pay their remaining balance for care, and may work with financial counselors to set up a payment plan based on their financial situation.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 </w:t>
      </w:r>
    </w:p>
    <w:p w:rsidR="00190838" w:rsidRDefault="00C7731C">
      <w:pPr>
        <w:pStyle w:val="Default"/>
        <w:pageBreakBefore/>
        <w:rPr>
          <w:sz w:val="23"/>
          <w:szCs w:val="23"/>
        </w:rPr>
      </w:pPr>
      <w:r>
        <w:rPr>
          <w:b/>
          <w:bCs/>
          <w:sz w:val="23"/>
          <w:szCs w:val="23"/>
        </w:rPr>
        <w:lastRenderedPageBreak/>
        <w:t xml:space="preserve">Definitions </w:t>
      </w:r>
    </w:p>
    <w:p w:rsidR="00190838" w:rsidRDefault="00C7731C">
      <w:pPr>
        <w:pStyle w:val="Default"/>
        <w:spacing w:after="65"/>
        <w:rPr>
          <w:sz w:val="23"/>
          <w:szCs w:val="23"/>
        </w:rPr>
      </w:pPr>
      <w:r>
        <w:rPr>
          <w:sz w:val="23"/>
          <w:szCs w:val="23"/>
        </w:rPr>
        <w:t>1.</w:t>
      </w:r>
      <w:r>
        <w:rPr>
          <w:rFonts w:ascii="Arial" w:hAnsi="Arial" w:cs="Arial"/>
          <w:sz w:val="23"/>
          <w:szCs w:val="23"/>
        </w:rPr>
        <w:t xml:space="preserve"> </w:t>
      </w:r>
      <w:r>
        <w:rPr>
          <w:b/>
          <w:bCs/>
          <w:i/>
          <w:iCs/>
          <w:sz w:val="23"/>
          <w:szCs w:val="23"/>
        </w:rPr>
        <w:t>Medically Necessary</w:t>
      </w:r>
      <w:r>
        <w:rPr>
          <w:i/>
          <w:iCs/>
          <w:sz w:val="23"/>
          <w:szCs w:val="23"/>
        </w:rPr>
        <w:t>:</w:t>
      </w:r>
      <w:r>
        <w:rPr>
          <w:sz w:val="23"/>
          <w:szCs w:val="23"/>
        </w:rPr>
        <w:t xml:space="preserve"> Hospital services or care rendered, both outpatient and inpatient, to a patient in order to diagnose, alleviate, correct, cure, or prevent the onset or worsening of conditions that endanger life, cause suffering or pain, cause physical deformity of malfunction, threaten to cause or aggravate a handicap, or result in overall illness or infirmity </w:t>
      </w:r>
    </w:p>
    <w:p w:rsidR="00190838" w:rsidRDefault="00C7731C">
      <w:pPr>
        <w:pStyle w:val="Default"/>
        <w:spacing w:after="65"/>
        <w:rPr>
          <w:sz w:val="23"/>
          <w:szCs w:val="23"/>
        </w:rPr>
      </w:pPr>
      <w:r>
        <w:rPr>
          <w:sz w:val="23"/>
          <w:szCs w:val="23"/>
        </w:rPr>
        <w:t>2.</w:t>
      </w:r>
      <w:r>
        <w:rPr>
          <w:rFonts w:ascii="Arial" w:hAnsi="Arial" w:cs="Arial"/>
          <w:sz w:val="23"/>
          <w:szCs w:val="23"/>
        </w:rPr>
        <w:t xml:space="preserve"> </w:t>
      </w:r>
      <w:r>
        <w:rPr>
          <w:b/>
          <w:bCs/>
          <w:i/>
          <w:iCs/>
          <w:sz w:val="23"/>
          <w:szCs w:val="23"/>
        </w:rPr>
        <w:t>Emergency Care:</w:t>
      </w:r>
      <w:r>
        <w:rPr>
          <w:sz w:val="23"/>
          <w:szCs w:val="23"/>
        </w:rPr>
        <w:t xml:space="preserve"> Immediate care that is necessary to prevent putting the patient’s health in serious jeopardy, serious impairment to bodily functions, and/or serious dysfunction of any organs or body parts </w:t>
      </w:r>
    </w:p>
    <w:p w:rsidR="00190838" w:rsidRDefault="00C7731C">
      <w:pPr>
        <w:pStyle w:val="Default"/>
        <w:spacing w:after="65"/>
        <w:rPr>
          <w:sz w:val="23"/>
          <w:szCs w:val="23"/>
        </w:rPr>
      </w:pPr>
      <w:r>
        <w:rPr>
          <w:sz w:val="23"/>
          <w:szCs w:val="23"/>
        </w:rPr>
        <w:t>3.</w:t>
      </w:r>
      <w:r>
        <w:rPr>
          <w:rFonts w:ascii="Arial" w:hAnsi="Arial" w:cs="Arial"/>
          <w:sz w:val="23"/>
          <w:szCs w:val="23"/>
        </w:rPr>
        <w:t xml:space="preserve"> </w:t>
      </w:r>
      <w:r>
        <w:rPr>
          <w:b/>
          <w:bCs/>
          <w:i/>
          <w:iCs/>
          <w:sz w:val="23"/>
          <w:szCs w:val="23"/>
        </w:rPr>
        <w:t>Urgent Care:</w:t>
      </w:r>
      <w:r>
        <w:rPr>
          <w:sz w:val="23"/>
          <w:szCs w:val="23"/>
        </w:rPr>
        <w:t xml:space="preserve"> Medically necessary care to treat medical conditions that are not immediately life-threatening, but could result in the onset of illness or injury, disability, death, or serious impairment or dysfunction if not treated within 12-24 hours </w:t>
      </w:r>
    </w:p>
    <w:p w:rsidR="00190838" w:rsidRDefault="00C7731C">
      <w:pPr>
        <w:pStyle w:val="Default"/>
        <w:spacing w:after="65"/>
        <w:rPr>
          <w:sz w:val="23"/>
          <w:szCs w:val="23"/>
        </w:rPr>
      </w:pPr>
      <w:r>
        <w:rPr>
          <w:sz w:val="23"/>
          <w:szCs w:val="23"/>
        </w:rPr>
        <w:t>4.</w:t>
      </w:r>
      <w:r>
        <w:rPr>
          <w:rFonts w:ascii="Arial" w:hAnsi="Arial" w:cs="Arial"/>
          <w:sz w:val="23"/>
          <w:szCs w:val="23"/>
        </w:rPr>
        <w:t xml:space="preserve"> </w:t>
      </w:r>
      <w:r>
        <w:rPr>
          <w:b/>
          <w:bCs/>
          <w:i/>
          <w:iCs/>
          <w:sz w:val="23"/>
          <w:szCs w:val="23"/>
        </w:rPr>
        <w:t>Uninsured:</w:t>
      </w:r>
      <w:r>
        <w:rPr>
          <w:sz w:val="23"/>
          <w:szCs w:val="23"/>
        </w:rPr>
        <w:t xml:space="preserve"> Patients with no insurance or third-party assistance to help resolve their financial liability to healthcare providers. </w:t>
      </w:r>
    </w:p>
    <w:p w:rsidR="00190838" w:rsidRDefault="00C7731C">
      <w:pPr>
        <w:pStyle w:val="Default"/>
        <w:spacing w:after="65"/>
        <w:rPr>
          <w:sz w:val="23"/>
          <w:szCs w:val="23"/>
        </w:rPr>
      </w:pPr>
      <w:r>
        <w:rPr>
          <w:sz w:val="23"/>
          <w:szCs w:val="23"/>
        </w:rPr>
        <w:t>5.</w:t>
      </w:r>
      <w:r>
        <w:rPr>
          <w:rFonts w:ascii="Arial" w:hAnsi="Arial" w:cs="Arial"/>
          <w:sz w:val="23"/>
          <w:szCs w:val="23"/>
        </w:rPr>
        <w:t xml:space="preserve"> </w:t>
      </w:r>
      <w:r>
        <w:rPr>
          <w:b/>
          <w:bCs/>
          <w:i/>
          <w:iCs/>
          <w:sz w:val="23"/>
          <w:szCs w:val="23"/>
        </w:rPr>
        <w:t>Underinsured:</w:t>
      </w:r>
      <w:r>
        <w:rPr>
          <w:sz w:val="23"/>
          <w:szCs w:val="23"/>
        </w:rPr>
        <w:t xml:space="preserve"> Insured patients </w:t>
      </w:r>
      <w:r w:rsidR="009932A3" w:rsidRPr="009932A3">
        <w:rPr>
          <w:sz w:val="23"/>
          <w:szCs w:val="23"/>
        </w:rPr>
        <w:t xml:space="preserve">whose annual income </w:t>
      </w:r>
      <w:r w:rsidR="00166F1E" w:rsidRPr="009932A3">
        <w:rPr>
          <w:sz w:val="23"/>
          <w:szCs w:val="23"/>
        </w:rPr>
        <w:t>meet</w:t>
      </w:r>
      <w:r w:rsidR="009932A3" w:rsidRPr="009932A3">
        <w:rPr>
          <w:sz w:val="23"/>
          <w:szCs w:val="23"/>
        </w:rPr>
        <w:t>s</w:t>
      </w:r>
      <w:r w:rsidR="00166F1E" w:rsidRPr="009932A3">
        <w:rPr>
          <w:sz w:val="23"/>
          <w:szCs w:val="23"/>
        </w:rPr>
        <w:t xml:space="preserve"> </w:t>
      </w:r>
      <w:r w:rsidR="00883B17" w:rsidRPr="009932A3">
        <w:rPr>
          <w:sz w:val="23"/>
          <w:szCs w:val="23"/>
        </w:rPr>
        <w:t>the Federal Poverty</w:t>
      </w:r>
      <w:r w:rsidR="00166F1E" w:rsidRPr="009932A3">
        <w:rPr>
          <w:sz w:val="23"/>
          <w:szCs w:val="23"/>
        </w:rPr>
        <w:t xml:space="preserve"> Income guidelines </w:t>
      </w:r>
      <w:r w:rsidR="00883B17" w:rsidRPr="009932A3">
        <w:rPr>
          <w:sz w:val="23"/>
          <w:szCs w:val="23"/>
        </w:rPr>
        <w:t xml:space="preserve">would qualify </w:t>
      </w:r>
      <w:r w:rsidR="00166F1E" w:rsidRPr="009932A3">
        <w:rPr>
          <w:sz w:val="23"/>
          <w:szCs w:val="23"/>
        </w:rPr>
        <w:t>for Financial Assistance.</w:t>
      </w:r>
      <w:r>
        <w:rPr>
          <w:sz w:val="23"/>
          <w:szCs w:val="23"/>
        </w:rPr>
        <w:t xml:space="preserve"> </w:t>
      </w:r>
    </w:p>
    <w:p w:rsidR="00190838" w:rsidRDefault="00C7731C">
      <w:pPr>
        <w:pStyle w:val="Default"/>
        <w:spacing w:after="65"/>
        <w:rPr>
          <w:sz w:val="23"/>
          <w:szCs w:val="23"/>
        </w:rPr>
      </w:pPr>
      <w:r>
        <w:rPr>
          <w:sz w:val="23"/>
          <w:szCs w:val="23"/>
        </w:rPr>
        <w:t>6.</w:t>
      </w:r>
      <w:r>
        <w:rPr>
          <w:rFonts w:ascii="Arial" w:hAnsi="Arial" w:cs="Arial"/>
          <w:sz w:val="23"/>
          <w:szCs w:val="23"/>
        </w:rPr>
        <w:t xml:space="preserve"> </w:t>
      </w:r>
      <w:r>
        <w:rPr>
          <w:b/>
          <w:bCs/>
          <w:i/>
          <w:iCs/>
          <w:sz w:val="23"/>
          <w:szCs w:val="23"/>
        </w:rPr>
        <w:t>Amount Generally Billed (AGB):</w:t>
      </w:r>
      <w:r>
        <w:rPr>
          <w:sz w:val="23"/>
          <w:szCs w:val="23"/>
        </w:rPr>
        <w:t xml:space="preserve"> The amount generally billed to insured patients for emergent or medically necessary care (determined as described in section (B) of the policy below) </w:t>
      </w:r>
    </w:p>
    <w:p w:rsidR="00190838" w:rsidRDefault="00C7731C">
      <w:pPr>
        <w:pStyle w:val="Default"/>
        <w:spacing w:after="65"/>
        <w:rPr>
          <w:sz w:val="23"/>
          <w:szCs w:val="23"/>
        </w:rPr>
      </w:pPr>
      <w:r>
        <w:rPr>
          <w:sz w:val="23"/>
          <w:szCs w:val="23"/>
        </w:rPr>
        <w:t>7.</w:t>
      </w:r>
      <w:r>
        <w:rPr>
          <w:rFonts w:ascii="Arial" w:hAnsi="Arial" w:cs="Arial"/>
          <w:sz w:val="23"/>
          <w:szCs w:val="23"/>
        </w:rPr>
        <w:t xml:space="preserve"> </w:t>
      </w:r>
      <w:r>
        <w:rPr>
          <w:b/>
          <w:bCs/>
          <w:i/>
          <w:iCs/>
          <w:sz w:val="23"/>
          <w:szCs w:val="23"/>
        </w:rPr>
        <w:t>Gross Charges:</w:t>
      </w:r>
      <w:r>
        <w:rPr>
          <w:sz w:val="23"/>
          <w:szCs w:val="23"/>
        </w:rPr>
        <w:t xml:space="preserve">  The full amount charged by Southwest Health Center and Southwest</w:t>
      </w:r>
      <w:r w:rsidR="00175BEF">
        <w:rPr>
          <w:sz w:val="23"/>
          <w:szCs w:val="23"/>
        </w:rPr>
        <w:t xml:space="preserve"> Health </w:t>
      </w:r>
      <w:r>
        <w:rPr>
          <w:sz w:val="23"/>
          <w:szCs w:val="23"/>
        </w:rPr>
        <w:t xml:space="preserve">Behavioral Services for items and services before any discounts, contractual allowances, or deductions are applied </w:t>
      </w:r>
    </w:p>
    <w:p w:rsidR="00190838" w:rsidRDefault="00C7731C">
      <w:pPr>
        <w:pStyle w:val="Default"/>
        <w:rPr>
          <w:sz w:val="23"/>
          <w:szCs w:val="23"/>
        </w:rPr>
      </w:pPr>
      <w:r>
        <w:rPr>
          <w:sz w:val="23"/>
          <w:szCs w:val="23"/>
        </w:rPr>
        <w:t>8.</w:t>
      </w:r>
      <w:r>
        <w:rPr>
          <w:rFonts w:ascii="Arial" w:hAnsi="Arial" w:cs="Arial"/>
          <w:sz w:val="23"/>
          <w:szCs w:val="23"/>
        </w:rPr>
        <w:t xml:space="preserve"> </w:t>
      </w:r>
      <w:r>
        <w:rPr>
          <w:b/>
          <w:bCs/>
          <w:i/>
          <w:iCs/>
          <w:sz w:val="23"/>
          <w:szCs w:val="23"/>
        </w:rPr>
        <w:t>Presumptive Eligibility:</w:t>
      </w:r>
      <w:r>
        <w:rPr>
          <w:sz w:val="23"/>
          <w:szCs w:val="23"/>
        </w:rPr>
        <w:t xml:space="preserve"> The process by which the hospital may use previous eligibility determinations and/or information from sources other than the individual to determine eligibility for financial assistance </w:t>
      </w:r>
    </w:p>
    <w:p w:rsidR="00190838" w:rsidRDefault="00190838">
      <w:pPr>
        <w:pStyle w:val="Default"/>
        <w:rPr>
          <w:sz w:val="23"/>
          <w:szCs w:val="23"/>
        </w:rPr>
      </w:pPr>
    </w:p>
    <w:p w:rsidR="00190838" w:rsidRDefault="00C7731C">
      <w:pPr>
        <w:pStyle w:val="Default"/>
        <w:rPr>
          <w:b/>
          <w:bCs/>
          <w:sz w:val="23"/>
          <w:szCs w:val="23"/>
        </w:rPr>
      </w:pPr>
      <w:r>
        <w:rPr>
          <w:b/>
          <w:bCs/>
          <w:sz w:val="23"/>
          <w:szCs w:val="23"/>
        </w:rPr>
        <w:t xml:space="preserve">Procedures </w:t>
      </w:r>
    </w:p>
    <w:p w:rsidR="00883B17" w:rsidRDefault="00883B17">
      <w:pPr>
        <w:pStyle w:val="Default"/>
        <w:rPr>
          <w:sz w:val="23"/>
          <w:szCs w:val="23"/>
        </w:rPr>
      </w:pPr>
    </w:p>
    <w:p w:rsidR="00190838" w:rsidRDefault="00C7731C">
      <w:pPr>
        <w:pStyle w:val="Default"/>
        <w:rPr>
          <w:sz w:val="23"/>
          <w:szCs w:val="23"/>
        </w:rPr>
      </w:pPr>
      <w:r>
        <w:rPr>
          <w:sz w:val="23"/>
          <w:szCs w:val="23"/>
        </w:rPr>
        <w:t xml:space="preserve">A. Eligibility </w:t>
      </w:r>
    </w:p>
    <w:p w:rsidR="00190838" w:rsidRDefault="00190838">
      <w:pPr>
        <w:pStyle w:val="Default"/>
        <w:rPr>
          <w:sz w:val="23"/>
          <w:szCs w:val="23"/>
        </w:rPr>
      </w:pPr>
    </w:p>
    <w:p w:rsidR="00190838" w:rsidRDefault="00C7731C">
      <w:pPr>
        <w:pStyle w:val="Default"/>
        <w:rPr>
          <w:sz w:val="23"/>
          <w:szCs w:val="23"/>
        </w:rPr>
      </w:pPr>
      <w:r>
        <w:rPr>
          <w:sz w:val="23"/>
          <w:szCs w:val="23"/>
        </w:rPr>
        <w:lastRenderedPageBreak/>
        <w:t xml:space="preserve">Southwest Health Center and Southwest </w:t>
      </w:r>
      <w:r w:rsidR="00175BEF">
        <w:rPr>
          <w:sz w:val="23"/>
          <w:szCs w:val="23"/>
        </w:rPr>
        <w:t xml:space="preserve">Health </w:t>
      </w:r>
      <w:r>
        <w:rPr>
          <w:sz w:val="23"/>
          <w:szCs w:val="23"/>
        </w:rPr>
        <w:t xml:space="preserve">Behavioral Services will not charge patients who are eligible for financial assistance more for </w:t>
      </w:r>
      <w:r w:rsidR="007C4071">
        <w:rPr>
          <w:sz w:val="23"/>
          <w:szCs w:val="23"/>
        </w:rPr>
        <w:t>services</w:t>
      </w:r>
      <w:r>
        <w:rPr>
          <w:sz w:val="23"/>
          <w:szCs w:val="23"/>
        </w:rPr>
        <w:t xml:space="preserve"> than the amounts generally billed to insured patients. </w:t>
      </w:r>
    </w:p>
    <w:p w:rsidR="00883B17" w:rsidRDefault="00883B17">
      <w:pPr>
        <w:pStyle w:val="Default"/>
        <w:rPr>
          <w:sz w:val="23"/>
          <w:szCs w:val="23"/>
        </w:rPr>
      </w:pPr>
    </w:p>
    <w:p w:rsidR="00190838" w:rsidRDefault="00C7731C">
      <w:pPr>
        <w:pStyle w:val="Default"/>
        <w:rPr>
          <w:sz w:val="23"/>
          <w:szCs w:val="23"/>
        </w:rPr>
      </w:pPr>
      <w:r>
        <w:rPr>
          <w:sz w:val="23"/>
          <w:szCs w:val="23"/>
        </w:rPr>
        <w:t>Services eligible for financial assistance include: emergency or urgent care, services deemed medically necessary by Southwest Health Center and Southwest</w:t>
      </w:r>
      <w:r w:rsidR="00175BEF">
        <w:rPr>
          <w:sz w:val="23"/>
          <w:szCs w:val="23"/>
        </w:rPr>
        <w:t xml:space="preserve"> Health</w:t>
      </w:r>
      <w:r>
        <w:rPr>
          <w:sz w:val="23"/>
          <w:szCs w:val="23"/>
        </w:rPr>
        <w:t xml:space="preserve"> Behavioral Services, and in general, care that is non-elective and needed in order to prevent death or adverse effects to the patient’s health. </w:t>
      </w:r>
    </w:p>
    <w:p w:rsidR="00883B17" w:rsidRDefault="00883B17">
      <w:pPr>
        <w:pStyle w:val="Default"/>
        <w:rPr>
          <w:sz w:val="23"/>
          <w:szCs w:val="23"/>
        </w:rPr>
      </w:pPr>
    </w:p>
    <w:p w:rsidR="00190838" w:rsidRDefault="00C7731C" w:rsidP="00733161">
      <w:pPr>
        <w:pStyle w:val="Default"/>
        <w:rPr>
          <w:sz w:val="23"/>
          <w:szCs w:val="23"/>
        </w:rPr>
      </w:pPr>
      <w:r w:rsidRPr="008647BC">
        <w:rPr>
          <w:sz w:val="23"/>
          <w:szCs w:val="23"/>
        </w:rPr>
        <w:t xml:space="preserve">Patients who are uninsured or underinsured and have </w:t>
      </w:r>
      <w:r w:rsidR="00E06C34" w:rsidRPr="008647BC">
        <w:rPr>
          <w:sz w:val="23"/>
          <w:szCs w:val="23"/>
        </w:rPr>
        <w:t>a household income at or below 3</w:t>
      </w:r>
      <w:r w:rsidRPr="008647BC">
        <w:rPr>
          <w:sz w:val="23"/>
          <w:szCs w:val="23"/>
        </w:rPr>
        <w:t>00% of the Federal Poverty Guidelines (FPG) (shown in the table below) may receive free care (a 100% discount).  Individuals with an</w:t>
      </w:r>
      <w:r w:rsidR="00C824C4" w:rsidRPr="008647BC">
        <w:rPr>
          <w:sz w:val="23"/>
          <w:szCs w:val="23"/>
        </w:rPr>
        <w:t>nual household incomes between 3</w:t>
      </w:r>
      <w:r w:rsidRPr="008647BC">
        <w:rPr>
          <w:sz w:val="23"/>
          <w:szCs w:val="23"/>
        </w:rPr>
        <w:t>01%</w:t>
      </w:r>
      <w:r w:rsidRPr="008647BC">
        <w:rPr>
          <w:color w:val="FF0000"/>
          <w:sz w:val="23"/>
          <w:szCs w:val="23"/>
        </w:rPr>
        <w:t xml:space="preserve"> </w:t>
      </w:r>
      <w:r w:rsidR="00C824C4" w:rsidRPr="008647BC">
        <w:rPr>
          <w:sz w:val="23"/>
          <w:szCs w:val="23"/>
        </w:rPr>
        <w:t>and 4</w:t>
      </w:r>
      <w:r w:rsidRPr="008647BC">
        <w:rPr>
          <w:sz w:val="23"/>
          <w:szCs w:val="23"/>
        </w:rPr>
        <w:t>00% FPG may be eligible for up to a 75% discount off of the amount generally billed charges, as illustrated by the table below.  Individuals with annual house</w:t>
      </w:r>
      <w:r w:rsidR="00C824C4" w:rsidRPr="008647BC">
        <w:rPr>
          <w:sz w:val="23"/>
          <w:szCs w:val="23"/>
        </w:rPr>
        <w:t>hold incomes between 401% and 5</w:t>
      </w:r>
      <w:r w:rsidRPr="008647BC">
        <w:rPr>
          <w:sz w:val="23"/>
          <w:szCs w:val="23"/>
        </w:rPr>
        <w:t>00% FPG will be eligible for up to 50% discount off of the amount generally billed charges.  Individuals with an</w:t>
      </w:r>
      <w:r w:rsidR="00C824C4" w:rsidRPr="008647BC">
        <w:rPr>
          <w:sz w:val="23"/>
          <w:szCs w:val="23"/>
        </w:rPr>
        <w:t>nual household incomes between 501% and 6</w:t>
      </w:r>
      <w:r w:rsidRPr="008647BC">
        <w:rPr>
          <w:sz w:val="23"/>
          <w:szCs w:val="23"/>
        </w:rPr>
        <w:t>00% FGP will be eligible for up to 25% discount off of the amount generally billed charges, as illustrated in the below table.</w:t>
      </w:r>
      <w:r>
        <w:rPr>
          <w:sz w:val="23"/>
          <w:szCs w:val="23"/>
        </w:rPr>
        <w:t xml:space="preserve"> </w:t>
      </w: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733161" w:rsidRDefault="00733161">
      <w:pPr>
        <w:pStyle w:val="Default"/>
        <w:rPr>
          <w:b/>
          <w:bCs/>
          <w:sz w:val="20"/>
          <w:szCs w:val="20"/>
        </w:rPr>
      </w:pPr>
    </w:p>
    <w:p w:rsidR="00190838" w:rsidRDefault="00C7731C" w:rsidP="00883B17">
      <w:pPr>
        <w:pStyle w:val="Default"/>
        <w:jc w:val="center"/>
        <w:rPr>
          <w:sz w:val="20"/>
          <w:szCs w:val="20"/>
        </w:rPr>
      </w:pPr>
      <w:r>
        <w:rPr>
          <w:b/>
          <w:bCs/>
          <w:sz w:val="20"/>
          <w:szCs w:val="20"/>
        </w:rPr>
        <w:t>Financial Assistance Available at Southwest Health</w:t>
      </w:r>
    </w:p>
    <w:p w:rsidR="00190838" w:rsidRDefault="00C7731C" w:rsidP="00883B17">
      <w:pPr>
        <w:pStyle w:val="Default"/>
        <w:jc w:val="center"/>
        <w:rPr>
          <w:sz w:val="20"/>
          <w:szCs w:val="20"/>
        </w:rPr>
      </w:pPr>
      <w:r>
        <w:rPr>
          <w:b/>
          <w:bCs/>
          <w:sz w:val="20"/>
          <w:szCs w:val="20"/>
        </w:rPr>
        <w:t>Source: Sample chart from 1.501®-4(b</w:t>
      </w:r>
      <w:proofErr w:type="gramStart"/>
      <w:r>
        <w:rPr>
          <w:b/>
          <w:bCs/>
          <w:sz w:val="20"/>
          <w:szCs w:val="20"/>
        </w:rPr>
        <w:t>)(</w:t>
      </w:r>
      <w:proofErr w:type="gramEnd"/>
      <w:r>
        <w:rPr>
          <w:b/>
          <w:bCs/>
          <w:sz w:val="20"/>
          <w:szCs w:val="20"/>
        </w:rPr>
        <w:t>2)(ii)</w:t>
      </w:r>
    </w:p>
    <w:p w:rsidR="00190838" w:rsidRDefault="00D009B8">
      <w:pPr>
        <w:pStyle w:val="Default"/>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161290</wp:posOffset>
                </wp:positionV>
                <wp:extent cx="3623945" cy="18230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000" w:firstRow="0" w:lastRow="0" w:firstColumn="0" w:lastColumn="0" w:noHBand="0" w:noVBand="0"/>
                            </w:tblPr>
                            <w:tblGrid>
                              <w:gridCol w:w="2335"/>
                              <w:gridCol w:w="2571"/>
                            </w:tblGrid>
                            <w:tr w:rsidR="00190838" w:rsidTr="00D009B8">
                              <w:trPr>
                                <w:trHeight w:val="388"/>
                              </w:trPr>
                              <w:tc>
                                <w:tcPr>
                                  <w:tcW w:w="2335" w:type="dxa"/>
                                  <w:shd w:val="clear" w:color="auto" w:fill="BFBFBF" w:themeFill="background1" w:themeFillShade="BF"/>
                                  <w:vAlign w:val="center"/>
                                </w:tcPr>
                                <w:p w:rsidR="00190838" w:rsidRDefault="00190838" w:rsidP="00D009B8">
                                  <w:pPr>
                                    <w:pStyle w:val="Default"/>
                                    <w:jc w:val="center"/>
                                  </w:pPr>
                                </w:p>
                                <w:p w:rsidR="00190838" w:rsidRDefault="00C7731C" w:rsidP="00D009B8">
                                  <w:pPr>
                                    <w:pStyle w:val="Default"/>
                                    <w:jc w:val="center"/>
                                    <w:rPr>
                                      <w:sz w:val="20"/>
                                      <w:szCs w:val="20"/>
                                    </w:rPr>
                                  </w:pPr>
                                  <w:r>
                                    <w:rPr>
                                      <w:b/>
                                      <w:bCs/>
                                      <w:sz w:val="20"/>
                                      <w:szCs w:val="20"/>
                                    </w:rPr>
                                    <w:t>Household income as % of FPG</w:t>
                                  </w:r>
                                </w:p>
                              </w:tc>
                              <w:tc>
                                <w:tcPr>
                                  <w:tcW w:w="2571" w:type="dxa"/>
                                  <w:shd w:val="clear" w:color="auto" w:fill="BFBFBF" w:themeFill="background1" w:themeFillShade="BF"/>
                                  <w:vAlign w:val="center"/>
                                </w:tcPr>
                                <w:p w:rsidR="00190838" w:rsidRDefault="00190838" w:rsidP="00D009B8">
                                  <w:pPr>
                                    <w:pStyle w:val="Default"/>
                                    <w:jc w:val="center"/>
                                  </w:pPr>
                                </w:p>
                                <w:p w:rsidR="00190838" w:rsidRDefault="00C7731C" w:rsidP="00D009B8">
                                  <w:pPr>
                                    <w:pStyle w:val="Default"/>
                                    <w:jc w:val="center"/>
                                    <w:rPr>
                                      <w:sz w:val="20"/>
                                      <w:szCs w:val="20"/>
                                    </w:rPr>
                                  </w:pPr>
                                  <w:r>
                                    <w:rPr>
                                      <w:b/>
                                      <w:bCs/>
                                      <w:sz w:val="20"/>
                                      <w:szCs w:val="20"/>
                                    </w:rPr>
                                    <w:t>Discount off of amount generally billed/remaining self-pay balance</w:t>
                                  </w:r>
                                </w:p>
                              </w:tc>
                            </w:tr>
                            <w:tr w:rsidR="00190838" w:rsidTr="00D009B8">
                              <w:trPr>
                                <w:trHeight w:val="199"/>
                              </w:trPr>
                              <w:tc>
                                <w:tcPr>
                                  <w:tcW w:w="2335" w:type="dxa"/>
                                  <w:vAlign w:val="center"/>
                                </w:tcPr>
                                <w:p w:rsidR="00190838" w:rsidRDefault="00C824C4" w:rsidP="00D009B8">
                                  <w:pPr>
                                    <w:pStyle w:val="Default"/>
                                    <w:jc w:val="center"/>
                                    <w:rPr>
                                      <w:sz w:val="20"/>
                                      <w:szCs w:val="20"/>
                                    </w:rPr>
                                  </w:pPr>
                                  <w:r>
                                    <w:rPr>
                                      <w:b/>
                                      <w:bCs/>
                                      <w:sz w:val="20"/>
                                      <w:szCs w:val="20"/>
                                    </w:rPr>
                                    <w:t>&gt;501-6</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25%</w:t>
                                  </w:r>
                                </w:p>
                              </w:tc>
                            </w:tr>
                            <w:tr w:rsidR="00190838" w:rsidTr="00D009B8">
                              <w:trPr>
                                <w:trHeight w:val="342"/>
                              </w:trPr>
                              <w:tc>
                                <w:tcPr>
                                  <w:tcW w:w="2335" w:type="dxa"/>
                                  <w:vAlign w:val="center"/>
                                </w:tcPr>
                                <w:p w:rsidR="00190838" w:rsidRDefault="00C824C4" w:rsidP="00D009B8">
                                  <w:pPr>
                                    <w:pStyle w:val="Default"/>
                                    <w:jc w:val="center"/>
                                    <w:rPr>
                                      <w:sz w:val="20"/>
                                      <w:szCs w:val="20"/>
                                    </w:rPr>
                                  </w:pPr>
                                  <w:r>
                                    <w:rPr>
                                      <w:b/>
                                      <w:bCs/>
                                      <w:sz w:val="20"/>
                                      <w:szCs w:val="20"/>
                                    </w:rPr>
                                    <w:t>&gt;401-5</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50%</w:t>
                                  </w:r>
                                </w:p>
                              </w:tc>
                            </w:tr>
                            <w:tr w:rsidR="00190838" w:rsidTr="00D009B8">
                              <w:trPr>
                                <w:trHeight w:val="211"/>
                              </w:trPr>
                              <w:tc>
                                <w:tcPr>
                                  <w:tcW w:w="2335" w:type="dxa"/>
                                  <w:vAlign w:val="center"/>
                                </w:tcPr>
                                <w:p w:rsidR="00190838" w:rsidRDefault="00C7731C" w:rsidP="00C824C4">
                                  <w:pPr>
                                    <w:pStyle w:val="Default"/>
                                    <w:jc w:val="center"/>
                                    <w:rPr>
                                      <w:sz w:val="20"/>
                                      <w:szCs w:val="20"/>
                                    </w:rPr>
                                  </w:pPr>
                                  <w:r>
                                    <w:rPr>
                                      <w:b/>
                                      <w:bCs/>
                                      <w:sz w:val="20"/>
                                      <w:szCs w:val="20"/>
                                    </w:rPr>
                                    <w:t>&gt;</w:t>
                                  </w:r>
                                  <w:r w:rsidR="00C824C4">
                                    <w:rPr>
                                      <w:b/>
                                      <w:bCs/>
                                      <w:sz w:val="20"/>
                                      <w:szCs w:val="20"/>
                                    </w:rPr>
                                    <w:t>301-4</w:t>
                                  </w:r>
                                  <w:r>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75%</w:t>
                                  </w:r>
                                </w:p>
                              </w:tc>
                            </w:tr>
                            <w:tr w:rsidR="00190838" w:rsidTr="00D009B8">
                              <w:trPr>
                                <w:trHeight w:val="216"/>
                              </w:trPr>
                              <w:tc>
                                <w:tcPr>
                                  <w:tcW w:w="2335" w:type="dxa"/>
                                  <w:vAlign w:val="center"/>
                                </w:tcPr>
                                <w:p w:rsidR="00190838" w:rsidRDefault="00C824C4" w:rsidP="00D009B8">
                                  <w:pPr>
                                    <w:pStyle w:val="Default"/>
                                    <w:jc w:val="center"/>
                                    <w:rPr>
                                      <w:sz w:val="20"/>
                                      <w:szCs w:val="20"/>
                                    </w:rPr>
                                  </w:pPr>
                                  <w:r>
                                    <w:rPr>
                                      <w:b/>
                                      <w:bCs/>
                                      <w:sz w:val="20"/>
                                      <w:szCs w:val="20"/>
                                    </w:rPr>
                                    <w:t>&lt;=3</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Free Care</w:t>
                                  </w:r>
                                </w:p>
                              </w:tc>
                            </w:tr>
                          </w:tbl>
                          <w:p w:rsidR="00130BA4" w:rsidRDefault="00130BA4"/>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7pt;width:285.35pt;height:143.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fA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" filled="f" stroked="f">
                <v:textbox>
                  <w:txbxContent>
                    <w:tbl>
                      <w:tblPr>
                        <w:tblStyle w:val="TableGrid"/>
                        <w:tblW w:w="0" w:type="auto"/>
                        <w:tblLayout w:type="fixed"/>
                        <w:tblLook w:val="0000" w:firstRow="0" w:lastRow="0" w:firstColumn="0" w:lastColumn="0" w:noHBand="0" w:noVBand="0"/>
                      </w:tblPr>
                      <w:tblGrid>
                        <w:gridCol w:w="2335"/>
                        <w:gridCol w:w="2571"/>
                      </w:tblGrid>
                      <w:tr w:rsidR="00190838" w:rsidTr="00D009B8">
                        <w:trPr>
                          <w:trHeight w:val="388"/>
                        </w:trPr>
                        <w:tc>
                          <w:tcPr>
                            <w:tcW w:w="2335" w:type="dxa"/>
                            <w:shd w:val="clear" w:color="auto" w:fill="BFBFBF" w:themeFill="background1" w:themeFillShade="BF"/>
                            <w:vAlign w:val="center"/>
                          </w:tcPr>
                          <w:p w:rsidR="00190838" w:rsidRDefault="00190838" w:rsidP="00D009B8">
                            <w:pPr>
                              <w:pStyle w:val="Default"/>
                              <w:jc w:val="center"/>
                            </w:pPr>
                          </w:p>
                          <w:p w:rsidR="00190838" w:rsidRDefault="00C7731C" w:rsidP="00D009B8">
                            <w:pPr>
                              <w:pStyle w:val="Default"/>
                              <w:jc w:val="center"/>
                              <w:rPr>
                                <w:sz w:val="20"/>
                                <w:szCs w:val="20"/>
                              </w:rPr>
                            </w:pPr>
                            <w:r>
                              <w:rPr>
                                <w:b/>
                                <w:bCs/>
                                <w:sz w:val="20"/>
                                <w:szCs w:val="20"/>
                              </w:rPr>
                              <w:t>Household income as % of FPG</w:t>
                            </w:r>
                          </w:p>
                        </w:tc>
                        <w:tc>
                          <w:tcPr>
                            <w:tcW w:w="2571" w:type="dxa"/>
                            <w:shd w:val="clear" w:color="auto" w:fill="BFBFBF" w:themeFill="background1" w:themeFillShade="BF"/>
                            <w:vAlign w:val="center"/>
                          </w:tcPr>
                          <w:p w:rsidR="00190838" w:rsidRDefault="00190838" w:rsidP="00D009B8">
                            <w:pPr>
                              <w:pStyle w:val="Default"/>
                              <w:jc w:val="center"/>
                            </w:pPr>
                          </w:p>
                          <w:p w:rsidR="00190838" w:rsidRDefault="00C7731C" w:rsidP="00D009B8">
                            <w:pPr>
                              <w:pStyle w:val="Default"/>
                              <w:jc w:val="center"/>
                              <w:rPr>
                                <w:sz w:val="20"/>
                                <w:szCs w:val="20"/>
                              </w:rPr>
                            </w:pPr>
                            <w:r>
                              <w:rPr>
                                <w:b/>
                                <w:bCs/>
                                <w:sz w:val="20"/>
                                <w:szCs w:val="20"/>
                              </w:rPr>
                              <w:t>Discount off of amount generally billed/remaining self-pay balance</w:t>
                            </w:r>
                          </w:p>
                        </w:tc>
                      </w:tr>
                      <w:tr w:rsidR="00190838" w:rsidTr="00D009B8">
                        <w:trPr>
                          <w:trHeight w:val="199"/>
                        </w:trPr>
                        <w:tc>
                          <w:tcPr>
                            <w:tcW w:w="2335" w:type="dxa"/>
                            <w:vAlign w:val="center"/>
                          </w:tcPr>
                          <w:p w:rsidR="00190838" w:rsidRDefault="00C824C4" w:rsidP="00D009B8">
                            <w:pPr>
                              <w:pStyle w:val="Default"/>
                              <w:jc w:val="center"/>
                              <w:rPr>
                                <w:sz w:val="20"/>
                                <w:szCs w:val="20"/>
                              </w:rPr>
                            </w:pPr>
                            <w:r>
                              <w:rPr>
                                <w:b/>
                                <w:bCs/>
                                <w:sz w:val="20"/>
                                <w:szCs w:val="20"/>
                              </w:rPr>
                              <w:t>&gt;501-6</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25%</w:t>
                            </w:r>
                          </w:p>
                        </w:tc>
                      </w:tr>
                      <w:tr w:rsidR="00190838" w:rsidTr="00D009B8">
                        <w:trPr>
                          <w:trHeight w:val="342"/>
                        </w:trPr>
                        <w:tc>
                          <w:tcPr>
                            <w:tcW w:w="2335" w:type="dxa"/>
                            <w:vAlign w:val="center"/>
                          </w:tcPr>
                          <w:p w:rsidR="00190838" w:rsidRDefault="00C824C4" w:rsidP="00D009B8">
                            <w:pPr>
                              <w:pStyle w:val="Default"/>
                              <w:jc w:val="center"/>
                              <w:rPr>
                                <w:sz w:val="20"/>
                                <w:szCs w:val="20"/>
                              </w:rPr>
                            </w:pPr>
                            <w:r>
                              <w:rPr>
                                <w:b/>
                                <w:bCs/>
                                <w:sz w:val="20"/>
                                <w:szCs w:val="20"/>
                              </w:rPr>
                              <w:t>&gt;401-5</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50%</w:t>
                            </w:r>
                          </w:p>
                        </w:tc>
                      </w:tr>
                      <w:tr w:rsidR="00190838" w:rsidTr="00D009B8">
                        <w:trPr>
                          <w:trHeight w:val="211"/>
                        </w:trPr>
                        <w:tc>
                          <w:tcPr>
                            <w:tcW w:w="2335" w:type="dxa"/>
                            <w:vAlign w:val="center"/>
                          </w:tcPr>
                          <w:p w:rsidR="00190838" w:rsidRDefault="00C7731C" w:rsidP="00C824C4">
                            <w:pPr>
                              <w:pStyle w:val="Default"/>
                              <w:jc w:val="center"/>
                              <w:rPr>
                                <w:sz w:val="20"/>
                                <w:szCs w:val="20"/>
                              </w:rPr>
                            </w:pPr>
                            <w:r>
                              <w:rPr>
                                <w:b/>
                                <w:bCs/>
                                <w:sz w:val="20"/>
                                <w:szCs w:val="20"/>
                              </w:rPr>
                              <w:t>&gt;</w:t>
                            </w:r>
                            <w:r w:rsidR="00C824C4">
                              <w:rPr>
                                <w:b/>
                                <w:bCs/>
                                <w:sz w:val="20"/>
                                <w:szCs w:val="20"/>
                              </w:rPr>
                              <w:t>301-4</w:t>
                            </w:r>
                            <w:r>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75%</w:t>
                            </w:r>
                          </w:p>
                        </w:tc>
                      </w:tr>
                      <w:tr w:rsidR="00190838" w:rsidTr="00D009B8">
                        <w:trPr>
                          <w:trHeight w:val="216"/>
                        </w:trPr>
                        <w:tc>
                          <w:tcPr>
                            <w:tcW w:w="2335" w:type="dxa"/>
                            <w:vAlign w:val="center"/>
                          </w:tcPr>
                          <w:p w:rsidR="00190838" w:rsidRDefault="00C824C4" w:rsidP="00D009B8">
                            <w:pPr>
                              <w:pStyle w:val="Default"/>
                              <w:jc w:val="center"/>
                              <w:rPr>
                                <w:sz w:val="20"/>
                                <w:szCs w:val="20"/>
                              </w:rPr>
                            </w:pPr>
                            <w:r>
                              <w:rPr>
                                <w:b/>
                                <w:bCs/>
                                <w:sz w:val="20"/>
                                <w:szCs w:val="20"/>
                              </w:rPr>
                              <w:t>&lt;=3</w:t>
                            </w:r>
                            <w:r w:rsidR="00C7731C">
                              <w:rPr>
                                <w:b/>
                                <w:bCs/>
                                <w:sz w:val="20"/>
                                <w:szCs w:val="20"/>
                              </w:rPr>
                              <w:t>00%</w:t>
                            </w:r>
                          </w:p>
                        </w:tc>
                        <w:tc>
                          <w:tcPr>
                            <w:tcW w:w="2571" w:type="dxa"/>
                            <w:vAlign w:val="center"/>
                          </w:tcPr>
                          <w:p w:rsidR="00190838" w:rsidRDefault="00C7731C" w:rsidP="00D009B8">
                            <w:pPr>
                              <w:pStyle w:val="Default"/>
                              <w:jc w:val="center"/>
                              <w:rPr>
                                <w:sz w:val="20"/>
                                <w:szCs w:val="20"/>
                              </w:rPr>
                            </w:pPr>
                            <w:r>
                              <w:rPr>
                                <w:b/>
                                <w:bCs/>
                                <w:sz w:val="20"/>
                                <w:szCs w:val="20"/>
                              </w:rPr>
                              <w:t>Free Care</w:t>
                            </w:r>
                          </w:p>
                        </w:tc>
                      </w:tr>
                    </w:tbl>
                    <w:p w:rsidR="00130BA4" w:rsidRDefault="00130BA4"/>
                  </w:txbxContent>
                </v:textbox>
                <w10:wrap type="square" anchorx="margin"/>
              </v:shape>
            </w:pict>
          </mc:Fallback>
        </mc:AlternateContent>
      </w:r>
      <w:r w:rsidR="00C7731C">
        <w:rPr>
          <w:b/>
          <w:bCs/>
          <w:sz w:val="20"/>
          <w:szCs w:val="20"/>
        </w:rPr>
        <w:t xml:space="preserve"> </w:t>
      </w:r>
    </w:p>
    <w:p w:rsidR="00D009B8" w:rsidRDefault="00D009B8" w:rsidP="00D009B8">
      <w:pPr>
        <w:pStyle w:val="Default"/>
        <w:rPr>
          <w:rFonts w:ascii="Times New Roman" w:hAnsi="Times New Roman" w:cs="Times New Roman"/>
          <w:color w:val="auto"/>
          <w:sz w:val="16"/>
          <w:szCs w:val="16"/>
        </w:rPr>
      </w:pPr>
      <w:r>
        <w:rPr>
          <w:noProof/>
        </w:rPr>
        <mc:AlternateContent>
          <mc:Choice Requires="wps">
            <w:drawing>
              <wp:inline distT="0" distB="0" distL="0" distR="0" wp14:anchorId="694E6AD7" wp14:editId="0065A902">
                <wp:extent cx="6248400" cy="192405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924050"/>
                        </a:xfrm>
                        <a:prstGeom prst="rect">
                          <a:avLst/>
                        </a:prstGeom>
                        <a:noFill/>
                        <a:ln>
                          <a:noFill/>
                        </a:ln>
                        <a:extLst/>
                      </wps:spPr>
                      <wps:txbx>
                        <w:txbxContent>
                          <w:tbl>
                            <w:tblPr>
                              <w:tblStyle w:val="TableGrid"/>
                              <w:tblW w:w="0" w:type="auto"/>
                              <w:jc w:val="center"/>
                              <w:tblLayout w:type="fixed"/>
                              <w:tblLook w:val="0000" w:firstRow="0" w:lastRow="0" w:firstColumn="0" w:lastColumn="0" w:noHBand="0" w:noVBand="0"/>
                            </w:tblPr>
                            <w:tblGrid>
                              <w:gridCol w:w="1599"/>
                              <w:gridCol w:w="1599"/>
                              <w:gridCol w:w="1599"/>
                              <w:gridCol w:w="1599"/>
                              <w:gridCol w:w="1599"/>
                              <w:gridCol w:w="1602"/>
                            </w:tblGrid>
                            <w:tr w:rsidR="00D009B8" w:rsidRPr="009932A3" w:rsidTr="009932A3">
                              <w:trPr>
                                <w:trHeight w:val="132"/>
                                <w:jc w:val="center"/>
                              </w:trPr>
                              <w:tc>
                                <w:tcPr>
                                  <w:tcW w:w="9597" w:type="dxa"/>
                                  <w:gridSpan w:val="6"/>
                                  <w:shd w:val="clear" w:color="auto" w:fill="BFBFBF" w:themeFill="background1" w:themeFillShade="BF"/>
                                  <w:vAlign w:val="center"/>
                                </w:tcPr>
                                <w:p w:rsidR="00D009B8" w:rsidRPr="009932A3" w:rsidRDefault="0022561B" w:rsidP="00D009B8">
                                  <w:pPr>
                                    <w:pStyle w:val="Default"/>
                                    <w:jc w:val="center"/>
                                    <w:rPr>
                                      <w:sz w:val="20"/>
                                      <w:szCs w:val="20"/>
                                    </w:rPr>
                                  </w:pPr>
                                  <w:r>
                                    <w:rPr>
                                      <w:b/>
                                      <w:bCs/>
                                      <w:sz w:val="20"/>
                                      <w:szCs w:val="20"/>
                                    </w:rPr>
                                    <w:t>2025</w:t>
                                  </w:r>
                                  <w:r w:rsidR="00D009B8" w:rsidRPr="009932A3">
                                    <w:rPr>
                                      <w:b/>
                                      <w:bCs/>
                                      <w:sz w:val="20"/>
                                      <w:szCs w:val="20"/>
                                    </w:rPr>
                                    <w:t xml:space="preserve"> Federal Poverty Level Guidelines</w:t>
                                  </w:r>
                                </w:p>
                              </w:tc>
                            </w:tr>
                            <w:tr w:rsidR="00D009B8" w:rsidRPr="009932A3" w:rsidTr="009932A3">
                              <w:trPr>
                                <w:trHeight w:val="254"/>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 Individuals in Household</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100%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200%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300%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400%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500% FPG</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1</w:t>
                                  </w:r>
                                </w:p>
                              </w:tc>
                              <w:tc>
                                <w:tcPr>
                                  <w:tcW w:w="1599" w:type="dxa"/>
                                  <w:shd w:val="clear" w:color="auto" w:fill="auto"/>
                                  <w:vAlign w:val="center"/>
                                </w:tcPr>
                                <w:p w:rsidR="00D009B8" w:rsidRPr="009932A3" w:rsidRDefault="00F476DF" w:rsidP="00317743">
                                  <w:pPr>
                                    <w:pStyle w:val="Default"/>
                                    <w:jc w:val="center"/>
                                    <w:rPr>
                                      <w:sz w:val="20"/>
                                      <w:szCs w:val="20"/>
                                    </w:rPr>
                                  </w:pPr>
                                  <w:r>
                                    <w:rPr>
                                      <w:sz w:val="20"/>
                                      <w:szCs w:val="20"/>
                                    </w:rPr>
                                    <w:t>$15,650</w:t>
                                  </w:r>
                                </w:p>
                              </w:tc>
                              <w:tc>
                                <w:tcPr>
                                  <w:tcW w:w="1599" w:type="dxa"/>
                                  <w:shd w:val="clear" w:color="auto" w:fill="auto"/>
                                  <w:vAlign w:val="center"/>
                                </w:tcPr>
                                <w:p w:rsidR="00D009B8" w:rsidRPr="009932A3" w:rsidRDefault="00462EA0" w:rsidP="00F55137">
                                  <w:pPr>
                                    <w:pStyle w:val="Default"/>
                                    <w:jc w:val="center"/>
                                    <w:rPr>
                                      <w:sz w:val="20"/>
                                      <w:szCs w:val="20"/>
                                    </w:rPr>
                                  </w:pPr>
                                  <w:r>
                                    <w:rPr>
                                      <w:sz w:val="20"/>
                                      <w:szCs w:val="20"/>
                                    </w:rPr>
                                    <w:t>$</w:t>
                                  </w:r>
                                  <w:r w:rsidR="00F476DF">
                                    <w:rPr>
                                      <w:sz w:val="20"/>
                                      <w:szCs w:val="20"/>
                                    </w:rPr>
                                    <w:t>31,300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46,950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62,600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78,250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2</w:t>
                                  </w:r>
                                </w:p>
                              </w:tc>
                              <w:tc>
                                <w:tcPr>
                                  <w:tcW w:w="1599" w:type="dxa"/>
                                  <w:shd w:val="clear" w:color="auto" w:fill="auto"/>
                                  <w:vAlign w:val="center"/>
                                </w:tcPr>
                                <w:p w:rsidR="00366D94" w:rsidRPr="009932A3" w:rsidRDefault="00F476DF" w:rsidP="00366D94">
                                  <w:pPr>
                                    <w:pStyle w:val="Default"/>
                                    <w:jc w:val="center"/>
                                    <w:rPr>
                                      <w:sz w:val="20"/>
                                      <w:szCs w:val="20"/>
                                    </w:rPr>
                                  </w:pPr>
                                  <w:r>
                                    <w:rPr>
                                      <w:sz w:val="20"/>
                                      <w:szCs w:val="20"/>
                                    </w:rPr>
                                    <w:t>$21,150</w:t>
                                  </w:r>
                                </w:p>
                              </w:tc>
                              <w:tc>
                                <w:tcPr>
                                  <w:tcW w:w="1599" w:type="dxa"/>
                                  <w:shd w:val="clear" w:color="auto" w:fill="auto"/>
                                  <w:vAlign w:val="center"/>
                                </w:tcPr>
                                <w:p w:rsidR="00366D94" w:rsidRPr="009932A3" w:rsidRDefault="00317743" w:rsidP="00F55137">
                                  <w:pPr>
                                    <w:pStyle w:val="Default"/>
                                    <w:jc w:val="center"/>
                                    <w:rPr>
                                      <w:sz w:val="20"/>
                                      <w:szCs w:val="20"/>
                                    </w:rPr>
                                  </w:pPr>
                                  <w:r>
                                    <w:rPr>
                                      <w:sz w:val="20"/>
                                      <w:szCs w:val="20"/>
                                    </w:rPr>
                                    <w:t>$</w:t>
                                  </w:r>
                                  <w:r w:rsidR="00F476DF">
                                    <w:rPr>
                                      <w:sz w:val="20"/>
                                      <w:szCs w:val="20"/>
                                    </w:rPr>
                                    <w:t>42,300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63,450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84,600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105,750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3</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$2</w:t>
                                  </w:r>
                                  <w:r w:rsidR="00F476DF">
                                    <w:rPr>
                                      <w:sz w:val="20"/>
                                      <w:szCs w:val="20"/>
                                    </w:rPr>
                                    <w:t>6,650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53,300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79,950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106,600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133,250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4</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32,150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64,300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96,450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128,600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160,750</w:t>
                                  </w:r>
                                </w:p>
                              </w:tc>
                            </w:tr>
                            <w:tr w:rsidR="00D009B8" w:rsidRPr="009932A3" w:rsidTr="009932A3">
                              <w:trPr>
                                <w:trHeight w:val="131"/>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5</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37,650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75,300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112,950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150,600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188,250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6</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43,150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86,300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129,450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172,600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215,750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7</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48,650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$9</w:t>
                                  </w:r>
                                  <w:r w:rsidR="00F476DF">
                                    <w:rPr>
                                      <w:sz w:val="20"/>
                                      <w:szCs w:val="20"/>
                                    </w:rPr>
                                    <w:t>7,300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145,950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194,600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243,250</w:t>
                                  </w:r>
                                </w:p>
                              </w:tc>
                            </w:tr>
                            <w:tr w:rsidR="00D009B8" w:rsidRPr="009932A3" w:rsidTr="009932A3">
                              <w:trPr>
                                <w:trHeight w:val="137"/>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8*</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54,150</w:t>
                                  </w:r>
                                </w:p>
                              </w:tc>
                              <w:tc>
                                <w:tcPr>
                                  <w:tcW w:w="1599" w:type="dxa"/>
                                  <w:shd w:val="clear" w:color="auto" w:fill="auto"/>
                                  <w:vAlign w:val="center"/>
                                </w:tcPr>
                                <w:p w:rsidR="00366D94" w:rsidRPr="009932A3" w:rsidRDefault="00317743" w:rsidP="00F55137">
                                  <w:pPr>
                                    <w:pStyle w:val="Default"/>
                                    <w:jc w:val="center"/>
                                    <w:rPr>
                                      <w:sz w:val="20"/>
                                      <w:szCs w:val="20"/>
                                    </w:rPr>
                                  </w:pPr>
                                  <w:r>
                                    <w:rPr>
                                      <w:sz w:val="20"/>
                                      <w:szCs w:val="20"/>
                                    </w:rPr>
                                    <w:t>$</w:t>
                                  </w:r>
                                  <w:r w:rsidR="00F476DF">
                                    <w:rPr>
                                      <w:sz w:val="20"/>
                                      <w:szCs w:val="20"/>
                                    </w:rPr>
                                    <w:t>108,300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162,450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216,600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270,750</w:t>
                                  </w:r>
                                </w:p>
                              </w:tc>
                            </w:tr>
                          </w:tbl>
                          <w:p w:rsidR="00D009B8" w:rsidRPr="009932A3" w:rsidRDefault="00D009B8" w:rsidP="00D009B8"/>
                        </w:txbxContent>
                      </wps:txbx>
                      <wps:bodyPr rot="0" vert="horz" wrap="square" lIns="91440" tIns="45720" rIns="91440" bIns="45720" anchor="t" anchorCtr="0" upright="1">
                        <a:noAutofit/>
                      </wps:bodyPr>
                    </wps:wsp>
                  </a:graphicData>
                </a:graphic>
              </wp:inline>
            </w:drawing>
          </mc:Choice>
          <mc:Fallback>
            <w:pict>
              <v:shape w14:anchorId="694E6AD7" id="Text Box 3" o:spid="_x0000_s1027" type="#_x0000_t202" style="width:492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" filled="f" stroked="f">
                <v:textbox>
                  <w:txbxContent>
                    <w:tbl>
                      <w:tblPr>
                        <w:tblStyle w:val="TableGrid"/>
                        <w:tblW w:w="0" w:type="auto"/>
                        <w:jc w:val="center"/>
                        <w:tblLayout w:type="fixed"/>
                        <w:tblLook w:val="0000" w:firstRow="0" w:lastRow="0" w:firstColumn="0" w:lastColumn="0" w:noHBand="0" w:noVBand="0"/>
                      </w:tblPr>
                      <w:tblGrid>
                        <w:gridCol w:w="1599"/>
                        <w:gridCol w:w="1599"/>
                        <w:gridCol w:w="1599"/>
                        <w:gridCol w:w="1599"/>
                        <w:gridCol w:w="1599"/>
                        <w:gridCol w:w="1602"/>
                      </w:tblGrid>
                      <w:tr w:rsidR="00D009B8" w:rsidRPr="009932A3" w:rsidTr="009932A3">
                        <w:trPr>
                          <w:trHeight w:val="132"/>
                          <w:jc w:val="center"/>
                        </w:trPr>
                        <w:tc>
                          <w:tcPr>
                            <w:tcW w:w="9597" w:type="dxa"/>
                            <w:gridSpan w:val="6"/>
                            <w:shd w:val="clear" w:color="auto" w:fill="BFBFBF" w:themeFill="background1" w:themeFillShade="BF"/>
                            <w:vAlign w:val="center"/>
                          </w:tcPr>
                          <w:p w:rsidR="00D009B8" w:rsidRPr="009932A3" w:rsidRDefault="0022561B" w:rsidP="00D009B8">
                            <w:pPr>
                              <w:pStyle w:val="Default"/>
                              <w:jc w:val="center"/>
                              <w:rPr>
                                <w:sz w:val="20"/>
                                <w:szCs w:val="20"/>
                              </w:rPr>
                            </w:pPr>
                            <w:r>
                              <w:rPr>
                                <w:b/>
                                <w:bCs/>
                                <w:sz w:val="20"/>
                                <w:szCs w:val="20"/>
                              </w:rPr>
                              <w:t>2025</w:t>
                            </w:r>
                            <w:r w:rsidR="00D009B8" w:rsidRPr="009932A3">
                              <w:rPr>
                                <w:b/>
                                <w:bCs/>
                                <w:sz w:val="20"/>
                                <w:szCs w:val="20"/>
                              </w:rPr>
                              <w:t xml:space="preserve"> Federal Poverty Level Guidelines</w:t>
                            </w:r>
                          </w:p>
                        </w:tc>
                      </w:tr>
                      <w:tr w:rsidR="00D009B8" w:rsidRPr="009932A3" w:rsidTr="009932A3">
                        <w:trPr>
                          <w:trHeight w:val="254"/>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 Individuals in Household</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100%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200%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300%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400% FPG</w:t>
                            </w:r>
                          </w:p>
                        </w:tc>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Annual Income 500% FPG</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1</w:t>
                            </w:r>
                          </w:p>
                        </w:tc>
                        <w:tc>
                          <w:tcPr>
                            <w:tcW w:w="1599" w:type="dxa"/>
                            <w:shd w:val="clear" w:color="auto" w:fill="auto"/>
                            <w:vAlign w:val="center"/>
                          </w:tcPr>
                          <w:p w:rsidR="00D009B8" w:rsidRPr="009932A3" w:rsidRDefault="00F476DF" w:rsidP="00317743">
                            <w:pPr>
                              <w:pStyle w:val="Default"/>
                              <w:jc w:val="center"/>
                              <w:rPr>
                                <w:sz w:val="20"/>
                                <w:szCs w:val="20"/>
                              </w:rPr>
                            </w:pPr>
                            <w:r>
                              <w:rPr>
                                <w:sz w:val="20"/>
                                <w:szCs w:val="20"/>
                              </w:rPr>
                              <w:t>$15,650</w:t>
                            </w:r>
                          </w:p>
                        </w:tc>
                        <w:tc>
                          <w:tcPr>
                            <w:tcW w:w="1599" w:type="dxa"/>
                            <w:shd w:val="clear" w:color="auto" w:fill="auto"/>
                            <w:vAlign w:val="center"/>
                          </w:tcPr>
                          <w:p w:rsidR="00D009B8" w:rsidRPr="009932A3" w:rsidRDefault="00462EA0" w:rsidP="00F55137">
                            <w:pPr>
                              <w:pStyle w:val="Default"/>
                              <w:jc w:val="center"/>
                              <w:rPr>
                                <w:sz w:val="20"/>
                                <w:szCs w:val="20"/>
                              </w:rPr>
                            </w:pPr>
                            <w:r>
                              <w:rPr>
                                <w:sz w:val="20"/>
                                <w:szCs w:val="20"/>
                              </w:rPr>
                              <w:t>$</w:t>
                            </w:r>
                            <w:r w:rsidR="00F476DF">
                              <w:rPr>
                                <w:sz w:val="20"/>
                                <w:szCs w:val="20"/>
                              </w:rPr>
                              <w:t>31,300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46,950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62,600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78,250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2</w:t>
                            </w:r>
                          </w:p>
                        </w:tc>
                        <w:tc>
                          <w:tcPr>
                            <w:tcW w:w="1599" w:type="dxa"/>
                            <w:shd w:val="clear" w:color="auto" w:fill="auto"/>
                            <w:vAlign w:val="center"/>
                          </w:tcPr>
                          <w:p w:rsidR="00366D94" w:rsidRPr="009932A3" w:rsidRDefault="00F476DF" w:rsidP="00366D94">
                            <w:pPr>
                              <w:pStyle w:val="Default"/>
                              <w:jc w:val="center"/>
                              <w:rPr>
                                <w:sz w:val="20"/>
                                <w:szCs w:val="20"/>
                              </w:rPr>
                            </w:pPr>
                            <w:r>
                              <w:rPr>
                                <w:sz w:val="20"/>
                                <w:szCs w:val="20"/>
                              </w:rPr>
                              <w:t>$21,150</w:t>
                            </w:r>
                          </w:p>
                        </w:tc>
                        <w:tc>
                          <w:tcPr>
                            <w:tcW w:w="1599" w:type="dxa"/>
                            <w:shd w:val="clear" w:color="auto" w:fill="auto"/>
                            <w:vAlign w:val="center"/>
                          </w:tcPr>
                          <w:p w:rsidR="00366D94" w:rsidRPr="009932A3" w:rsidRDefault="00317743" w:rsidP="00F55137">
                            <w:pPr>
                              <w:pStyle w:val="Default"/>
                              <w:jc w:val="center"/>
                              <w:rPr>
                                <w:sz w:val="20"/>
                                <w:szCs w:val="20"/>
                              </w:rPr>
                            </w:pPr>
                            <w:r>
                              <w:rPr>
                                <w:sz w:val="20"/>
                                <w:szCs w:val="20"/>
                              </w:rPr>
                              <w:t>$</w:t>
                            </w:r>
                            <w:r w:rsidR="00F476DF">
                              <w:rPr>
                                <w:sz w:val="20"/>
                                <w:szCs w:val="20"/>
                              </w:rPr>
                              <w:t>42,300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63,450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84,600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105,750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3</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$2</w:t>
                            </w:r>
                            <w:r w:rsidR="00F476DF">
                              <w:rPr>
                                <w:sz w:val="20"/>
                                <w:szCs w:val="20"/>
                              </w:rPr>
                              <w:t>6,650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53,300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79,950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106,600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133,250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4</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32,150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64,300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96,450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128,600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160,750</w:t>
                            </w:r>
                          </w:p>
                        </w:tc>
                      </w:tr>
                      <w:tr w:rsidR="00D009B8" w:rsidRPr="009932A3" w:rsidTr="009932A3">
                        <w:trPr>
                          <w:trHeight w:val="131"/>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5</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37,650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75,300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112,950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150,600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188,250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6</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43,150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86,300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129,450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172,600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215,750</w:t>
                            </w:r>
                          </w:p>
                        </w:tc>
                      </w:tr>
                      <w:tr w:rsidR="00D009B8" w:rsidRPr="009932A3" w:rsidTr="009932A3">
                        <w:trPr>
                          <w:trHeight w:val="132"/>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7</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48,650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$9</w:t>
                            </w:r>
                            <w:r w:rsidR="00F476DF">
                              <w:rPr>
                                <w:sz w:val="20"/>
                                <w:szCs w:val="20"/>
                              </w:rPr>
                              <w:t>7,300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145,950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194,600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243,250</w:t>
                            </w:r>
                          </w:p>
                        </w:tc>
                      </w:tr>
                      <w:tr w:rsidR="00D009B8" w:rsidRPr="009932A3" w:rsidTr="009932A3">
                        <w:trPr>
                          <w:trHeight w:val="137"/>
                          <w:jc w:val="center"/>
                        </w:trPr>
                        <w:tc>
                          <w:tcPr>
                            <w:tcW w:w="1599" w:type="dxa"/>
                            <w:shd w:val="clear" w:color="auto" w:fill="auto"/>
                            <w:vAlign w:val="center"/>
                          </w:tcPr>
                          <w:p w:rsidR="00D009B8" w:rsidRPr="009932A3" w:rsidRDefault="00D009B8" w:rsidP="00D009B8">
                            <w:pPr>
                              <w:pStyle w:val="Default"/>
                              <w:jc w:val="center"/>
                              <w:rPr>
                                <w:sz w:val="20"/>
                                <w:szCs w:val="20"/>
                              </w:rPr>
                            </w:pPr>
                            <w:r w:rsidRPr="009932A3">
                              <w:rPr>
                                <w:sz w:val="20"/>
                                <w:szCs w:val="20"/>
                              </w:rPr>
                              <w:t>8*</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54,150</w:t>
                            </w:r>
                          </w:p>
                        </w:tc>
                        <w:tc>
                          <w:tcPr>
                            <w:tcW w:w="1599" w:type="dxa"/>
                            <w:shd w:val="clear" w:color="auto" w:fill="auto"/>
                            <w:vAlign w:val="center"/>
                          </w:tcPr>
                          <w:p w:rsidR="00366D94" w:rsidRPr="009932A3" w:rsidRDefault="00317743" w:rsidP="00F55137">
                            <w:pPr>
                              <w:pStyle w:val="Default"/>
                              <w:jc w:val="center"/>
                              <w:rPr>
                                <w:sz w:val="20"/>
                                <w:szCs w:val="20"/>
                              </w:rPr>
                            </w:pPr>
                            <w:r>
                              <w:rPr>
                                <w:sz w:val="20"/>
                                <w:szCs w:val="20"/>
                              </w:rPr>
                              <w:t>$</w:t>
                            </w:r>
                            <w:r w:rsidR="00F476DF">
                              <w:rPr>
                                <w:sz w:val="20"/>
                                <w:szCs w:val="20"/>
                              </w:rPr>
                              <w:t>108,300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162,450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216,600</w:t>
                            </w:r>
                          </w:p>
                        </w:tc>
                        <w:tc>
                          <w:tcPr>
                            <w:tcW w:w="1599" w:type="dxa"/>
                            <w:shd w:val="clear" w:color="auto" w:fill="auto"/>
                            <w:vAlign w:val="center"/>
                          </w:tcPr>
                          <w:p w:rsidR="00D009B8" w:rsidRPr="009932A3" w:rsidRDefault="00317743" w:rsidP="00F55137">
                            <w:pPr>
                              <w:pStyle w:val="Default"/>
                              <w:jc w:val="center"/>
                              <w:rPr>
                                <w:sz w:val="20"/>
                                <w:szCs w:val="20"/>
                              </w:rPr>
                            </w:pPr>
                            <w:r>
                              <w:rPr>
                                <w:sz w:val="20"/>
                                <w:szCs w:val="20"/>
                              </w:rPr>
                              <w:t>$</w:t>
                            </w:r>
                            <w:r w:rsidR="00F476DF">
                              <w:rPr>
                                <w:sz w:val="20"/>
                                <w:szCs w:val="20"/>
                              </w:rPr>
                              <w:t>270,750</w:t>
                            </w:r>
                          </w:p>
                        </w:tc>
                      </w:tr>
                    </w:tbl>
                    <w:p w:rsidR="00D009B8" w:rsidRPr="009932A3" w:rsidRDefault="00D009B8" w:rsidP="00D009B8"/>
                  </w:txbxContent>
                </v:textbox>
                <w10:anchorlock/>
              </v:shape>
            </w:pict>
          </mc:Fallback>
        </mc:AlternateContent>
      </w:r>
    </w:p>
    <w:p w:rsidR="00D009B8" w:rsidRPr="00D009B8" w:rsidRDefault="00D009B8" w:rsidP="00D009B8">
      <w:pPr>
        <w:pStyle w:val="Default"/>
        <w:ind w:firstLine="720"/>
        <w:rPr>
          <w:rFonts w:ascii="Times New Roman" w:hAnsi="Times New Roman" w:cs="Times New Roman"/>
          <w:color w:val="auto"/>
          <w:sz w:val="16"/>
          <w:szCs w:val="16"/>
        </w:rPr>
      </w:pPr>
      <w:r>
        <w:rPr>
          <w:rFonts w:ascii="Times New Roman" w:hAnsi="Times New Roman" w:cs="Times New Roman"/>
          <w:color w:val="auto"/>
          <w:sz w:val="16"/>
          <w:szCs w:val="16"/>
        </w:rPr>
        <w:t>*</w:t>
      </w:r>
      <w:r>
        <w:rPr>
          <w:rFonts w:ascii="Times New Roman" w:hAnsi="Times New Roman" w:cs="Times New Roman"/>
          <w:i/>
          <w:iCs/>
          <w:color w:val="auto"/>
          <w:sz w:val="16"/>
          <w:szCs w:val="16"/>
        </w:rPr>
        <w:t>If there are more than eight i</w:t>
      </w:r>
      <w:r w:rsidR="003C3697">
        <w:rPr>
          <w:rFonts w:ascii="Times New Roman" w:hAnsi="Times New Roman" w:cs="Times New Roman"/>
          <w:i/>
          <w:iCs/>
          <w:color w:val="auto"/>
          <w:sz w:val="16"/>
          <w:szCs w:val="16"/>
        </w:rPr>
        <w:t>ndividuals in the family, $</w:t>
      </w:r>
      <w:r w:rsidR="000423C4">
        <w:rPr>
          <w:rFonts w:ascii="Times New Roman" w:hAnsi="Times New Roman" w:cs="Times New Roman"/>
          <w:i/>
          <w:iCs/>
          <w:color w:val="auto"/>
          <w:sz w:val="16"/>
          <w:szCs w:val="16"/>
        </w:rPr>
        <w:t>5,500</w:t>
      </w:r>
      <w:r>
        <w:rPr>
          <w:rFonts w:ascii="Times New Roman" w:hAnsi="Times New Roman" w:cs="Times New Roman"/>
          <w:i/>
          <w:iCs/>
          <w:color w:val="auto"/>
          <w:sz w:val="16"/>
          <w:szCs w:val="16"/>
        </w:rPr>
        <w:t xml:space="preserve"> should be added per each additional individual.*</w:t>
      </w:r>
    </w:p>
    <w:p w:rsidR="00D009B8" w:rsidRDefault="00D009B8">
      <w:pPr>
        <w:pStyle w:val="Default"/>
        <w:rPr>
          <w:color w:val="auto"/>
          <w:sz w:val="23"/>
          <w:szCs w:val="23"/>
        </w:rPr>
      </w:pPr>
    </w:p>
    <w:p w:rsidR="00190838" w:rsidRPr="009932A3" w:rsidRDefault="00C7731C">
      <w:pPr>
        <w:pStyle w:val="Default"/>
        <w:rPr>
          <w:sz w:val="23"/>
          <w:szCs w:val="23"/>
        </w:rPr>
      </w:pPr>
      <w:r>
        <w:rPr>
          <w:color w:val="auto"/>
          <w:sz w:val="23"/>
          <w:szCs w:val="23"/>
        </w:rPr>
        <w:t>Uninsured patients who do not meet these income requirements will receive a discount of 25%</w:t>
      </w:r>
      <w:r>
        <w:rPr>
          <w:color w:val="FF0000"/>
          <w:sz w:val="23"/>
          <w:szCs w:val="23"/>
        </w:rPr>
        <w:t xml:space="preserve"> </w:t>
      </w:r>
      <w:r>
        <w:rPr>
          <w:sz w:val="23"/>
          <w:szCs w:val="23"/>
        </w:rPr>
        <w:t xml:space="preserve">on gross charges for medically necessary and </w:t>
      </w:r>
      <w:r w:rsidRPr="009932A3">
        <w:rPr>
          <w:sz w:val="23"/>
          <w:szCs w:val="23"/>
        </w:rPr>
        <w:t xml:space="preserve">emergency care that they receive. </w:t>
      </w:r>
    </w:p>
    <w:p w:rsidR="00190838" w:rsidRPr="009932A3" w:rsidRDefault="00C7731C">
      <w:pPr>
        <w:pStyle w:val="Default"/>
        <w:rPr>
          <w:sz w:val="23"/>
          <w:szCs w:val="23"/>
        </w:rPr>
      </w:pPr>
      <w:r w:rsidRPr="009932A3">
        <w:rPr>
          <w:sz w:val="23"/>
          <w:szCs w:val="23"/>
        </w:rPr>
        <w:t xml:space="preserve"> </w:t>
      </w:r>
    </w:p>
    <w:p w:rsidR="00190838" w:rsidRDefault="00C7731C">
      <w:pPr>
        <w:pStyle w:val="Default"/>
        <w:rPr>
          <w:sz w:val="23"/>
          <w:szCs w:val="23"/>
        </w:rPr>
      </w:pPr>
      <w:r w:rsidRPr="009932A3">
        <w:rPr>
          <w:sz w:val="23"/>
          <w:szCs w:val="23"/>
        </w:rPr>
        <w:t xml:space="preserve">Determinations for financial assistance eligibility will require patients to </w:t>
      </w:r>
      <w:r w:rsidR="00F81026" w:rsidRPr="009932A3">
        <w:t>obtain Medicaid approval/denial letter</w:t>
      </w:r>
      <w:r w:rsidR="00F81026" w:rsidRPr="009932A3">
        <w:rPr>
          <w:sz w:val="23"/>
          <w:szCs w:val="23"/>
        </w:rPr>
        <w:t xml:space="preserve"> along with </w:t>
      </w:r>
      <w:r w:rsidRPr="009932A3">
        <w:rPr>
          <w:sz w:val="23"/>
          <w:szCs w:val="23"/>
        </w:rPr>
        <w:t>submit</w:t>
      </w:r>
      <w:r w:rsidR="00F81026" w:rsidRPr="009932A3">
        <w:rPr>
          <w:sz w:val="23"/>
          <w:szCs w:val="23"/>
        </w:rPr>
        <w:t>ting</w:t>
      </w:r>
      <w:r w:rsidRPr="009932A3">
        <w:rPr>
          <w:sz w:val="23"/>
          <w:szCs w:val="23"/>
        </w:rPr>
        <w:t xml:space="preserve"> a completed financial assistance application (including all documentation required by the application) and may require appointments or discussion with </w:t>
      </w:r>
      <w:r w:rsidR="00B417CB">
        <w:rPr>
          <w:sz w:val="23"/>
          <w:szCs w:val="23"/>
        </w:rPr>
        <w:t>Patient Financial Counselors at the main hospital location</w:t>
      </w:r>
      <w:r w:rsidR="00B87D98">
        <w:rPr>
          <w:sz w:val="23"/>
          <w:szCs w:val="23"/>
        </w:rPr>
        <w:t xml:space="preserve">. Applicants who are claimed as a dependent by their parents must apply using the parents’ income documentation. </w:t>
      </w:r>
    </w:p>
    <w:p w:rsidR="00190838" w:rsidRDefault="00C7731C">
      <w:pPr>
        <w:pStyle w:val="Default"/>
        <w:rPr>
          <w:sz w:val="23"/>
          <w:szCs w:val="23"/>
        </w:rPr>
      </w:pPr>
      <w:r>
        <w:rPr>
          <w:sz w:val="23"/>
          <w:szCs w:val="23"/>
        </w:rPr>
        <w:t xml:space="preserve"> </w:t>
      </w:r>
    </w:p>
    <w:p w:rsidR="00190838" w:rsidRDefault="0056060E">
      <w:pPr>
        <w:pStyle w:val="Default"/>
        <w:rPr>
          <w:sz w:val="23"/>
          <w:szCs w:val="23"/>
        </w:rPr>
      </w:pPr>
      <w:r>
        <w:rPr>
          <w:sz w:val="23"/>
          <w:szCs w:val="23"/>
        </w:rPr>
        <w:t>A determination of f</w:t>
      </w:r>
      <w:r w:rsidR="00C7731C">
        <w:rPr>
          <w:sz w:val="23"/>
          <w:szCs w:val="23"/>
        </w:rPr>
        <w:t xml:space="preserve">inancial assistance will be effective for a period of up to nine (9) months including subsequent emergent or medically necessary care from the date the application was approved </w:t>
      </w:r>
      <w:r w:rsidR="00C7731C" w:rsidRPr="009932A3">
        <w:rPr>
          <w:sz w:val="23"/>
          <w:szCs w:val="23"/>
        </w:rPr>
        <w:t>and will include outstanding</w:t>
      </w:r>
      <w:r w:rsidR="007F7AD4" w:rsidRPr="009932A3">
        <w:rPr>
          <w:sz w:val="23"/>
          <w:szCs w:val="23"/>
        </w:rPr>
        <w:t xml:space="preserve"> </w:t>
      </w:r>
      <w:r w:rsidR="00C7731C" w:rsidRPr="009932A3">
        <w:rPr>
          <w:sz w:val="23"/>
          <w:szCs w:val="23"/>
        </w:rPr>
        <w:t>receivables including those at bad debt agencies</w:t>
      </w:r>
      <w:r w:rsidR="005C3CB5">
        <w:rPr>
          <w:sz w:val="23"/>
          <w:szCs w:val="23"/>
        </w:rPr>
        <w:t xml:space="preserve"> </w:t>
      </w:r>
      <w:r w:rsidR="005C3CB5" w:rsidRPr="00E14158">
        <w:rPr>
          <w:sz w:val="23"/>
          <w:szCs w:val="23"/>
        </w:rPr>
        <w:t>with a date of service being</w:t>
      </w:r>
      <w:r w:rsidR="007F7AD4" w:rsidRPr="00E14158">
        <w:rPr>
          <w:sz w:val="23"/>
          <w:szCs w:val="23"/>
        </w:rPr>
        <w:t xml:space="preserve"> within 180 days of approved application.</w:t>
      </w:r>
      <w:r w:rsidR="00C7731C">
        <w:rPr>
          <w:sz w:val="23"/>
          <w:szCs w:val="23"/>
        </w:rPr>
        <w:t xml:space="preserve"> </w:t>
      </w:r>
      <w:r w:rsidR="009932A3">
        <w:rPr>
          <w:sz w:val="23"/>
          <w:szCs w:val="23"/>
        </w:rPr>
        <w:t xml:space="preserve">If the patient has outstanding receivables at bad debt agencies past 180 days of the approved application date, the accounts will be </w:t>
      </w:r>
      <w:r w:rsidR="00C42AE5">
        <w:rPr>
          <w:sz w:val="23"/>
          <w:szCs w:val="23"/>
        </w:rPr>
        <w:t xml:space="preserve">subject to </w:t>
      </w:r>
      <w:r w:rsidR="009932A3">
        <w:rPr>
          <w:sz w:val="23"/>
          <w:szCs w:val="23"/>
        </w:rPr>
        <w:t>review an</w:t>
      </w:r>
      <w:r w:rsidR="00C42AE5">
        <w:rPr>
          <w:sz w:val="23"/>
          <w:szCs w:val="23"/>
        </w:rPr>
        <w:t>d either approved or denied by Southwest Health Center’s Revenue Cycle C</w:t>
      </w:r>
      <w:r w:rsidR="009932A3">
        <w:rPr>
          <w:sz w:val="23"/>
          <w:szCs w:val="23"/>
        </w:rPr>
        <w:t xml:space="preserve">ommittee. </w:t>
      </w:r>
      <w:r w:rsidR="00C7731C">
        <w:rPr>
          <w:sz w:val="23"/>
          <w:szCs w:val="23"/>
        </w:rPr>
        <w:t xml:space="preserve">A change in financial situation or the addition of third party payer eligibility may alter the approval period and require further review.   </w:t>
      </w:r>
    </w:p>
    <w:p w:rsidR="00190838" w:rsidRDefault="00C7731C">
      <w:pPr>
        <w:pStyle w:val="Default"/>
        <w:rPr>
          <w:sz w:val="23"/>
          <w:szCs w:val="23"/>
        </w:rPr>
      </w:pPr>
      <w:r>
        <w:rPr>
          <w:sz w:val="23"/>
          <w:szCs w:val="23"/>
        </w:rPr>
        <w:t xml:space="preserve"> </w:t>
      </w:r>
    </w:p>
    <w:p w:rsidR="00190838" w:rsidRDefault="00C7731C">
      <w:pPr>
        <w:pStyle w:val="Default"/>
        <w:pageBreakBefore/>
        <w:rPr>
          <w:sz w:val="23"/>
          <w:szCs w:val="23"/>
        </w:rPr>
      </w:pPr>
      <w:r>
        <w:rPr>
          <w:sz w:val="23"/>
          <w:szCs w:val="23"/>
        </w:rPr>
        <w:lastRenderedPageBreak/>
        <w:t xml:space="preserve">When determining patients’ eligibility, Southwest Health Center and Southwest </w:t>
      </w:r>
      <w:r w:rsidR="00B417CB">
        <w:rPr>
          <w:sz w:val="23"/>
          <w:szCs w:val="23"/>
        </w:rPr>
        <w:t xml:space="preserve">Health </w:t>
      </w:r>
      <w:r>
        <w:rPr>
          <w:sz w:val="23"/>
          <w:szCs w:val="23"/>
        </w:rPr>
        <w:t xml:space="preserve">Behavioral Services does not take into account race, gender, age, sexual orientation, religious affiliation, or </w:t>
      </w:r>
      <w:r w:rsidRPr="009932A3">
        <w:rPr>
          <w:sz w:val="23"/>
          <w:szCs w:val="23"/>
        </w:rPr>
        <w:t>social or immigrant status.</w:t>
      </w:r>
      <w:r>
        <w:rPr>
          <w:sz w:val="23"/>
          <w:szCs w:val="23"/>
        </w:rPr>
        <w:t xml:space="preserve">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B. </w:t>
      </w:r>
      <w:r w:rsidRPr="00BB6A68">
        <w:rPr>
          <w:b/>
          <w:sz w:val="23"/>
          <w:szCs w:val="23"/>
        </w:rPr>
        <w:t>Determining Discount Amount</w:t>
      </w: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sz w:val="23"/>
          <w:szCs w:val="23"/>
        </w:rPr>
        <w:t xml:space="preserve">Once eligibility for financial assistance has been established, Southwest Health Center and Southwest </w:t>
      </w:r>
      <w:r w:rsidR="00B417CB">
        <w:rPr>
          <w:sz w:val="23"/>
          <w:szCs w:val="23"/>
        </w:rPr>
        <w:t xml:space="preserve">Health </w:t>
      </w:r>
      <w:r>
        <w:rPr>
          <w:sz w:val="23"/>
          <w:szCs w:val="23"/>
        </w:rPr>
        <w:t xml:space="preserve">Behavioral Services will not charge patients who are eligible for financial assistance more than the amounts generally billed (AGB) to insured patients for emergency or medically necessary care.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To calculate the AGB, Southwest Health Center and Southwest</w:t>
      </w:r>
      <w:r w:rsidR="00B417CB">
        <w:rPr>
          <w:sz w:val="23"/>
          <w:szCs w:val="23"/>
        </w:rPr>
        <w:t xml:space="preserve"> Health</w:t>
      </w:r>
      <w:r>
        <w:rPr>
          <w:sz w:val="23"/>
          <w:szCs w:val="23"/>
        </w:rPr>
        <w:t xml:space="preserve"> Behavioral Services uses the look-back method described in section 1.501(r)-5(b</w:t>
      </w:r>
      <w:proofErr w:type="gramStart"/>
      <w:r>
        <w:rPr>
          <w:sz w:val="23"/>
          <w:szCs w:val="23"/>
        </w:rPr>
        <w:t>)(</w:t>
      </w:r>
      <w:proofErr w:type="gramEnd"/>
      <w:r>
        <w:rPr>
          <w:sz w:val="23"/>
          <w:szCs w:val="23"/>
        </w:rPr>
        <w:t xml:space="preserve">3) Treasury’s regulations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In this method, Southwest Health Center and Southwest </w:t>
      </w:r>
      <w:r w:rsidR="00B417CB">
        <w:rPr>
          <w:sz w:val="23"/>
          <w:szCs w:val="23"/>
        </w:rPr>
        <w:t xml:space="preserve">Health </w:t>
      </w:r>
      <w:r>
        <w:rPr>
          <w:sz w:val="23"/>
          <w:szCs w:val="23"/>
        </w:rPr>
        <w:t xml:space="preserve">Behavioral Services uses data based on claims sent to Medicare fee-for-service for emergency and medically necessary care over the past year to determine the percentage of gross charges that is typically allowed by these insurers.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The AGB percentage is then multiplied by gross charges for emergency and medically necessary care to determine the AGB.  Southwest Health Center and Southwest </w:t>
      </w:r>
      <w:r w:rsidR="00B417CB">
        <w:rPr>
          <w:sz w:val="23"/>
          <w:szCs w:val="23"/>
        </w:rPr>
        <w:t xml:space="preserve">Health </w:t>
      </w:r>
      <w:r>
        <w:rPr>
          <w:sz w:val="23"/>
          <w:szCs w:val="23"/>
        </w:rPr>
        <w:t xml:space="preserve">Behavioral Services re-calculates the percentage each year.   </w:t>
      </w:r>
    </w:p>
    <w:p w:rsidR="00190838" w:rsidRDefault="00C7731C">
      <w:pPr>
        <w:pStyle w:val="Default"/>
        <w:rPr>
          <w:rFonts w:ascii="Times New Roman" w:hAnsi="Times New Roman" w:cs="Times New Roman"/>
          <w:sz w:val="20"/>
          <w:szCs w:val="20"/>
        </w:rPr>
      </w:pPr>
      <w:r>
        <w:rPr>
          <w:rFonts w:ascii="Times New Roman" w:hAnsi="Times New Roman" w:cs="Times New Roman"/>
          <w:sz w:val="20"/>
          <w:szCs w:val="20"/>
        </w:rPr>
        <w:t xml:space="preserve"> </w:t>
      </w:r>
    </w:p>
    <w:p w:rsidR="00190838" w:rsidRDefault="00C7731C">
      <w:pPr>
        <w:pStyle w:val="Default"/>
        <w:rPr>
          <w:sz w:val="20"/>
          <w:szCs w:val="20"/>
        </w:rPr>
      </w:pPr>
      <w:r>
        <w:rPr>
          <w:rFonts w:ascii="Times New Roman" w:hAnsi="Times New Roman" w:cs="Times New Roman"/>
          <w:sz w:val="20"/>
          <w:szCs w:val="20"/>
        </w:rPr>
        <w:t xml:space="preserve"> </w:t>
      </w:r>
      <w:r>
        <w:rPr>
          <w:sz w:val="20"/>
          <w:szCs w:val="20"/>
        </w:rPr>
        <w:t xml:space="preserve">Example </w:t>
      </w:r>
    </w:p>
    <w:p w:rsidR="00190838" w:rsidRDefault="00C7731C">
      <w:pPr>
        <w:pStyle w:val="Default"/>
        <w:rPr>
          <w:sz w:val="20"/>
          <w:szCs w:val="20"/>
        </w:rPr>
      </w:pPr>
      <w:r>
        <w:rPr>
          <w:sz w:val="20"/>
          <w:szCs w:val="20"/>
        </w:rPr>
        <w:t xml:space="preserve">If the gross charge for an outpatient colonoscopy procedure is $1,000 and the AGB percentage is 50%, any patient eligible for 25% discount under this policy will not be personally responsible for </w:t>
      </w:r>
      <w:r w:rsidRPr="009932A3">
        <w:rPr>
          <w:sz w:val="20"/>
          <w:szCs w:val="20"/>
        </w:rPr>
        <w:t xml:space="preserve">paying </w:t>
      </w:r>
      <w:r w:rsidR="003B3D0A" w:rsidRPr="009932A3">
        <w:rPr>
          <w:sz w:val="20"/>
          <w:szCs w:val="20"/>
        </w:rPr>
        <w:t>around</w:t>
      </w:r>
      <w:r w:rsidRPr="009932A3">
        <w:rPr>
          <w:sz w:val="20"/>
          <w:szCs w:val="20"/>
        </w:rPr>
        <w:t xml:space="preserve"> $375</w:t>
      </w:r>
      <w:r>
        <w:rPr>
          <w:sz w:val="20"/>
          <w:szCs w:val="20"/>
        </w:rPr>
        <w:t xml:space="preserve"> for an outpatient colonoscopy procedure.   </w:t>
      </w:r>
    </w:p>
    <w:p w:rsidR="00190838" w:rsidRDefault="00C7731C">
      <w:pPr>
        <w:pStyle w:val="Default"/>
        <w:rPr>
          <w:sz w:val="20"/>
          <w:szCs w:val="20"/>
        </w:rPr>
      </w:pPr>
      <w:r>
        <w:rPr>
          <w:sz w:val="20"/>
          <w:szCs w:val="20"/>
        </w:rPr>
        <w:t xml:space="preserve"> </w:t>
      </w:r>
    </w:p>
    <w:p w:rsidR="00190838" w:rsidRDefault="00C7731C">
      <w:pPr>
        <w:pStyle w:val="Default"/>
        <w:rPr>
          <w:sz w:val="20"/>
          <w:szCs w:val="20"/>
        </w:rPr>
      </w:pPr>
      <w:r>
        <w:rPr>
          <w:sz w:val="20"/>
          <w:szCs w:val="20"/>
        </w:rPr>
        <w:t xml:space="preserve">Because the AGB percentages for outpatient and inpatient services are 50% and 62% respectively, and because the minimum amount of assistance available under this policy is a 25% discount off amount generally billed, no patient eligible for financial assistance will be required to pay an amount in excess of AGB. </w:t>
      </w:r>
    </w:p>
    <w:p w:rsidR="00190838" w:rsidRDefault="00C7731C">
      <w:pPr>
        <w:pStyle w:val="Default"/>
        <w:rPr>
          <w:sz w:val="20"/>
          <w:szCs w:val="20"/>
        </w:rPr>
      </w:pPr>
      <w:r>
        <w:rPr>
          <w:sz w:val="20"/>
          <w:szCs w:val="20"/>
        </w:rPr>
        <w:t xml:space="preserve"> </w:t>
      </w:r>
    </w:p>
    <w:p w:rsidR="00190838" w:rsidRDefault="00C7731C">
      <w:pPr>
        <w:pStyle w:val="Default"/>
        <w:rPr>
          <w:sz w:val="23"/>
          <w:szCs w:val="23"/>
        </w:rPr>
      </w:pPr>
      <w:r>
        <w:rPr>
          <w:sz w:val="23"/>
          <w:szCs w:val="23"/>
        </w:rPr>
        <w:lastRenderedPageBreak/>
        <w:t xml:space="preserve">C. </w:t>
      </w:r>
      <w:r w:rsidRPr="00BB6A68">
        <w:rPr>
          <w:b/>
          <w:sz w:val="23"/>
          <w:szCs w:val="23"/>
        </w:rPr>
        <w:t>Applying for Financial Assistance</w:t>
      </w: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sz w:val="23"/>
          <w:szCs w:val="23"/>
        </w:rPr>
        <w:t xml:space="preserve"> To apply for financial ass</w:t>
      </w:r>
      <w:r w:rsidR="00991CAA">
        <w:rPr>
          <w:sz w:val="23"/>
          <w:szCs w:val="23"/>
        </w:rPr>
        <w:t xml:space="preserve">istance, </w:t>
      </w:r>
      <w:r w:rsidR="00991CAA" w:rsidRPr="009932A3">
        <w:rPr>
          <w:sz w:val="23"/>
          <w:szCs w:val="23"/>
        </w:rPr>
        <w:t>patients must submit an approval/denial letter from WI Medicaid along with</w:t>
      </w:r>
      <w:r w:rsidR="00991CAA">
        <w:rPr>
          <w:sz w:val="23"/>
          <w:szCs w:val="23"/>
        </w:rPr>
        <w:t xml:space="preserve"> a </w:t>
      </w:r>
      <w:r>
        <w:rPr>
          <w:sz w:val="23"/>
          <w:szCs w:val="23"/>
        </w:rPr>
        <w:t xml:space="preserve">complete application (including </w:t>
      </w:r>
      <w:r w:rsidR="00991CAA">
        <w:rPr>
          <w:sz w:val="23"/>
          <w:szCs w:val="23"/>
        </w:rPr>
        <w:t xml:space="preserve">all </w:t>
      </w:r>
      <w:r>
        <w:rPr>
          <w:sz w:val="23"/>
          <w:szCs w:val="23"/>
        </w:rPr>
        <w:t xml:space="preserve">supporting documents) on the hospital website or to 1400 Eastside Road Platteville WI, 53818, either in person or by mail.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Applications can be accessed: </w:t>
      </w:r>
    </w:p>
    <w:p w:rsidR="00190838" w:rsidRDefault="00816BC1" w:rsidP="00D916E6">
      <w:pPr>
        <w:pStyle w:val="Default"/>
        <w:numPr>
          <w:ilvl w:val="0"/>
          <w:numId w:val="15"/>
        </w:numPr>
        <w:spacing w:after="37"/>
        <w:rPr>
          <w:sz w:val="23"/>
          <w:szCs w:val="23"/>
        </w:rPr>
      </w:pPr>
      <w:r>
        <w:rPr>
          <w:sz w:val="23"/>
          <w:szCs w:val="23"/>
        </w:rPr>
        <w:t>A</w:t>
      </w:r>
      <w:r w:rsidR="006A1C9F">
        <w:rPr>
          <w:sz w:val="23"/>
          <w:szCs w:val="23"/>
        </w:rPr>
        <w:t>t</w:t>
      </w:r>
      <w:r w:rsidR="00C7731C">
        <w:rPr>
          <w:sz w:val="23"/>
          <w:szCs w:val="23"/>
        </w:rPr>
        <w:t xml:space="preserve"> the facility at any of the Greeters Desk or Registration Desks </w:t>
      </w:r>
    </w:p>
    <w:p w:rsidR="00190838" w:rsidRDefault="00816BC1" w:rsidP="00D916E6">
      <w:pPr>
        <w:pStyle w:val="Default"/>
        <w:numPr>
          <w:ilvl w:val="0"/>
          <w:numId w:val="15"/>
        </w:numPr>
        <w:spacing w:after="37"/>
        <w:rPr>
          <w:sz w:val="23"/>
          <w:szCs w:val="23"/>
        </w:rPr>
      </w:pPr>
      <w:r>
        <w:rPr>
          <w:sz w:val="23"/>
          <w:szCs w:val="23"/>
        </w:rPr>
        <w:t>B</w:t>
      </w:r>
      <w:r w:rsidR="006A1C9F">
        <w:rPr>
          <w:sz w:val="23"/>
          <w:szCs w:val="23"/>
        </w:rPr>
        <w:t>y</w:t>
      </w:r>
      <w:r w:rsidR="00C7731C">
        <w:rPr>
          <w:sz w:val="23"/>
          <w:szCs w:val="23"/>
        </w:rPr>
        <w:t xml:space="preserve"> mail, if individuals make a request by phone (call</w:t>
      </w:r>
      <w:r w:rsidR="00C7731C">
        <w:rPr>
          <w:color w:val="FF0000"/>
          <w:sz w:val="23"/>
          <w:szCs w:val="23"/>
        </w:rPr>
        <w:t xml:space="preserve"> </w:t>
      </w:r>
      <w:r w:rsidR="00C7731C">
        <w:rPr>
          <w:sz w:val="23"/>
          <w:szCs w:val="23"/>
        </w:rPr>
        <w:t>608-342-4717)</w:t>
      </w:r>
      <w:r w:rsidR="00C7731C">
        <w:rPr>
          <w:color w:val="FF0000"/>
          <w:sz w:val="23"/>
          <w:szCs w:val="23"/>
        </w:rPr>
        <w:t xml:space="preserve"> </w:t>
      </w:r>
      <w:r w:rsidR="00C7731C">
        <w:rPr>
          <w:sz w:val="23"/>
          <w:szCs w:val="23"/>
        </w:rPr>
        <w:t>or by mail (send request to 1400</w:t>
      </w:r>
      <w:r w:rsidR="006A1C9F">
        <w:rPr>
          <w:sz w:val="23"/>
          <w:szCs w:val="23"/>
        </w:rPr>
        <w:t xml:space="preserve"> Eastside Road Platteville WI, </w:t>
      </w:r>
      <w:r w:rsidR="00C7731C">
        <w:rPr>
          <w:sz w:val="23"/>
          <w:szCs w:val="23"/>
        </w:rPr>
        <w:t>53818</w:t>
      </w:r>
      <w:r w:rsidR="00C7731C">
        <w:rPr>
          <w:color w:val="FF0000"/>
          <w:sz w:val="23"/>
          <w:szCs w:val="23"/>
        </w:rPr>
        <w:t xml:space="preserve"> </w:t>
      </w:r>
      <w:r w:rsidR="00C7731C">
        <w:rPr>
          <w:sz w:val="23"/>
          <w:szCs w:val="23"/>
        </w:rPr>
        <w:t xml:space="preserve"> </w:t>
      </w:r>
    </w:p>
    <w:p w:rsidR="00190838" w:rsidRDefault="00C7731C" w:rsidP="00D916E6">
      <w:pPr>
        <w:pStyle w:val="Default"/>
        <w:numPr>
          <w:ilvl w:val="0"/>
          <w:numId w:val="15"/>
        </w:numPr>
        <w:rPr>
          <w:sz w:val="23"/>
          <w:szCs w:val="23"/>
        </w:rPr>
      </w:pPr>
      <w:r>
        <w:rPr>
          <w:sz w:val="23"/>
          <w:szCs w:val="23"/>
        </w:rPr>
        <w:t xml:space="preserve">Online at </w:t>
      </w:r>
      <w:r w:rsidRPr="004D1E1E">
        <w:rPr>
          <w:sz w:val="23"/>
          <w:szCs w:val="23"/>
        </w:rPr>
        <w:t>https://www.southwesthealth.org/services/patient-financial-services/</w:t>
      </w: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sz w:val="23"/>
          <w:szCs w:val="23"/>
        </w:rPr>
        <w:t xml:space="preserve"> </w:t>
      </w:r>
    </w:p>
    <w:p w:rsidR="00190838" w:rsidRDefault="00C7731C" w:rsidP="00E1348C">
      <w:pPr>
        <w:pStyle w:val="Default"/>
        <w:rPr>
          <w:sz w:val="23"/>
          <w:szCs w:val="23"/>
        </w:rPr>
      </w:pPr>
      <w:r>
        <w:rPr>
          <w:sz w:val="23"/>
          <w:szCs w:val="23"/>
        </w:rPr>
        <w:t xml:space="preserve">To be considered eligible for financial assistance, patients must cooperate with the hospital to explore alternative means of assistance if necessary, including Medicare </w:t>
      </w:r>
      <w:r w:rsidR="00E1348C">
        <w:rPr>
          <w:sz w:val="23"/>
          <w:szCs w:val="23"/>
        </w:rPr>
        <w:t xml:space="preserve">and Medicaid.  Patients will be </w:t>
      </w:r>
      <w:r>
        <w:rPr>
          <w:sz w:val="23"/>
          <w:szCs w:val="23"/>
        </w:rPr>
        <w:t xml:space="preserve">required to provide necessary information and documentation when applying for hospital financial assistance or other private or public payment programs. </w:t>
      </w:r>
    </w:p>
    <w:p w:rsidR="00190838" w:rsidRDefault="00C7731C">
      <w:pPr>
        <w:pStyle w:val="Default"/>
        <w:rPr>
          <w:sz w:val="23"/>
          <w:szCs w:val="23"/>
        </w:rPr>
      </w:pPr>
      <w:r w:rsidRPr="009932A3">
        <w:rPr>
          <w:sz w:val="23"/>
          <w:szCs w:val="23"/>
        </w:rPr>
        <w:t xml:space="preserve">In addition to </w:t>
      </w:r>
      <w:r w:rsidR="00E1348C" w:rsidRPr="009932A3">
        <w:rPr>
          <w:sz w:val="23"/>
          <w:szCs w:val="23"/>
        </w:rPr>
        <w:t xml:space="preserve">applying for State Medicaid and providing approval/denial </w:t>
      </w:r>
      <w:r w:rsidR="00F82CD9" w:rsidRPr="009932A3">
        <w:rPr>
          <w:sz w:val="23"/>
          <w:szCs w:val="23"/>
        </w:rPr>
        <w:t xml:space="preserve">letter </w:t>
      </w:r>
      <w:r w:rsidR="00E1348C" w:rsidRPr="009932A3">
        <w:rPr>
          <w:sz w:val="23"/>
          <w:szCs w:val="23"/>
        </w:rPr>
        <w:t xml:space="preserve">showing determination you also must </w:t>
      </w:r>
      <w:r w:rsidRPr="009932A3">
        <w:rPr>
          <w:sz w:val="23"/>
          <w:szCs w:val="23"/>
        </w:rPr>
        <w:t>complet</w:t>
      </w:r>
      <w:r w:rsidR="00E1348C" w:rsidRPr="009932A3">
        <w:rPr>
          <w:sz w:val="23"/>
          <w:szCs w:val="23"/>
        </w:rPr>
        <w:t>e</w:t>
      </w:r>
      <w:r w:rsidRPr="009932A3">
        <w:rPr>
          <w:sz w:val="23"/>
          <w:szCs w:val="23"/>
        </w:rPr>
        <w:t xml:space="preserve"> an application</w:t>
      </w:r>
      <w:r w:rsidR="00E1348C" w:rsidRPr="009932A3">
        <w:rPr>
          <w:sz w:val="23"/>
          <w:szCs w:val="23"/>
        </w:rPr>
        <w:t xml:space="preserve"> with signature and date completed along with the following </w:t>
      </w:r>
      <w:r w:rsidRPr="009932A3">
        <w:rPr>
          <w:sz w:val="23"/>
          <w:szCs w:val="23"/>
        </w:rPr>
        <w:t>documentation:</w:t>
      </w:r>
      <w:r>
        <w:rPr>
          <w:sz w:val="23"/>
          <w:szCs w:val="23"/>
        </w:rPr>
        <w:t xml:space="preserve"> </w:t>
      </w:r>
    </w:p>
    <w:p w:rsidR="00F82CD9" w:rsidRPr="00F82CD9" w:rsidRDefault="00F82CD9" w:rsidP="00F82CD9">
      <w:pPr>
        <w:pStyle w:val="ListParagraph"/>
        <w:numPr>
          <w:ilvl w:val="1"/>
          <w:numId w:val="12"/>
        </w:numPr>
        <w:spacing w:after="0"/>
        <w:rPr>
          <w:rFonts w:cs="Times New Roman"/>
        </w:rPr>
      </w:pPr>
      <w:r w:rsidRPr="00F82CD9">
        <w:rPr>
          <w:rFonts w:cs="Times New Roman"/>
        </w:rPr>
        <w:t>Two months of prior paystubs for each employed adult.</w:t>
      </w:r>
    </w:p>
    <w:p w:rsidR="00F82CD9" w:rsidRPr="00F82CD9" w:rsidRDefault="00F82CD9" w:rsidP="00F82CD9">
      <w:pPr>
        <w:numPr>
          <w:ilvl w:val="1"/>
          <w:numId w:val="12"/>
        </w:numPr>
        <w:spacing w:after="0" w:line="276" w:lineRule="auto"/>
        <w:contextualSpacing/>
        <w:rPr>
          <w:rFonts w:ascii="Calibri" w:eastAsia="Calibri" w:hAnsi="Calibri" w:cs="Times New Roman"/>
        </w:rPr>
      </w:pPr>
      <w:r w:rsidRPr="00F82CD9">
        <w:rPr>
          <w:rFonts w:ascii="Calibri" w:eastAsia="Calibri" w:hAnsi="Calibri" w:cs="Times New Roman"/>
        </w:rPr>
        <w:t xml:space="preserve">Most recent two months of bank statements, savings and checking. </w:t>
      </w:r>
    </w:p>
    <w:p w:rsidR="00F82CD9" w:rsidRDefault="00F82CD9" w:rsidP="00F82CD9">
      <w:pPr>
        <w:numPr>
          <w:ilvl w:val="1"/>
          <w:numId w:val="12"/>
        </w:numPr>
        <w:spacing w:after="0" w:line="276" w:lineRule="auto"/>
        <w:contextualSpacing/>
        <w:rPr>
          <w:rFonts w:ascii="Calibri" w:eastAsia="Calibri" w:hAnsi="Calibri" w:cs="Times New Roman"/>
        </w:rPr>
      </w:pPr>
      <w:r w:rsidRPr="00F82CD9">
        <w:rPr>
          <w:rFonts w:ascii="Calibri" w:eastAsia="Calibri" w:hAnsi="Calibri" w:cs="Times New Roman"/>
        </w:rPr>
        <w:t xml:space="preserve">Most recent filed State and Federal Income Tax Returns. Including all schedules filed. </w:t>
      </w:r>
    </w:p>
    <w:p w:rsidR="00F82CD9" w:rsidRDefault="00F82CD9" w:rsidP="00F82CD9">
      <w:pPr>
        <w:spacing w:after="0" w:line="276" w:lineRule="auto"/>
        <w:ind w:left="1440"/>
        <w:contextualSpacing/>
        <w:rPr>
          <w:rFonts w:ascii="Calibri" w:eastAsia="Calibri" w:hAnsi="Calibri" w:cs="Times New Roman"/>
        </w:rPr>
      </w:pPr>
    </w:p>
    <w:p w:rsidR="00F82CD9" w:rsidRPr="00F82CD9" w:rsidRDefault="00F82CD9" w:rsidP="00F82CD9">
      <w:pPr>
        <w:spacing w:after="0" w:line="276" w:lineRule="auto"/>
        <w:ind w:left="1440"/>
        <w:contextualSpacing/>
        <w:rPr>
          <w:rFonts w:ascii="Calibri" w:eastAsia="Calibri" w:hAnsi="Calibri" w:cs="Times New Roman"/>
        </w:rPr>
      </w:pPr>
    </w:p>
    <w:p w:rsidR="00F82CD9" w:rsidRPr="00F82CD9" w:rsidRDefault="00F82CD9" w:rsidP="00F82CD9">
      <w:pPr>
        <w:spacing w:after="0" w:line="276" w:lineRule="auto"/>
        <w:ind w:left="720"/>
        <w:rPr>
          <w:rFonts w:ascii="Calibri" w:eastAsia="Calibri" w:hAnsi="Calibri" w:cs="Times New Roman"/>
        </w:rPr>
      </w:pPr>
      <w:r w:rsidRPr="00F82CD9">
        <w:rPr>
          <w:rFonts w:ascii="Calibri" w:eastAsia="Calibri" w:hAnsi="Calibri" w:cs="Times New Roman"/>
        </w:rPr>
        <w:t>If applicable to the applicant:</w:t>
      </w:r>
    </w:p>
    <w:p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eastAsia="Calibri" w:hAnsi="Calibri" w:cs="Times New Roman"/>
        </w:rPr>
        <w:lastRenderedPageBreak/>
        <w:t>Student Aid R</w:t>
      </w:r>
      <w:r w:rsidR="00F82CD9" w:rsidRPr="00F82CD9">
        <w:rPr>
          <w:rFonts w:ascii="Calibri" w:eastAsia="Calibri" w:hAnsi="Calibri" w:cs="Times New Roman"/>
        </w:rPr>
        <w:t xml:space="preserve">eport for current school year if attending schooling past high school. </w:t>
      </w:r>
    </w:p>
    <w:p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eastAsia="Calibri" w:hAnsi="Calibri" w:cs="Times New Roman"/>
        </w:rPr>
        <w:t>Social Security Income Annual R</w:t>
      </w:r>
      <w:r w:rsidR="00F82CD9" w:rsidRPr="00F82CD9">
        <w:rPr>
          <w:rFonts w:ascii="Calibri" w:eastAsia="Calibri" w:hAnsi="Calibri" w:cs="Times New Roman"/>
        </w:rPr>
        <w:t>eport</w:t>
      </w:r>
    </w:p>
    <w:p w:rsidR="00F82CD9" w:rsidRPr="00F82CD9" w:rsidRDefault="005B4DBC" w:rsidP="00F82CD9">
      <w:pPr>
        <w:numPr>
          <w:ilvl w:val="1"/>
          <w:numId w:val="12"/>
        </w:numPr>
        <w:spacing w:after="0" w:line="276" w:lineRule="auto"/>
        <w:contextualSpacing/>
        <w:rPr>
          <w:rFonts w:ascii="Calibri" w:eastAsia="Calibri" w:hAnsi="Calibri" w:cs="Times New Roman"/>
        </w:rPr>
      </w:pPr>
      <w:r>
        <w:rPr>
          <w:rFonts w:ascii="Calibri" w:eastAsia="Calibri" w:hAnsi="Calibri" w:cs="Times New Roman"/>
        </w:rPr>
        <w:t>Pension Annual R</w:t>
      </w:r>
      <w:r w:rsidR="00F82CD9" w:rsidRPr="00F82CD9">
        <w:rPr>
          <w:rFonts w:ascii="Calibri" w:eastAsia="Calibri" w:hAnsi="Calibri" w:cs="Times New Roman"/>
        </w:rPr>
        <w:t>eport</w:t>
      </w:r>
    </w:p>
    <w:p w:rsidR="00190838" w:rsidRDefault="00190838">
      <w:pPr>
        <w:pStyle w:val="Default"/>
        <w:rPr>
          <w:sz w:val="23"/>
          <w:szCs w:val="23"/>
        </w:rPr>
      </w:pPr>
    </w:p>
    <w:p w:rsidR="00190838" w:rsidRDefault="00190838">
      <w:pPr>
        <w:pStyle w:val="Default"/>
        <w:rPr>
          <w:sz w:val="23"/>
          <w:szCs w:val="23"/>
        </w:rPr>
      </w:pPr>
    </w:p>
    <w:p w:rsidR="00190838" w:rsidRDefault="00C7731C">
      <w:pPr>
        <w:pStyle w:val="Default"/>
        <w:rPr>
          <w:sz w:val="23"/>
          <w:szCs w:val="23"/>
        </w:rPr>
      </w:pPr>
      <w:r>
        <w:rPr>
          <w:sz w:val="23"/>
          <w:szCs w:val="23"/>
        </w:rPr>
        <w:t xml:space="preserve"> </w:t>
      </w:r>
    </w:p>
    <w:p w:rsidR="00190838" w:rsidRPr="009932A3" w:rsidRDefault="00C7731C">
      <w:pPr>
        <w:pStyle w:val="Default"/>
        <w:rPr>
          <w:color w:val="auto"/>
        </w:rPr>
      </w:pPr>
      <w:r>
        <w:rPr>
          <w:sz w:val="23"/>
          <w:szCs w:val="23"/>
        </w:rPr>
        <w:t>Individuals who do not hav</w:t>
      </w:r>
      <w:bookmarkStart w:id="0" w:name="_GoBack"/>
      <w:bookmarkEnd w:id="0"/>
      <w:r>
        <w:rPr>
          <w:sz w:val="23"/>
          <w:szCs w:val="23"/>
        </w:rPr>
        <w:t xml:space="preserve">e the documentation listed above; have questions about Southwest Health Center and Southwest </w:t>
      </w:r>
      <w:r w:rsidR="005B4DBC">
        <w:rPr>
          <w:sz w:val="23"/>
          <w:szCs w:val="23"/>
        </w:rPr>
        <w:t xml:space="preserve">Health </w:t>
      </w:r>
      <w:r>
        <w:rPr>
          <w:sz w:val="23"/>
          <w:szCs w:val="23"/>
        </w:rPr>
        <w:t>Behavioral Services financial assistance application; or would like assistance with completing the financial assistance application may c</w:t>
      </w:r>
      <w:r w:rsidR="005B4DBC">
        <w:rPr>
          <w:sz w:val="23"/>
          <w:szCs w:val="23"/>
        </w:rPr>
        <w:t>ontact our Patient Financial C</w:t>
      </w:r>
      <w:r>
        <w:rPr>
          <w:sz w:val="23"/>
          <w:szCs w:val="23"/>
        </w:rPr>
        <w:t xml:space="preserve">ounselors either in person at 1400 Eastside </w:t>
      </w:r>
      <w:r w:rsidR="005B4DBC">
        <w:rPr>
          <w:sz w:val="23"/>
          <w:szCs w:val="23"/>
        </w:rPr>
        <w:t>Rd Platteville, WI 53818 or by calling 608-342-4717.</w:t>
      </w:r>
    </w:p>
    <w:p w:rsidR="00F82CD9" w:rsidRPr="009932A3" w:rsidRDefault="00C7731C">
      <w:pPr>
        <w:pStyle w:val="Default"/>
        <w:rPr>
          <w:color w:val="auto"/>
          <w:sz w:val="23"/>
          <w:szCs w:val="23"/>
        </w:rPr>
      </w:pPr>
      <w:r w:rsidRPr="009932A3">
        <w:rPr>
          <w:color w:val="auto"/>
          <w:sz w:val="23"/>
          <w:szCs w:val="23"/>
        </w:rPr>
        <w:t xml:space="preserve"> </w:t>
      </w:r>
    </w:p>
    <w:p w:rsidR="00190838" w:rsidRPr="00F82CD9" w:rsidRDefault="005B4DBC">
      <w:pPr>
        <w:pStyle w:val="Default"/>
        <w:rPr>
          <w:b/>
          <w:color w:val="auto"/>
          <w:sz w:val="23"/>
          <w:szCs w:val="23"/>
        </w:rPr>
      </w:pPr>
      <w:r w:rsidRPr="009932A3">
        <w:rPr>
          <w:noProof/>
        </w:rPr>
        <mc:AlternateContent>
          <mc:Choice Requires="wps">
            <w:drawing>
              <wp:anchor distT="0" distB="0" distL="114300" distR="114300" simplePos="0" relativeHeight="251660288" behindDoc="0" locked="0" layoutInCell="0" allowOverlap="1">
                <wp:simplePos x="0" y="0"/>
                <wp:positionH relativeFrom="margin">
                  <wp:posOffset>-81915</wp:posOffset>
                </wp:positionH>
                <wp:positionV relativeFrom="page">
                  <wp:posOffset>3131820</wp:posOffset>
                </wp:positionV>
                <wp:extent cx="6602095" cy="84455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ayout w:type="fixed"/>
                              <w:tblLook w:val="0000" w:firstRow="0" w:lastRow="0" w:firstColumn="0" w:lastColumn="0" w:noHBand="0" w:noVBand="0"/>
                            </w:tblPr>
                            <w:tblGrid>
                              <w:gridCol w:w="3199"/>
                              <w:gridCol w:w="3199"/>
                              <w:gridCol w:w="3199"/>
                            </w:tblGrid>
                            <w:tr w:rsidR="00190838" w:rsidTr="009932A3">
                              <w:trPr>
                                <w:trHeight w:val="156"/>
                              </w:trPr>
                              <w:tc>
                                <w:tcPr>
                                  <w:tcW w:w="3199" w:type="dxa"/>
                                  <w:shd w:val="clear" w:color="auto" w:fill="auto"/>
                                </w:tcPr>
                                <w:p w:rsidR="00190838" w:rsidRDefault="004761A0">
                                  <w:pPr>
                                    <w:pStyle w:val="Default"/>
                                    <w:rPr>
                                      <w:sz w:val="23"/>
                                      <w:szCs w:val="23"/>
                                    </w:rPr>
                                  </w:pPr>
                                  <w:r>
                                    <w:rPr>
                                      <w:b/>
                                      <w:bCs/>
                                      <w:sz w:val="23"/>
                                      <w:szCs w:val="23"/>
                                    </w:rPr>
                                    <w:t>Gracie H</w:t>
                                  </w:r>
                                </w:p>
                              </w:tc>
                              <w:tc>
                                <w:tcPr>
                                  <w:tcW w:w="3199" w:type="dxa"/>
                                  <w:shd w:val="clear" w:color="auto" w:fill="auto"/>
                                </w:tcPr>
                                <w:p w:rsidR="00190838" w:rsidRDefault="00190838">
                                  <w:pPr>
                                    <w:pStyle w:val="Default"/>
                                    <w:rPr>
                                      <w:sz w:val="23"/>
                                      <w:szCs w:val="23"/>
                                    </w:rPr>
                                  </w:pPr>
                                </w:p>
                              </w:tc>
                              <w:tc>
                                <w:tcPr>
                                  <w:tcW w:w="3199" w:type="dxa"/>
                                  <w:shd w:val="clear" w:color="auto" w:fill="auto"/>
                                </w:tcPr>
                                <w:p w:rsidR="00190838" w:rsidRDefault="0022561B">
                                  <w:pPr>
                                    <w:pStyle w:val="Default"/>
                                    <w:rPr>
                                      <w:sz w:val="23"/>
                                      <w:szCs w:val="23"/>
                                    </w:rPr>
                                  </w:pPr>
                                  <w:r>
                                    <w:rPr>
                                      <w:b/>
                                      <w:bCs/>
                                      <w:sz w:val="23"/>
                                      <w:szCs w:val="23"/>
                                    </w:rPr>
                                    <w:t>Taylor Schneider</w:t>
                                  </w:r>
                                  <w:r w:rsidR="00C7731C">
                                    <w:rPr>
                                      <w:b/>
                                      <w:bCs/>
                                      <w:sz w:val="23"/>
                                      <w:szCs w:val="23"/>
                                    </w:rPr>
                                    <w:t xml:space="preserve"> </w:t>
                                  </w:r>
                                </w:p>
                              </w:tc>
                            </w:tr>
                            <w:tr w:rsidR="00190838" w:rsidTr="009932A3">
                              <w:trPr>
                                <w:trHeight w:val="145"/>
                              </w:trPr>
                              <w:tc>
                                <w:tcPr>
                                  <w:tcW w:w="3199" w:type="dxa"/>
                                  <w:shd w:val="clear" w:color="auto" w:fill="auto"/>
                                </w:tcPr>
                                <w:p w:rsidR="00190838" w:rsidRDefault="00C7731C" w:rsidP="00E261C5">
                                  <w:pPr>
                                    <w:pStyle w:val="Default"/>
                                    <w:rPr>
                                      <w:sz w:val="22"/>
                                      <w:szCs w:val="22"/>
                                    </w:rPr>
                                  </w:pPr>
                                  <w:r>
                                    <w:rPr>
                                      <w:sz w:val="22"/>
                                      <w:szCs w:val="22"/>
                                    </w:rPr>
                                    <w:t xml:space="preserve">Patient Financial </w:t>
                                  </w:r>
                                  <w:r w:rsidR="00E261C5">
                                    <w:rPr>
                                      <w:sz w:val="22"/>
                                      <w:szCs w:val="22"/>
                                    </w:rPr>
                                    <w:t>Counselor</w:t>
                                  </w:r>
                                </w:p>
                              </w:tc>
                              <w:tc>
                                <w:tcPr>
                                  <w:tcW w:w="3199" w:type="dxa"/>
                                  <w:shd w:val="clear" w:color="auto" w:fill="auto"/>
                                </w:tcPr>
                                <w:p w:rsidR="00190838" w:rsidRDefault="00190838">
                                  <w:pPr>
                                    <w:pStyle w:val="Default"/>
                                    <w:rPr>
                                      <w:sz w:val="22"/>
                                      <w:szCs w:val="22"/>
                                    </w:rPr>
                                  </w:pPr>
                                </w:p>
                              </w:tc>
                              <w:tc>
                                <w:tcPr>
                                  <w:tcW w:w="3199" w:type="dxa"/>
                                  <w:shd w:val="clear" w:color="auto" w:fill="auto"/>
                                </w:tcPr>
                                <w:p w:rsidR="00190838" w:rsidRDefault="00C7731C">
                                  <w:pPr>
                                    <w:pStyle w:val="Default"/>
                                    <w:rPr>
                                      <w:sz w:val="22"/>
                                      <w:szCs w:val="22"/>
                                    </w:rPr>
                                  </w:pPr>
                                  <w:r>
                                    <w:rPr>
                                      <w:sz w:val="22"/>
                                      <w:szCs w:val="22"/>
                                    </w:rPr>
                                    <w:t xml:space="preserve">Social Worker </w:t>
                                  </w:r>
                                </w:p>
                              </w:tc>
                            </w:tr>
                            <w:tr w:rsidR="00190838" w:rsidTr="009932A3">
                              <w:trPr>
                                <w:trHeight w:val="131"/>
                              </w:trPr>
                              <w:tc>
                                <w:tcPr>
                                  <w:tcW w:w="3199" w:type="dxa"/>
                                  <w:shd w:val="clear" w:color="auto" w:fill="auto"/>
                                </w:tcPr>
                                <w:p w:rsidR="00190838" w:rsidRPr="00634D2B" w:rsidRDefault="00C4548C">
                                  <w:pPr>
                                    <w:pStyle w:val="Default"/>
                                    <w:rPr>
                                      <w:sz w:val="22"/>
                                      <w:szCs w:val="22"/>
                                    </w:rPr>
                                  </w:pPr>
                                  <w:r>
                                    <w:rPr>
                                      <w:sz w:val="22"/>
                                      <w:szCs w:val="22"/>
                                    </w:rPr>
                                    <w:t>pfs</w:t>
                                  </w:r>
                                  <w:r w:rsidR="00634D2B" w:rsidRPr="00634D2B">
                                    <w:rPr>
                                      <w:sz w:val="22"/>
                                      <w:szCs w:val="22"/>
                                    </w:rPr>
                                    <w:t>@southwesthealth.org</w:t>
                                  </w:r>
                                  <w:r w:rsidR="00C7731C" w:rsidRPr="00634D2B">
                                    <w:rPr>
                                      <w:sz w:val="22"/>
                                      <w:szCs w:val="22"/>
                                    </w:rPr>
                                    <w:t xml:space="preserve"> </w:t>
                                  </w:r>
                                </w:p>
                              </w:tc>
                              <w:tc>
                                <w:tcPr>
                                  <w:tcW w:w="3199" w:type="dxa"/>
                                  <w:shd w:val="clear" w:color="auto" w:fill="auto"/>
                                </w:tcPr>
                                <w:p w:rsidR="00190838" w:rsidRPr="00634D2B" w:rsidRDefault="00190838">
                                  <w:pPr>
                                    <w:pStyle w:val="Default"/>
                                    <w:rPr>
                                      <w:sz w:val="22"/>
                                      <w:szCs w:val="22"/>
                                    </w:rPr>
                                  </w:pPr>
                                </w:p>
                              </w:tc>
                              <w:tc>
                                <w:tcPr>
                                  <w:tcW w:w="3199" w:type="dxa"/>
                                  <w:shd w:val="clear" w:color="auto" w:fill="auto"/>
                                </w:tcPr>
                                <w:p w:rsidR="00190838" w:rsidRDefault="0022561B">
                                  <w:pPr>
                                    <w:pStyle w:val="Default"/>
                                    <w:rPr>
                                      <w:sz w:val="20"/>
                                      <w:szCs w:val="20"/>
                                    </w:rPr>
                                  </w:pPr>
                                  <w:r w:rsidRPr="0022561B">
                                    <w:rPr>
                                      <w:sz w:val="20"/>
                                      <w:szCs w:val="20"/>
                                    </w:rPr>
                                    <w:t>SchneiderT@southwesthealth.org</w:t>
                                  </w:r>
                                </w:p>
                              </w:tc>
                            </w:tr>
                            <w:tr w:rsidR="00190838" w:rsidTr="009932A3">
                              <w:trPr>
                                <w:trHeight w:val="137"/>
                              </w:trPr>
                              <w:tc>
                                <w:tcPr>
                                  <w:tcW w:w="3199" w:type="dxa"/>
                                  <w:shd w:val="clear" w:color="auto" w:fill="auto"/>
                                </w:tcPr>
                                <w:p w:rsidR="00190838" w:rsidRDefault="00E06C34" w:rsidP="0097617E">
                                  <w:pPr>
                                    <w:pStyle w:val="Default"/>
                                    <w:rPr>
                                      <w:sz w:val="20"/>
                                      <w:szCs w:val="20"/>
                                    </w:rPr>
                                  </w:pPr>
                                  <w:r>
                                    <w:rPr>
                                      <w:sz w:val="20"/>
                                      <w:szCs w:val="20"/>
                                    </w:rPr>
                                    <w:t xml:space="preserve">608-342-4717 </w:t>
                                  </w:r>
                                </w:p>
                              </w:tc>
                              <w:tc>
                                <w:tcPr>
                                  <w:tcW w:w="3199" w:type="dxa"/>
                                  <w:shd w:val="clear" w:color="auto" w:fill="auto"/>
                                </w:tcPr>
                                <w:p w:rsidR="00190838" w:rsidRDefault="00190838" w:rsidP="0097617E">
                                  <w:pPr>
                                    <w:pStyle w:val="Default"/>
                                    <w:rPr>
                                      <w:sz w:val="20"/>
                                      <w:szCs w:val="20"/>
                                    </w:rPr>
                                  </w:pPr>
                                </w:p>
                              </w:tc>
                              <w:tc>
                                <w:tcPr>
                                  <w:tcW w:w="3199" w:type="dxa"/>
                                  <w:shd w:val="clear" w:color="auto" w:fill="auto"/>
                                </w:tcPr>
                                <w:p w:rsidR="00190838" w:rsidRDefault="00C7731C">
                                  <w:pPr>
                                    <w:pStyle w:val="Default"/>
                                    <w:rPr>
                                      <w:sz w:val="20"/>
                                      <w:szCs w:val="20"/>
                                    </w:rPr>
                                  </w:pPr>
                                  <w:r>
                                    <w:rPr>
                                      <w:sz w:val="20"/>
                                      <w:szCs w:val="20"/>
                                    </w:rPr>
                                    <w:t xml:space="preserve">608-348-2331 (x2258) </w:t>
                                  </w:r>
                                </w:p>
                              </w:tc>
                            </w:tr>
                          </w:tbl>
                          <w:p w:rsidR="00130BA4" w:rsidRDefault="00130B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45pt;margin-top:246.6pt;width:519.85pt;height: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mQuA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" o:allowincell="f" filled="f" stroked="f">
                <v:textbox>
                  <w:txbxContent>
                    <w:tbl>
                      <w:tblPr>
                        <w:tblStyle w:val="TableGrid"/>
                        <w:tblW w:w="0" w:type="auto"/>
                        <w:tblLayout w:type="fixed"/>
                        <w:tblLook w:val="0000" w:firstRow="0" w:lastRow="0" w:firstColumn="0" w:lastColumn="0" w:noHBand="0" w:noVBand="0"/>
                      </w:tblPr>
                      <w:tblGrid>
                        <w:gridCol w:w="3199"/>
                        <w:gridCol w:w="3199"/>
                        <w:gridCol w:w="3199"/>
                      </w:tblGrid>
                      <w:tr w:rsidR="00190838" w:rsidTr="009932A3">
                        <w:trPr>
                          <w:trHeight w:val="156"/>
                        </w:trPr>
                        <w:tc>
                          <w:tcPr>
                            <w:tcW w:w="3199" w:type="dxa"/>
                            <w:shd w:val="clear" w:color="auto" w:fill="auto"/>
                          </w:tcPr>
                          <w:p w:rsidR="00190838" w:rsidRDefault="004761A0">
                            <w:pPr>
                              <w:pStyle w:val="Default"/>
                              <w:rPr>
                                <w:sz w:val="23"/>
                                <w:szCs w:val="23"/>
                              </w:rPr>
                            </w:pPr>
                            <w:r>
                              <w:rPr>
                                <w:b/>
                                <w:bCs/>
                                <w:sz w:val="23"/>
                                <w:szCs w:val="23"/>
                              </w:rPr>
                              <w:t>Gracie H</w:t>
                            </w:r>
                          </w:p>
                        </w:tc>
                        <w:tc>
                          <w:tcPr>
                            <w:tcW w:w="3199" w:type="dxa"/>
                            <w:shd w:val="clear" w:color="auto" w:fill="auto"/>
                          </w:tcPr>
                          <w:p w:rsidR="00190838" w:rsidRDefault="00190838">
                            <w:pPr>
                              <w:pStyle w:val="Default"/>
                              <w:rPr>
                                <w:sz w:val="23"/>
                                <w:szCs w:val="23"/>
                              </w:rPr>
                            </w:pPr>
                          </w:p>
                        </w:tc>
                        <w:tc>
                          <w:tcPr>
                            <w:tcW w:w="3199" w:type="dxa"/>
                            <w:shd w:val="clear" w:color="auto" w:fill="auto"/>
                          </w:tcPr>
                          <w:p w:rsidR="00190838" w:rsidRDefault="0022561B">
                            <w:pPr>
                              <w:pStyle w:val="Default"/>
                              <w:rPr>
                                <w:sz w:val="23"/>
                                <w:szCs w:val="23"/>
                              </w:rPr>
                            </w:pPr>
                            <w:r>
                              <w:rPr>
                                <w:b/>
                                <w:bCs/>
                                <w:sz w:val="23"/>
                                <w:szCs w:val="23"/>
                              </w:rPr>
                              <w:t>Taylor Schneider</w:t>
                            </w:r>
                            <w:r w:rsidR="00C7731C">
                              <w:rPr>
                                <w:b/>
                                <w:bCs/>
                                <w:sz w:val="23"/>
                                <w:szCs w:val="23"/>
                              </w:rPr>
                              <w:t xml:space="preserve"> </w:t>
                            </w:r>
                          </w:p>
                        </w:tc>
                      </w:tr>
                      <w:tr w:rsidR="00190838" w:rsidTr="009932A3">
                        <w:trPr>
                          <w:trHeight w:val="145"/>
                        </w:trPr>
                        <w:tc>
                          <w:tcPr>
                            <w:tcW w:w="3199" w:type="dxa"/>
                            <w:shd w:val="clear" w:color="auto" w:fill="auto"/>
                          </w:tcPr>
                          <w:p w:rsidR="00190838" w:rsidRDefault="00C7731C" w:rsidP="00E261C5">
                            <w:pPr>
                              <w:pStyle w:val="Default"/>
                              <w:rPr>
                                <w:sz w:val="22"/>
                                <w:szCs w:val="22"/>
                              </w:rPr>
                            </w:pPr>
                            <w:r>
                              <w:rPr>
                                <w:sz w:val="22"/>
                                <w:szCs w:val="22"/>
                              </w:rPr>
                              <w:t xml:space="preserve">Patient Financial </w:t>
                            </w:r>
                            <w:r w:rsidR="00E261C5">
                              <w:rPr>
                                <w:sz w:val="22"/>
                                <w:szCs w:val="22"/>
                              </w:rPr>
                              <w:t>Counselor</w:t>
                            </w:r>
                          </w:p>
                        </w:tc>
                        <w:tc>
                          <w:tcPr>
                            <w:tcW w:w="3199" w:type="dxa"/>
                            <w:shd w:val="clear" w:color="auto" w:fill="auto"/>
                          </w:tcPr>
                          <w:p w:rsidR="00190838" w:rsidRDefault="00190838">
                            <w:pPr>
                              <w:pStyle w:val="Default"/>
                              <w:rPr>
                                <w:sz w:val="22"/>
                                <w:szCs w:val="22"/>
                              </w:rPr>
                            </w:pPr>
                          </w:p>
                        </w:tc>
                        <w:tc>
                          <w:tcPr>
                            <w:tcW w:w="3199" w:type="dxa"/>
                            <w:shd w:val="clear" w:color="auto" w:fill="auto"/>
                          </w:tcPr>
                          <w:p w:rsidR="00190838" w:rsidRDefault="00C7731C">
                            <w:pPr>
                              <w:pStyle w:val="Default"/>
                              <w:rPr>
                                <w:sz w:val="22"/>
                                <w:szCs w:val="22"/>
                              </w:rPr>
                            </w:pPr>
                            <w:r>
                              <w:rPr>
                                <w:sz w:val="22"/>
                                <w:szCs w:val="22"/>
                              </w:rPr>
                              <w:t xml:space="preserve">Social Worker </w:t>
                            </w:r>
                          </w:p>
                        </w:tc>
                      </w:tr>
                      <w:tr w:rsidR="00190838" w:rsidTr="009932A3">
                        <w:trPr>
                          <w:trHeight w:val="131"/>
                        </w:trPr>
                        <w:tc>
                          <w:tcPr>
                            <w:tcW w:w="3199" w:type="dxa"/>
                            <w:shd w:val="clear" w:color="auto" w:fill="auto"/>
                          </w:tcPr>
                          <w:p w:rsidR="00190838" w:rsidRPr="00634D2B" w:rsidRDefault="00C4548C">
                            <w:pPr>
                              <w:pStyle w:val="Default"/>
                              <w:rPr>
                                <w:sz w:val="22"/>
                                <w:szCs w:val="22"/>
                              </w:rPr>
                            </w:pPr>
                            <w:r>
                              <w:rPr>
                                <w:sz w:val="22"/>
                                <w:szCs w:val="22"/>
                              </w:rPr>
                              <w:t>pfs</w:t>
                            </w:r>
                            <w:r w:rsidR="00634D2B" w:rsidRPr="00634D2B">
                              <w:rPr>
                                <w:sz w:val="22"/>
                                <w:szCs w:val="22"/>
                              </w:rPr>
                              <w:t>@southwesthealth.org</w:t>
                            </w:r>
                            <w:r w:rsidR="00C7731C" w:rsidRPr="00634D2B">
                              <w:rPr>
                                <w:sz w:val="22"/>
                                <w:szCs w:val="22"/>
                              </w:rPr>
                              <w:t xml:space="preserve"> </w:t>
                            </w:r>
                          </w:p>
                        </w:tc>
                        <w:tc>
                          <w:tcPr>
                            <w:tcW w:w="3199" w:type="dxa"/>
                            <w:shd w:val="clear" w:color="auto" w:fill="auto"/>
                          </w:tcPr>
                          <w:p w:rsidR="00190838" w:rsidRPr="00634D2B" w:rsidRDefault="00190838">
                            <w:pPr>
                              <w:pStyle w:val="Default"/>
                              <w:rPr>
                                <w:sz w:val="22"/>
                                <w:szCs w:val="22"/>
                              </w:rPr>
                            </w:pPr>
                          </w:p>
                        </w:tc>
                        <w:tc>
                          <w:tcPr>
                            <w:tcW w:w="3199" w:type="dxa"/>
                            <w:shd w:val="clear" w:color="auto" w:fill="auto"/>
                          </w:tcPr>
                          <w:p w:rsidR="00190838" w:rsidRDefault="0022561B">
                            <w:pPr>
                              <w:pStyle w:val="Default"/>
                              <w:rPr>
                                <w:sz w:val="20"/>
                                <w:szCs w:val="20"/>
                              </w:rPr>
                            </w:pPr>
                            <w:r w:rsidRPr="0022561B">
                              <w:rPr>
                                <w:sz w:val="20"/>
                                <w:szCs w:val="20"/>
                              </w:rPr>
                              <w:t>SchneiderT@southwesthealth.org</w:t>
                            </w:r>
                          </w:p>
                        </w:tc>
                      </w:tr>
                      <w:tr w:rsidR="00190838" w:rsidTr="009932A3">
                        <w:trPr>
                          <w:trHeight w:val="137"/>
                        </w:trPr>
                        <w:tc>
                          <w:tcPr>
                            <w:tcW w:w="3199" w:type="dxa"/>
                            <w:shd w:val="clear" w:color="auto" w:fill="auto"/>
                          </w:tcPr>
                          <w:p w:rsidR="00190838" w:rsidRDefault="00E06C34" w:rsidP="0097617E">
                            <w:pPr>
                              <w:pStyle w:val="Default"/>
                              <w:rPr>
                                <w:sz w:val="20"/>
                                <w:szCs w:val="20"/>
                              </w:rPr>
                            </w:pPr>
                            <w:r>
                              <w:rPr>
                                <w:sz w:val="20"/>
                                <w:szCs w:val="20"/>
                              </w:rPr>
                              <w:t xml:space="preserve">608-342-4717 </w:t>
                            </w:r>
                          </w:p>
                        </w:tc>
                        <w:tc>
                          <w:tcPr>
                            <w:tcW w:w="3199" w:type="dxa"/>
                            <w:shd w:val="clear" w:color="auto" w:fill="auto"/>
                          </w:tcPr>
                          <w:p w:rsidR="00190838" w:rsidRDefault="00190838" w:rsidP="0097617E">
                            <w:pPr>
                              <w:pStyle w:val="Default"/>
                              <w:rPr>
                                <w:sz w:val="20"/>
                                <w:szCs w:val="20"/>
                              </w:rPr>
                            </w:pPr>
                          </w:p>
                        </w:tc>
                        <w:tc>
                          <w:tcPr>
                            <w:tcW w:w="3199" w:type="dxa"/>
                            <w:shd w:val="clear" w:color="auto" w:fill="auto"/>
                          </w:tcPr>
                          <w:p w:rsidR="00190838" w:rsidRDefault="00C7731C">
                            <w:pPr>
                              <w:pStyle w:val="Default"/>
                              <w:rPr>
                                <w:sz w:val="20"/>
                                <w:szCs w:val="20"/>
                              </w:rPr>
                            </w:pPr>
                            <w:r>
                              <w:rPr>
                                <w:sz w:val="20"/>
                                <w:szCs w:val="20"/>
                              </w:rPr>
                              <w:t xml:space="preserve">608-348-2331 (x2258) </w:t>
                            </w:r>
                          </w:p>
                        </w:tc>
                      </w:tr>
                    </w:tbl>
                    <w:p w:rsidR="00130BA4" w:rsidRDefault="00130BA4"/>
                  </w:txbxContent>
                </v:textbox>
                <w10:wrap type="square" anchorx="margin" anchory="page"/>
              </v:shape>
            </w:pict>
          </mc:Fallback>
        </mc:AlternateContent>
      </w:r>
      <w:r w:rsidR="00C7731C" w:rsidRPr="009932A3">
        <w:rPr>
          <w:b/>
          <w:color w:val="auto"/>
          <w:sz w:val="23"/>
          <w:szCs w:val="23"/>
        </w:rPr>
        <w:t>Financial counseling o</w:t>
      </w:r>
      <w:r w:rsidR="006A1C9F" w:rsidRPr="009932A3">
        <w:rPr>
          <w:b/>
          <w:color w:val="auto"/>
          <w:sz w:val="23"/>
          <w:szCs w:val="23"/>
        </w:rPr>
        <w:t xml:space="preserve">ffice hours are </w:t>
      </w:r>
      <w:r w:rsidR="006A1C9F" w:rsidRPr="00C824C4">
        <w:rPr>
          <w:b/>
          <w:color w:val="auto"/>
          <w:sz w:val="23"/>
          <w:szCs w:val="23"/>
        </w:rPr>
        <w:t>Monday-Friday, 8am-4</w:t>
      </w:r>
      <w:r w:rsidR="00C7731C" w:rsidRPr="00C824C4">
        <w:rPr>
          <w:b/>
          <w:color w:val="auto"/>
          <w:sz w:val="23"/>
          <w:szCs w:val="23"/>
        </w:rPr>
        <w:t>:</w:t>
      </w:r>
      <w:r w:rsidR="006A1C9F" w:rsidRPr="00C824C4">
        <w:rPr>
          <w:b/>
          <w:color w:val="auto"/>
          <w:sz w:val="23"/>
          <w:szCs w:val="23"/>
        </w:rPr>
        <w:t>00</w:t>
      </w:r>
      <w:r w:rsidR="00C7731C" w:rsidRPr="00C824C4">
        <w:rPr>
          <w:b/>
          <w:color w:val="auto"/>
          <w:sz w:val="23"/>
          <w:szCs w:val="23"/>
        </w:rPr>
        <w:t>pm.</w:t>
      </w:r>
      <w:r w:rsidR="00C7731C" w:rsidRPr="00F82CD9">
        <w:rPr>
          <w:b/>
          <w:color w:val="auto"/>
          <w:sz w:val="23"/>
          <w:szCs w:val="23"/>
        </w:rPr>
        <w:t xml:space="preserve"> </w:t>
      </w:r>
    </w:p>
    <w:p w:rsidR="00190838" w:rsidRDefault="00C7731C">
      <w:pPr>
        <w:pStyle w:val="Default"/>
        <w:rPr>
          <w:color w:val="auto"/>
          <w:sz w:val="23"/>
          <w:szCs w:val="23"/>
        </w:rPr>
      </w:pPr>
      <w:r>
        <w:rPr>
          <w:color w:val="auto"/>
          <w:sz w:val="23"/>
          <w:szCs w:val="23"/>
        </w:rPr>
        <w:t xml:space="preserve"> </w:t>
      </w:r>
    </w:p>
    <w:p w:rsidR="00190838" w:rsidRDefault="00C7731C">
      <w:pPr>
        <w:pStyle w:val="Default"/>
        <w:rPr>
          <w:color w:val="auto"/>
          <w:sz w:val="23"/>
          <w:szCs w:val="23"/>
        </w:rPr>
      </w:pPr>
      <w:r>
        <w:rPr>
          <w:color w:val="auto"/>
          <w:sz w:val="23"/>
          <w:szCs w:val="23"/>
        </w:rPr>
        <w:t>D.</w:t>
      </w:r>
      <w:r>
        <w:rPr>
          <w:rFonts w:ascii="Arial" w:hAnsi="Arial" w:cs="Arial"/>
          <w:color w:val="auto"/>
          <w:sz w:val="23"/>
          <w:szCs w:val="23"/>
        </w:rPr>
        <w:t xml:space="preserve"> </w:t>
      </w:r>
      <w:r>
        <w:rPr>
          <w:b/>
          <w:bCs/>
          <w:color w:val="auto"/>
          <w:sz w:val="23"/>
          <w:szCs w:val="23"/>
        </w:rPr>
        <w:t>Actions in the Event of Non-Payment</w:t>
      </w:r>
      <w:r>
        <w:rPr>
          <w:color w:val="auto"/>
          <w:sz w:val="23"/>
          <w:szCs w:val="23"/>
        </w:rPr>
        <w:t xml:space="preserve"> </w:t>
      </w:r>
    </w:p>
    <w:p w:rsidR="00190838" w:rsidRDefault="00C7731C">
      <w:pPr>
        <w:pStyle w:val="Default"/>
        <w:rPr>
          <w:color w:val="auto"/>
          <w:sz w:val="23"/>
          <w:szCs w:val="23"/>
        </w:rPr>
      </w:pPr>
      <w:r>
        <w:rPr>
          <w:color w:val="auto"/>
          <w:sz w:val="23"/>
          <w:szCs w:val="23"/>
        </w:rPr>
        <w:t xml:space="preserve"> </w:t>
      </w:r>
    </w:p>
    <w:p w:rsidR="00190838" w:rsidRDefault="00C7731C">
      <w:pPr>
        <w:pStyle w:val="Default"/>
        <w:rPr>
          <w:color w:val="auto"/>
          <w:sz w:val="23"/>
          <w:szCs w:val="23"/>
        </w:rPr>
      </w:pPr>
      <w:r>
        <w:rPr>
          <w:color w:val="auto"/>
          <w:sz w:val="23"/>
          <w:szCs w:val="23"/>
        </w:rPr>
        <w:t xml:space="preserve">The collection actions Southwest Health Center and Southwest </w:t>
      </w:r>
      <w:r w:rsidR="005B4DBC">
        <w:rPr>
          <w:color w:val="auto"/>
          <w:sz w:val="23"/>
          <w:szCs w:val="23"/>
        </w:rPr>
        <w:t xml:space="preserve">Health </w:t>
      </w:r>
      <w:r>
        <w:rPr>
          <w:color w:val="auto"/>
          <w:sz w:val="23"/>
          <w:szCs w:val="23"/>
        </w:rPr>
        <w:t xml:space="preserve">Behavioral Services may take if a financial assistance application and/or payment is not received are described in a separate policy. </w:t>
      </w:r>
    </w:p>
    <w:p w:rsidR="00190838" w:rsidRDefault="00C7731C">
      <w:pPr>
        <w:pStyle w:val="Default"/>
        <w:rPr>
          <w:color w:val="auto"/>
          <w:sz w:val="23"/>
          <w:szCs w:val="23"/>
        </w:rPr>
      </w:pPr>
      <w:r>
        <w:rPr>
          <w:color w:val="auto"/>
          <w:sz w:val="23"/>
          <w:szCs w:val="23"/>
        </w:rPr>
        <w:t xml:space="preserve"> </w:t>
      </w:r>
    </w:p>
    <w:p w:rsidR="00190838" w:rsidRDefault="00C7731C">
      <w:pPr>
        <w:pStyle w:val="Default"/>
        <w:rPr>
          <w:color w:val="auto"/>
          <w:sz w:val="23"/>
          <w:szCs w:val="23"/>
        </w:rPr>
      </w:pPr>
      <w:r>
        <w:rPr>
          <w:color w:val="auto"/>
          <w:sz w:val="23"/>
          <w:szCs w:val="23"/>
        </w:rPr>
        <w:t xml:space="preserve">In brief, Southwest Health Center and Southwest </w:t>
      </w:r>
      <w:r w:rsidR="005B4DBC">
        <w:rPr>
          <w:color w:val="auto"/>
          <w:sz w:val="23"/>
          <w:szCs w:val="23"/>
        </w:rPr>
        <w:t xml:space="preserve">Health </w:t>
      </w:r>
      <w:r>
        <w:rPr>
          <w:color w:val="auto"/>
          <w:sz w:val="23"/>
          <w:szCs w:val="23"/>
        </w:rPr>
        <w:t xml:space="preserve">Behavioral Services will make certain efforts to provide patients with information about our financial assistance policy before we or our agency representatives take certain actions to collect your bill (these actions may include civil actions, debt sales, or reporting negative information to credit bureaus). </w:t>
      </w:r>
    </w:p>
    <w:p w:rsidR="00190838" w:rsidRDefault="00C7731C">
      <w:pPr>
        <w:pStyle w:val="Default"/>
        <w:rPr>
          <w:color w:val="auto"/>
          <w:sz w:val="23"/>
          <w:szCs w:val="23"/>
        </w:rPr>
      </w:pPr>
      <w:r>
        <w:rPr>
          <w:color w:val="auto"/>
          <w:sz w:val="23"/>
          <w:szCs w:val="23"/>
        </w:rPr>
        <w:t xml:space="preserve"> </w:t>
      </w:r>
    </w:p>
    <w:p w:rsidR="00190838" w:rsidRDefault="00C7731C">
      <w:pPr>
        <w:pStyle w:val="Default"/>
        <w:rPr>
          <w:color w:val="auto"/>
          <w:sz w:val="23"/>
          <w:szCs w:val="23"/>
        </w:rPr>
      </w:pPr>
      <w:r>
        <w:rPr>
          <w:color w:val="auto"/>
          <w:sz w:val="23"/>
          <w:szCs w:val="23"/>
        </w:rPr>
        <w:t xml:space="preserve">For more information on the steps Southwest Health Center and Southwest </w:t>
      </w:r>
      <w:r w:rsidR="005B4DBC">
        <w:rPr>
          <w:color w:val="auto"/>
          <w:sz w:val="23"/>
          <w:szCs w:val="23"/>
        </w:rPr>
        <w:lastRenderedPageBreak/>
        <w:t xml:space="preserve">Health </w:t>
      </w:r>
      <w:r>
        <w:rPr>
          <w:color w:val="auto"/>
          <w:sz w:val="23"/>
          <w:szCs w:val="23"/>
        </w:rPr>
        <w:t xml:space="preserve">Behavioral Services will take to inform uninsured patients of our financial assistance policy and the collection activities we may pursue, please see Southwest Health’s Claims Processing and Collections Policies. </w:t>
      </w:r>
    </w:p>
    <w:p w:rsidR="00190838" w:rsidRDefault="00C7731C">
      <w:pPr>
        <w:pStyle w:val="Default"/>
        <w:rPr>
          <w:color w:val="auto"/>
          <w:sz w:val="23"/>
          <w:szCs w:val="23"/>
        </w:rPr>
      </w:pPr>
      <w:r>
        <w:rPr>
          <w:color w:val="auto"/>
          <w:sz w:val="23"/>
          <w:szCs w:val="23"/>
        </w:rPr>
        <w:t xml:space="preserve"> </w:t>
      </w:r>
    </w:p>
    <w:p w:rsidR="00190838" w:rsidRDefault="00C7731C" w:rsidP="00BB6A68">
      <w:pPr>
        <w:pStyle w:val="Default"/>
        <w:rPr>
          <w:color w:val="FF0000"/>
          <w:sz w:val="23"/>
          <w:szCs w:val="23"/>
        </w:rPr>
      </w:pPr>
      <w:r>
        <w:rPr>
          <w:color w:val="auto"/>
          <w:sz w:val="23"/>
          <w:szCs w:val="23"/>
        </w:rPr>
        <w:t xml:space="preserve"> </w:t>
      </w:r>
    </w:p>
    <w:p w:rsidR="00190838" w:rsidRPr="00BB6A68" w:rsidRDefault="00C7731C">
      <w:pPr>
        <w:pStyle w:val="Default"/>
        <w:rPr>
          <w:color w:val="auto"/>
          <w:sz w:val="23"/>
          <w:szCs w:val="23"/>
        </w:rPr>
      </w:pPr>
      <w:r w:rsidRPr="00BB6A68">
        <w:rPr>
          <w:color w:val="auto"/>
          <w:sz w:val="23"/>
          <w:szCs w:val="23"/>
        </w:rPr>
        <w:t xml:space="preserve">E. </w:t>
      </w:r>
      <w:r w:rsidRPr="00BB6A68">
        <w:rPr>
          <w:b/>
          <w:color w:val="auto"/>
          <w:sz w:val="23"/>
          <w:szCs w:val="23"/>
        </w:rPr>
        <w:t>Presumptive Eligibility</w:t>
      </w:r>
      <w:r w:rsidRPr="00BB6A68">
        <w:rPr>
          <w:color w:val="auto"/>
          <w:sz w:val="23"/>
          <w:szCs w:val="23"/>
        </w:rPr>
        <w:t xml:space="preserve"> </w:t>
      </w:r>
    </w:p>
    <w:p w:rsidR="00190838" w:rsidRDefault="00190838">
      <w:pPr>
        <w:pStyle w:val="Default"/>
        <w:rPr>
          <w:sz w:val="20"/>
          <w:szCs w:val="20"/>
        </w:rPr>
      </w:pP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If patients fail to supply sufficient information to support financial assistance eligibility, Southwest Health Center and Southwest</w:t>
      </w:r>
      <w:r w:rsidR="005B4DBC">
        <w:rPr>
          <w:sz w:val="23"/>
          <w:szCs w:val="23"/>
        </w:rPr>
        <w:t xml:space="preserve"> Health</w:t>
      </w:r>
      <w:r>
        <w:rPr>
          <w:sz w:val="23"/>
          <w:szCs w:val="23"/>
        </w:rPr>
        <w:t xml:space="preserve"> Behavioral Services may refer to or rely on external sources and/or other program enrollment resources to determine eligibility when: </w:t>
      </w:r>
    </w:p>
    <w:p w:rsidR="00190838" w:rsidRDefault="00C7731C" w:rsidP="00D916E6">
      <w:pPr>
        <w:pStyle w:val="Default"/>
        <w:numPr>
          <w:ilvl w:val="0"/>
          <w:numId w:val="16"/>
        </w:numPr>
        <w:spacing w:after="37"/>
        <w:rPr>
          <w:sz w:val="23"/>
          <w:szCs w:val="23"/>
        </w:rPr>
      </w:pPr>
      <w:r>
        <w:rPr>
          <w:sz w:val="23"/>
          <w:szCs w:val="23"/>
        </w:rPr>
        <w:t xml:space="preserve">Patient is homeless </w:t>
      </w:r>
    </w:p>
    <w:p w:rsidR="00190838" w:rsidRDefault="00C7731C" w:rsidP="00D916E6">
      <w:pPr>
        <w:pStyle w:val="Default"/>
        <w:numPr>
          <w:ilvl w:val="0"/>
          <w:numId w:val="16"/>
        </w:numPr>
        <w:spacing w:after="37"/>
        <w:rPr>
          <w:sz w:val="23"/>
          <w:szCs w:val="23"/>
        </w:rPr>
      </w:pPr>
      <w:r>
        <w:rPr>
          <w:sz w:val="23"/>
          <w:szCs w:val="23"/>
        </w:rPr>
        <w:t xml:space="preserve">Patient is eligible for other unfunded state or local assistance programs </w:t>
      </w:r>
    </w:p>
    <w:p w:rsidR="00190838" w:rsidRDefault="00C7731C" w:rsidP="00D916E6">
      <w:pPr>
        <w:pStyle w:val="Default"/>
        <w:numPr>
          <w:ilvl w:val="0"/>
          <w:numId w:val="16"/>
        </w:numPr>
        <w:spacing w:after="37"/>
        <w:rPr>
          <w:sz w:val="23"/>
          <w:szCs w:val="23"/>
        </w:rPr>
      </w:pPr>
      <w:r>
        <w:rPr>
          <w:sz w:val="23"/>
          <w:szCs w:val="23"/>
        </w:rPr>
        <w:t xml:space="preserve">Patient is eligible for food stamps or subsidized school lunch program </w:t>
      </w:r>
    </w:p>
    <w:p w:rsidR="00190838" w:rsidRDefault="00C7731C" w:rsidP="00D916E6">
      <w:pPr>
        <w:pStyle w:val="Default"/>
        <w:numPr>
          <w:ilvl w:val="0"/>
          <w:numId w:val="16"/>
        </w:numPr>
        <w:spacing w:after="37"/>
        <w:rPr>
          <w:sz w:val="23"/>
          <w:szCs w:val="23"/>
        </w:rPr>
      </w:pPr>
      <w:r>
        <w:rPr>
          <w:sz w:val="23"/>
          <w:szCs w:val="23"/>
        </w:rPr>
        <w:t xml:space="preserve">Patient is eligible for a state-funded prescription medication program </w:t>
      </w:r>
    </w:p>
    <w:p w:rsidR="00190838" w:rsidRDefault="00C7731C" w:rsidP="00D916E6">
      <w:pPr>
        <w:pStyle w:val="Default"/>
        <w:numPr>
          <w:ilvl w:val="0"/>
          <w:numId w:val="16"/>
        </w:numPr>
        <w:spacing w:after="37"/>
        <w:rPr>
          <w:sz w:val="23"/>
          <w:szCs w:val="23"/>
        </w:rPr>
      </w:pPr>
      <w:r>
        <w:rPr>
          <w:sz w:val="23"/>
          <w:szCs w:val="23"/>
        </w:rPr>
        <w:t xml:space="preserve">Patient receives free care from a community clinic and is referred to hospital for further treatment </w:t>
      </w:r>
    </w:p>
    <w:p w:rsidR="00190838" w:rsidRDefault="00C7731C" w:rsidP="00D916E6">
      <w:pPr>
        <w:pStyle w:val="Default"/>
        <w:numPr>
          <w:ilvl w:val="0"/>
          <w:numId w:val="16"/>
        </w:numPr>
        <w:spacing w:after="37"/>
        <w:rPr>
          <w:sz w:val="23"/>
          <w:szCs w:val="23"/>
        </w:rPr>
      </w:pPr>
      <w:r>
        <w:rPr>
          <w:sz w:val="23"/>
          <w:szCs w:val="23"/>
        </w:rPr>
        <w:t xml:space="preserve">Patient is bankrupt </w:t>
      </w:r>
    </w:p>
    <w:p w:rsidR="00190838" w:rsidRDefault="00C7731C" w:rsidP="00D916E6">
      <w:pPr>
        <w:pStyle w:val="Default"/>
        <w:numPr>
          <w:ilvl w:val="0"/>
          <w:numId w:val="16"/>
        </w:numPr>
        <w:rPr>
          <w:sz w:val="23"/>
          <w:szCs w:val="23"/>
        </w:rPr>
      </w:pPr>
      <w:r>
        <w:rPr>
          <w:sz w:val="23"/>
          <w:szCs w:val="23"/>
        </w:rPr>
        <w:t xml:space="preserve">Patient is deceased with no assets </w:t>
      </w:r>
    </w:p>
    <w:p w:rsidR="00190838" w:rsidRDefault="00190838">
      <w:pPr>
        <w:pStyle w:val="Default"/>
        <w:rPr>
          <w:sz w:val="23"/>
          <w:szCs w:val="23"/>
        </w:rPr>
      </w:pPr>
    </w:p>
    <w:p w:rsidR="00BB6A68" w:rsidRDefault="00BB6A68">
      <w:pPr>
        <w:pStyle w:val="Default"/>
        <w:rPr>
          <w:sz w:val="23"/>
          <w:szCs w:val="23"/>
        </w:rPr>
      </w:pPr>
    </w:p>
    <w:p w:rsidR="00BB6A68" w:rsidRDefault="00BB6A68">
      <w:pPr>
        <w:pStyle w:val="Default"/>
        <w:rPr>
          <w:sz w:val="23"/>
          <w:szCs w:val="23"/>
        </w:rPr>
      </w:pPr>
    </w:p>
    <w:p w:rsidR="00190838" w:rsidRDefault="00C7731C">
      <w:pPr>
        <w:pStyle w:val="Default"/>
        <w:rPr>
          <w:sz w:val="23"/>
          <w:szCs w:val="23"/>
        </w:rPr>
      </w:pPr>
      <w:r>
        <w:rPr>
          <w:sz w:val="23"/>
          <w:szCs w:val="23"/>
        </w:rPr>
        <w:t xml:space="preserve"> </w:t>
      </w:r>
    </w:p>
    <w:p w:rsidR="002113BA" w:rsidRDefault="00ED24EC" w:rsidP="002113BA">
      <w:pPr>
        <w:pStyle w:val="Default"/>
        <w:spacing w:after="37"/>
        <w:rPr>
          <w:sz w:val="23"/>
          <w:szCs w:val="23"/>
        </w:rPr>
      </w:pPr>
      <w:r>
        <w:rPr>
          <w:sz w:val="23"/>
          <w:szCs w:val="23"/>
        </w:rPr>
        <w:t>If p</w:t>
      </w:r>
      <w:r w:rsidR="002113BA">
        <w:rPr>
          <w:sz w:val="23"/>
          <w:szCs w:val="23"/>
        </w:rPr>
        <w:t>atient is carrying out-of-state Medicaid coverage and entering Ur</w:t>
      </w:r>
      <w:r w:rsidR="00E1782A">
        <w:rPr>
          <w:sz w:val="23"/>
          <w:szCs w:val="23"/>
        </w:rPr>
        <w:t>gent Care/Emergency Room area, w</w:t>
      </w:r>
      <w:r w:rsidR="002113BA">
        <w:rPr>
          <w:sz w:val="23"/>
          <w:szCs w:val="23"/>
        </w:rPr>
        <w:t xml:space="preserve">e will attempt to bill this Medicaid plan. If this is denied or unable to be submitted to the payer, we will adjust the patient’s balances to a financial assistance percentage. The patient will have presumptive eligibility because of their Medicaid status. </w:t>
      </w:r>
    </w:p>
    <w:p w:rsidR="002113BA" w:rsidRDefault="002113BA">
      <w:pPr>
        <w:pStyle w:val="Default"/>
        <w:rPr>
          <w:sz w:val="23"/>
          <w:szCs w:val="23"/>
        </w:rPr>
      </w:pPr>
    </w:p>
    <w:p w:rsidR="00190838" w:rsidRDefault="00C7731C">
      <w:pPr>
        <w:pStyle w:val="Default"/>
        <w:rPr>
          <w:sz w:val="23"/>
          <w:szCs w:val="23"/>
        </w:rPr>
      </w:pPr>
      <w:r>
        <w:rPr>
          <w:sz w:val="23"/>
          <w:szCs w:val="23"/>
        </w:rPr>
        <w:t xml:space="preserve">Southwest Health Center and Southwest </w:t>
      </w:r>
      <w:r w:rsidR="005B4DBC">
        <w:rPr>
          <w:sz w:val="23"/>
          <w:szCs w:val="23"/>
        </w:rPr>
        <w:t xml:space="preserve">Health </w:t>
      </w:r>
      <w:r>
        <w:rPr>
          <w:sz w:val="23"/>
          <w:szCs w:val="23"/>
        </w:rPr>
        <w:t xml:space="preserve">Behavioral Services may also use previous financial assistance eligibility determinations as a basis for determining </w:t>
      </w:r>
      <w:r>
        <w:rPr>
          <w:sz w:val="23"/>
          <w:szCs w:val="23"/>
        </w:rPr>
        <w:lastRenderedPageBreak/>
        <w:t xml:space="preserve">eligibility in the event that the patient does not provide sufficient documentation to support an eligibility determination.  Financial assistance applications on file at Southwest Health Center and Southwest </w:t>
      </w:r>
      <w:r w:rsidR="005B4DBC">
        <w:rPr>
          <w:sz w:val="23"/>
          <w:szCs w:val="23"/>
        </w:rPr>
        <w:t xml:space="preserve">Health </w:t>
      </w:r>
      <w:r>
        <w:rPr>
          <w:sz w:val="23"/>
          <w:szCs w:val="23"/>
        </w:rPr>
        <w:t xml:space="preserve">Behavioral Services may be used for a time period of up to nine months after the date of submission.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All patients presumptively determined to be eligible for less than the most generous amount of assistance available under this policy (free care) will be informed about how the discount amount was calculated and given a reasonable amount of time to submit an application for further financial assistance. </w:t>
      </w:r>
    </w:p>
    <w:p w:rsidR="00190838" w:rsidRDefault="00C7731C">
      <w:pPr>
        <w:pStyle w:val="Default"/>
        <w:rPr>
          <w:sz w:val="23"/>
          <w:szCs w:val="23"/>
        </w:rPr>
      </w:pPr>
      <w:r>
        <w:rPr>
          <w:sz w:val="23"/>
          <w:szCs w:val="23"/>
        </w:rPr>
        <w:t xml:space="preserve"> </w:t>
      </w:r>
    </w:p>
    <w:p w:rsidR="00190838" w:rsidRDefault="00C7731C">
      <w:pPr>
        <w:pStyle w:val="Default"/>
        <w:spacing w:after="34"/>
        <w:rPr>
          <w:sz w:val="23"/>
          <w:szCs w:val="23"/>
        </w:rPr>
      </w:pPr>
      <w:r>
        <w:rPr>
          <w:sz w:val="23"/>
          <w:szCs w:val="23"/>
        </w:rPr>
        <w:t xml:space="preserve">F. </w:t>
      </w:r>
      <w:r w:rsidRPr="00D5721F">
        <w:rPr>
          <w:b/>
          <w:sz w:val="23"/>
          <w:szCs w:val="23"/>
        </w:rPr>
        <w:t>Uninsured Discount Policy</w:t>
      </w:r>
      <w:r>
        <w:rPr>
          <w:sz w:val="23"/>
          <w:szCs w:val="23"/>
        </w:rPr>
        <w:t xml:space="preserve"> </w:t>
      </w:r>
    </w:p>
    <w:p w:rsidR="00190838" w:rsidRDefault="00C7731C" w:rsidP="00D916E6">
      <w:pPr>
        <w:pStyle w:val="Default"/>
        <w:numPr>
          <w:ilvl w:val="0"/>
          <w:numId w:val="16"/>
        </w:numPr>
        <w:spacing w:after="34"/>
        <w:rPr>
          <w:sz w:val="23"/>
          <w:szCs w:val="23"/>
        </w:rPr>
      </w:pPr>
      <w:r>
        <w:rPr>
          <w:sz w:val="23"/>
          <w:szCs w:val="23"/>
        </w:rPr>
        <w:t xml:space="preserve">Southwest Health Center and Southwest </w:t>
      </w:r>
      <w:r w:rsidR="005B4DBC">
        <w:rPr>
          <w:sz w:val="23"/>
          <w:szCs w:val="23"/>
        </w:rPr>
        <w:t xml:space="preserve">Health </w:t>
      </w:r>
      <w:r>
        <w:rPr>
          <w:sz w:val="23"/>
          <w:szCs w:val="23"/>
        </w:rPr>
        <w:t xml:space="preserve">Behavioral Services shall assist uninsured patients and/or responsible parties with their financial obligations whenever possible by providing financial counseling and assistance, screening patients for available assistance programs, and applying discounts </w:t>
      </w:r>
    </w:p>
    <w:p w:rsidR="00190838" w:rsidRDefault="00C7731C" w:rsidP="00D916E6">
      <w:pPr>
        <w:pStyle w:val="Default"/>
        <w:numPr>
          <w:ilvl w:val="0"/>
          <w:numId w:val="16"/>
        </w:numPr>
        <w:spacing w:after="34"/>
        <w:rPr>
          <w:sz w:val="23"/>
          <w:szCs w:val="23"/>
        </w:rPr>
      </w:pPr>
      <w:r>
        <w:rPr>
          <w:sz w:val="23"/>
          <w:szCs w:val="23"/>
        </w:rPr>
        <w:t xml:space="preserve">Uninsured patients are eligible for </w:t>
      </w:r>
      <w:r w:rsidR="00C824C4">
        <w:rPr>
          <w:sz w:val="23"/>
          <w:szCs w:val="23"/>
        </w:rPr>
        <w:t xml:space="preserve">the Uninsured Discount of 25%. </w:t>
      </w:r>
    </w:p>
    <w:p w:rsidR="00190838" w:rsidRDefault="00C7731C" w:rsidP="00D916E6">
      <w:pPr>
        <w:pStyle w:val="Default"/>
        <w:numPr>
          <w:ilvl w:val="0"/>
          <w:numId w:val="16"/>
        </w:numPr>
        <w:spacing w:after="34"/>
        <w:rPr>
          <w:sz w:val="23"/>
          <w:szCs w:val="23"/>
        </w:rPr>
      </w:pPr>
      <w:r>
        <w:rPr>
          <w:sz w:val="23"/>
          <w:szCs w:val="23"/>
        </w:rPr>
        <w:t xml:space="preserve">All revenue cycle staff members who interact with the patients will communicate the availability of the uninsured discount to patients </w:t>
      </w:r>
    </w:p>
    <w:p w:rsidR="00190838" w:rsidRDefault="00C7731C" w:rsidP="00D916E6">
      <w:pPr>
        <w:pStyle w:val="Default"/>
        <w:numPr>
          <w:ilvl w:val="0"/>
          <w:numId w:val="16"/>
        </w:numPr>
        <w:spacing w:after="34"/>
        <w:rPr>
          <w:sz w:val="23"/>
          <w:szCs w:val="23"/>
        </w:rPr>
      </w:pPr>
      <w:r>
        <w:rPr>
          <w:sz w:val="23"/>
          <w:szCs w:val="23"/>
        </w:rPr>
        <w:t xml:space="preserve">The Uninsured Discount will not apply to special Southwest Health Center and Southwest </w:t>
      </w:r>
      <w:r w:rsidR="006964EF">
        <w:rPr>
          <w:sz w:val="23"/>
          <w:szCs w:val="23"/>
        </w:rPr>
        <w:t xml:space="preserve">Health </w:t>
      </w:r>
      <w:r>
        <w:rPr>
          <w:sz w:val="23"/>
          <w:szCs w:val="23"/>
        </w:rPr>
        <w:t xml:space="preserve">Behavioral Services uninsured programs where package pricing and discounts are offered, or retail sales. </w:t>
      </w:r>
    </w:p>
    <w:p w:rsidR="00190838" w:rsidRDefault="00C7731C" w:rsidP="00D916E6">
      <w:pPr>
        <w:pStyle w:val="Default"/>
        <w:numPr>
          <w:ilvl w:val="0"/>
          <w:numId w:val="16"/>
        </w:numPr>
        <w:rPr>
          <w:sz w:val="23"/>
          <w:szCs w:val="23"/>
        </w:rPr>
      </w:pPr>
      <w:r>
        <w:rPr>
          <w:sz w:val="23"/>
          <w:szCs w:val="23"/>
        </w:rPr>
        <w:t xml:space="preserve">If third-party coverage or other funding is identified, the financial discount will be reversed and the appropriate third-party will be billed.  The patient will be subsequently billed for the remaining balance.  The uninsured financial discount will not apply to balances after the third-party insurance has paid. </w:t>
      </w:r>
    </w:p>
    <w:p w:rsidR="00190838" w:rsidRDefault="00190838">
      <w:pPr>
        <w:pStyle w:val="Default"/>
        <w:rPr>
          <w:sz w:val="23"/>
          <w:szCs w:val="23"/>
        </w:rPr>
      </w:pPr>
    </w:p>
    <w:p w:rsidR="00190838" w:rsidRDefault="00C7731C" w:rsidP="00BB6A68">
      <w:pPr>
        <w:pStyle w:val="Default"/>
        <w:rPr>
          <w:sz w:val="23"/>
          <w:szCs w:val="23"/>
        </w:rPr>
      </w:pPr>
      <w:r>
        <w:rPr>
          <w:sz w:val="23"/>
          <w:szCs w:val="23"/>
        </w:rPr>
        <w:t xml:space="preserve"> </w:t>
      </w:r>
      <w:r>
        <w:rPr>
          <w:i/>
          <w:iCs/>
          <w:sz w:val="23"/>
          <w:szCs w:val="23"/>
        </w:rPr>
        <w:t xml:space="preserve">*All exceptions to the Uninsured Discount Policy must be approved by an office-level employee and communicated to the Director of Finance.  The Director of Finance will take issues requiring further investigation and approval to the CFO. </w:t>
      </w:r>
    </w:p>
    <w:p w:rsidR="00190838" w:rsidRDefault="00C7731C">
      <w:pPr>
        <w:pStyle w:val="Default"/>
        <w:rPr>
          <w:sz w:val="23"/>
          <w:szCs w:val="23"/>
        </w:rPr>
      </w:pPr>
      <w:r>
        <w:rPr>
          <w:i/>
          <w:iCs/>
          <w:sz w:val="23"/>
          <w:szCs w:val="23"/>
        </w:rPr>
        <w:t xml:space="preserve"> </w:t>
      </w:r>
    </w:p>
    <w:p w:rsidR="00190838" w:rsidRDefault="00C7731C">
      <w:pPr>
        <w:pStyle w:val="Default"/>
        <w:rPr>
          <w:sz w:val="23"/>
          <w:szCs w:val="23"/>
        </w:rPr>
      </w:pPr>
      <w:r>
        <w:rPr>
          <w:sz w:val="23"/>
          <w:szCs w:val="23"/>
        </w:rPr>
        <w:t xml:space="preserve">G. </w:t>
      </w:r>
      <w:r w:rsidRPr="00D5721F">
        <w:rPr>
          <w:b/>
          <w:sz w:val="23"/>
          <w:szCs w:val="23"/>
        </w:rPr>
        <w:t>Eligible Providers</w:t>
      </w: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sz w:val="23"/>
          <w:szCs w:val="23"/>
        </w:rPr>
        <w:lastRenderedPageBreak/>
        <w:t xml:space="preserve">In addition to care delivered by Southwest Health, emergency and medically necessary care delivered by the providers listed below is also covered under this financial assistance policy, which is listed in Appendix A of this document. </w:t>
      </w:r>
    </w:p>
    <w:p w:rsidR="00190838" w:rsidRDefault="00C7731C">
      <w:pPr>
        <w:pStyle w:val="Default"/>
        <w:rPr>
          <w:sz w:val="23"/>
          <w:szCs w:val="23"/>
        </w:rPr>
      </w:pP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b/>
          <w:bCs/>
          <w:sz w:val="23"/>
          <w:szCs w:val="23"/>
        </w:rPr>
        <w:t xml:space="preserve">Patients concerned about their ability to pay for services or who would like to learn more about financial assistance should contact the Patient Financial Services Department at 608-342-4717. </w:t>
      </w:r>
    </w:p>
    <w:p w:rsidR="00190838" w:rsidRDefault="00C7731C">
      <w:pPr>
        <w:pStyle w:val="Default"/>
        <w:rPr>
          <w:sz w:val="23"/>
          <w:szCs w:val="23"/>
        </w:rPr>
      </w:pPr>
      <w:r>
        <w:rPr>
          <w:sz w:val="23"/>
          <w:szCs w:val="23"/>
        </w:rPr>
        <w:t xml:space="preserve">  </w:t>
      </w:r>
    </w:p>
    <w:p w:rsidR="00190838" w:rsidRDefault="00190838">
      <w:pPr>
        <w:pStyle w:val="Default"/>
        <w:rPr>
          <w:sz w:val="23"/>
          <w:szCs w:val="23"/>
        </w:rPr>
      </w:pPr>
    </w:p>
    <w:p w:rsidR="00190838" w:rsidRDefault="00C7731C">
      <w:pPr>
        <w:pStyle w:val="Default"/>
        <w:rPr>
          <w:sz w:val="23"/>
          <w:szCs w:val="23"/>
        </w:rPr>
      </w:pPr>
      <w:r>
        <w:rPr>
          <w:sz w:val="23"/>
          <w:szCs w:val="23"/>
        </w:rPr>
        <w:t xml:space="preserve"> </w:t>
      </w:r>
    </w:p>
    <w:p w:rsidR="00190838" w:rsidRDefault="00C7731C">
      <w:pPr>
        <w:pStyle w:val="Default"/>
        <w:pageBreakBefore/>
        <w:rPr>
          <w:sz w:val="40"/>
          <w:szCs w:val="40"/>
        </w:rPr>
      </w:pPr>
      <w:r w:rsidRPr="009932A3">
        <w:rPr>
          <w:b/>
          <w:bCs/>
          <w:sz w:val="40"/>
          <w:szCs w:val="40"/>
        </w:rPr>
        <w:lastRenderedPageBreak/>
        <w:t>APPENDIX A:</w:t>
      </w:r>
      <w:r>
        <w:rPr>
          <w:b/>
          <w:bCs/>
          <w:sz w:val="40"/>
          <w:szCs w:val="40"/>
        </w:rPr>
        <w:t xml:space="preserve"> </w:t>
      </w:r>
    </w:p>
    <w:p w:rsidR="00190838" w:rsidRDefault="00C7731C">
      <w:pPr>
        <w:pStyle w:val="Default"/>
        <w:rPr>
          <w:sz w:val="23"/>
          <w:szCs w:val="23"/>
        </w:rPr>
      </w:pPr>
      <w:r>
        <w:rPr>
          <w:b/>
          <w:bCs/>
          <w:sz w:val="23"/>
          <w:szCs w:val="23"/>
        </w:rPr>
        <w:t xml:space="preserve"> </w:t>
      </w:r>
    </w:p>
    <w:p w:rsidR="00190838" w:rsidRDefault="00C7731C">
      <w:pPr>
        <w:pStyle w:val="Default"/>
        <w:rPr>
          <w:sz w:val="23"/>
          <w:szCs w:val="23"/>
        </w:rPr>
      </w:pPr>
      <w:r>
        <w:rPr>
          <w:sz w:val="23"/>
          <w:szCs w:val="23"/>
        </w:rPr>
        <w:t xml:space="preserve">Southwest Health Center Hospital </w:t>
      </w:r>
    </w:p>
    <w:p w:rsidR="00D5721F" w:rsidRDefault="00D5721F">
      <w:pPr>
        <w:pStyle w:val="Default"/>
        <w:rPr>
          <w:sz w:val="23"/>
          <w:szCs w:val="23"/>
        </w:rPr>
      </w:pPr>
    </w:p>
    <w:p w:rsidR="00D5721F" w:rsidRDefault="00D5721F" w:rsidP="00D5721F">
      <w:pPr>
        <w:pStyle w:val="Default"/>
        <w:rPr>
          <w:sz w:val="23"/>
          <w:szCs w:val="23"/>
        </w:rPr>
      </w:pPr>
      <w:r>
        <w:rPr>
          <w:sz w:val="23"/>
          <w:szCs w:val="23"/>
        </w:rPr>
        <w:t xml:space="preserve">General Surgery </w:t>
      </w:r>
    </w:p>
    <w:p w:rsidR="00D5721F" w:rsidRDefault="00D5721F" w:rsidP="00D5721F">
      <w:pPr>
        <w:pStyle w:val="Default"/>
        <w:rPr>
          <w:sz w:val="23"/>
          <w:szCs w:val="23"/>
        </w:rPr>
      </w:pPr>
    </w:p>
    <w:p w:rsidR="00D5721F" w:rsidRDefault="00D5721F" w:rsidP="00D5721F">
      <w:pPr>
        <w:pStyle w:val="Default"/>
        <w:rPr>
          <w:sz w:val="23"/>
          <w:szCs w:val="23"/>
        </w:rPr>
      </w:pPr>
      <w:r>
        <w:rPr>
          <w:sz w:val="23"/>
          <w:szCs w:val="23"/>
        </w:rPr>
        <w:t>Emergency Department &amp; Urgent Care</w:t>
      </w:r>
    </w:p>
    <w:p w:rsidR="00190838" w:rsidRDefault="00C7731C">
      <w:pPr>
        <w:pStyle w:val="Default"/>
        <w:rPr>
          <w:sz w:val="23"/>
          <w:szCs w:val="23"/>
        </w:rPr>
      </w:pPr>
      <w:r>
        <w:rPr>
          <w:b/>
          <w:bCs/>
          <w:sz w:val="23"/>
          <w:szCs w:val="23"/>
        </w:rPr>
        <w:t xml:space="preserve"> </w:t>
      </w:r>
    </w:p>
    <w:p w:rsidR="00190838" w:rsidRDefault="00C7731C">
      <w:pPr>
        <w:pStyle w:val="Default"/>
        <w:rPr>
          <w:sz w:val="23"/>
          <w:szCs w:val="23"/>
        </w:rPr>
      </w:pPr>
      <w:r>
        <w:rPr>
          <w:sz w:val="23"/>
          <w:szCs w:val="23"/>
        </w:rPr>
        <w:t xml:space="preserve">Platteville Clinic </w:t>
      </w:r>
    </w:p>
    <w:p w:rsidR="00D5721F" w:rsidRDefault="00D5721F">
      <w:pPr>
        <w:pStyle w:val="Default"/>
        <w:rPr>
          <w:sz w:val="23"/>
          <w:szCs w:val="23"/>
        </w:rPr>
      </w:pPr>
    </w:p>
    <w:p w:rsidR="00D5721F" w:rsidRDefault="00D5721F" w:rsidP="00D5721F">
      <w:pPr>
        <w:pStyle w:val="Default"/>
        <w:rPr>
          <w:sz w:val="23"/>
          <w:szCs w:val="23"/>
        </w:rPr>
      </w:pPr>
      <w:r>
        <w:rPr>
          <w:sz w:val="23"/>
          <w:szCs w:val="23"/>
        </w:rPr>
        <w:t xml:space="preserve">Cuba City Clinic </w:t>
      </w:r>
    </w:p>
    <w:p w:rsidR="00E06C34" w:rsidRDefault="00E06C34" w:rsidP="00D5721F">
      <w:pPr>
        <w:pStyle w:val="Default"/>
        <w:rPr>
          <w:sz w:val="23"/>
          <w:szCs w:val="23"/>
        </w:rPr>
      </w:pPr>
    </w:p>
    <w:p w:rsidR="00E06C34" w:rsidRDefault="00E06C34" w:rsidP="00D5721F">
      <w:pPr>
        <w:pStyle w:val="Default"/>
        <w:rPr>
          <w:sz w:val="23"/>
          <w:szCs w:val="23"/>
        </w:rPr>
      </w:pPr>
      <w:r>
        <w:rPr>
          <w:sz w:val="23"/>
          <w:szCs w:val="23"/>
        </w:rPr>
        <w:t>Kieler Clinic</w:t>
      </w:r>
    </w:p>
    <w:p w:rsidR="00E06C34" w:rsidRDefault="00E06C34" w:rsidP="00D5721F">
      <w:pPr>
        <w:pStyle w:val="Default"/>
        <w:rPr>
          <w:sz w:val="23"/>
          <w:szCs w:val="23"/>
        </w:rPr>
      </w:pPr>
    </w:p>
    <w:p w:rsidR="00E06C34" w:rsidRDefault="00E06C34" w:rsidP="00D5721F">
      <w:pPr>
        <w:pStyle w:val="Default"/>
        <w:rPr>
          <w:sz w:val="23"/>
          <w:szCs w:val="23"/>
        </w:rPr>
      </w:pPr>
      <w:r>
        <w:rPr>
          <w:sz w:val="23"/>
          <w:szCs w:val="23"/>
        </w:rPr>
        <w:t>Darlington Clinic</w:t>
      </w:r>
    </w:p>
    <w:p w:rsidR="00D5721F" w:rsidRDefault="00D5721F" w:rsidP="00D5721F">
      <w:pPr>
        <w:pStyle w:val="Default"/>
        <w:rPr>
          <w:sz w:val="23"/>
          <w:szCs w:val="23"/>
        </w:rPr>
      </w:pPr>
    </w:p>
    <w:p w:rsidR="00D5721F" w:rsidRDefault="00D5721F" w:rsidP="00D5721F">
      <w:pPr>
        <w:pStyle w:val="Default"/>
        <w:rPr>
          <w:sz w:val="23"/>
          <w:szCs w:val="23"/>
        </w:rPr>
      </w:pPr>
      <w:r>
        <w:rPr>
          <w:sz w:val="23"/>
          <w:szCs w:val="23"/>
        </w:rPr>
        <w:t>Specialist Clinics</w:t>
      </w:r>
    </w:p>
    <w:p w:rsidR="00D5721F" w:rsidRDefault="00D5721F" w:rsidP="00D5721F">
      <w:pPr>
        <w:pStyle w:val="Default"/>
        <w:rPr>
          <w:sz w:val="23"/>
          <w:szCs w:val="23"/>
        </w:rPr>
      </w:pPr>
    </w:p>
    <w:p w:rsidR="00D5721F" w:rsidRDefault="00D5721F" w:rsidP="00D5721F">
      <w:pPr>
        <w:pStyle w:val="Default"/>
        <w:rPr>
          <w:sz w:val="23"/>
          <w:szCs w:val="23"/>
        </w:rPr>
      </w:pPr>
      <w:r>
        <w:rPr>
          <w:sz w:val="23"/>
          <w:szCs w:val="23"/>
        </w:rPr>
        <w:t xml:space="preserve">Orthopedic Institute </w:t>
      </w:r>
    </w:p>
    <w:p w:rsidR="00D5721F" w:rsidRDefault="00D5721F" w:rsidP="00D5721F">
      <w:pPr>
        <w:pStyle w:val="Default"/>
        <w:rPr>
          <w:sz w:val="23"/>
          <w:szCs w:val="23"/>
        </w:rPr>
      </w:pPr>
    </w:p>
    <w:p w:rsidR="00D5721F" w:rsidRDefault="00D5721F" w:rsidP="00D5721F">
      <w:pPr>
        <w:pStyle w:val="Default"/>
        <w:rPr>
          <w:sz w:val="23"/>
          <w:szCs w:val="23"/>
        </w:rPr>
      </w:pPr>
      <w:r>
        <w:rPr>
          <w:sz w:val="23"/>
          <w:szCs w:val="23"/>
        </w:rPr>
        <w:t xml:space="preserve">Women’s Center </w:t>
      </w:r>
    </w:p>
    <w:p w:rsidR="00D5721F" w:rsidRDefault="00D5721F" w:rsidP="00D5721F">
      <w:pPr>
        <w:pStyle w:val="Default"/>
        <w:rPr>
          <w:sz w:val="23"/>
          <w:szCs w:val="23"/>
        </w:rPr>
      </w:pPr>
    </w:p>
    <w:p w:rsidR="00190838" w:rsidRDefault="00C7731C">
      <w:pPr>
        <w:pStyle w:val="Default"/>
        <w:rPr>
          <w:sz w:val="23"/>
          <w:szCs w:val="23"/>
        </w:rPr>
      </w:pPr>
      <w:r>
        <w:rPr>
          <w:sz w:val="23"/>
          <w:szCs w:val="23"/>
        </w:rPr>
        <w:t xml:space="preserve">Southwest Behavioral Services </w:t>
      </w:r>
    </w:p>
    <w:p w:rsidR="00190838" w:rsidRDefault="00C7731C">
      <w:pPr>
        <w:pStyle w:val="Default"/>
        <w:rPr>
          <w:sz w:val="23"/>
          <w:szCs w:val="23"/>
        </w:rPr>
      </w:pPr>
      <w:r>
        <w:rPr>
          <w:sz w:val="23"/>
          <w:szCs w:val="23"/>
        </w:rPr>
        <w:t xml:space="preserve"> </w:t>
      </w:r>
    </w:p>
    <w:p w:rsidR="00D5721F" w:rsidRDefault="00D5721F" w:rsidP="00D5721F">
      <w:pPr>
        <w:pStyle w:val="Default"/>
        <w:rPr>
          <w:sz w:val="23"/>
          <w:szCs w:val="23"/>
        </w:rPr>
      </w:pPr>
      <w:r>
        <w:rPr>
          <w:sz w:val="23"/>
          <w:szCs w:val="23"/>
        </w:rPr>
        <w:t>The Eye Center</w:t>
      </w:r>
      <w:r w:rsidR="00E06C34">
        <w:rPr>
          <w:sz w:val="23"/>
          <w:szCs w:val="23"/>
        </w:rPr>
        <w:t xml:space="preserve"> (All Locations) </w:t>
      </w:r>
      <w:r>
        <w:rPr>
          <w:sz w:val="23"/>
          <w:szCs w:val="23"/>
        </w:rPr>
        <w:t xml:space="preserve"> </w:t>
      </w:r>
    </w:p>
    <w:p w:rsidR="00190838" w:rsidRDefault="00190838">
      <w:pPr>
        <w:pStyle w:val="Default"/>
        <w:rPr>
          <w:sz w:val="23"/>
          <w:szCs w:val="23"/>
        </w:rPr>
      </w:pPr>
    </w:p>
    <w:p w:rsidR="00190838" w:rsidRDefault="00190838">
      <w:pPr>
        <w:pStyle w:val="Default"/>
        <w:rPr>
          <w:sz w:val="23"/>
          <w:szCs w:val="23"/>
        </w:rPr>
      </w:pPr>
    </w:p>
    <w:p w:rsidR="00190838" w:rsidRDefault="00190838">
      <w:pPr>
        <w:pStyle w:val="Default"/>
        <w:rPr>
          <w:sz w:val="23"/>
          <w:szCs w:val="23"/>
        </w:rPr>
      </w:pPr>
    </w:p>
    <w:p w:rsidR="00190838" w:rsidRDefault="00C7731C">
      <w:pPr>
        <w:pStyle w:val="Default"/>
        <w:rPr>
          <w:sz w:val="23"/>
          <w:szCs w:val="23"/>
        </w:rPr>
      </w:pPr>
      <w:r>
        <w:rPr>
          <w:sz w:val="23"/>
          <w:szCs w:val="23"/>
        </w:rPr>
        <w:t xml:space="preserve"> </w:t>
      </w:r>
    </w:p>
    <w:p w:rsidR="00190838" w:rsidRDefault="00C7731C">
      <w:pPr>
        <w:pStyle w:val="Default"/>
        <w:rPr>
          <w:color w:val="FF0000"/>
          <w:sz w:val="23"/>
          <w:szCs w:val="23"/>
        </w:rPr>
      </w:pPr>
      <w:r>
        <w:rPr>
          <w:color w:val="FF0000"/>
          <w:sz w:val="23"/>
          <w:szCs w:val="23"/>
        </w:rPr>
        <w:t xml:space="preserve"> </w:t>
      </w:r>
    </w:p>
    <w:p w:rsidR="00190838" w:rsidRDefault="00C7731C">
      <w:pPr>
        <w:pStyle w:val="Default"/>
        <w:rPr>
          <w:sz w:val="23"/>
          <w:szCs w:val="23"/>
        </w:rPr>
      </w:pPr>
      <w:r>
        <w:rPr>
          <w:sz w:val="23"/>
          <w:szCs w:val="23"/>
        </w:rPr>
        <w:t xml:space="preserve"> </w:t>
      </w:r>
    </w:p>
    <w:p w:rsidR="00190838" w:rsidRDefault="00C7731C">
      <w:pPr>
        <w:pStyle w:val="Default"/>
        <w:rPr>
          <w:sz w:val="23"/>
          <w:szCs w:val="23"/>
        </w:rPr>
      </w:pPr>
      <w:r>
        <w:rPr>
          <w:sz w:val="23"/>
          <w:szCs w:val="23"/>
        </w:rPr>
        <w:t xml:space="preserve"> </w:t>
      </w:r>
    </w:p>
    <w:p w:rsidR="00190838" w:rsidRDefault="00C7731C">
      <w:pPr>
        <w:pStyle w:val="Default"/>
      </w:pPr>
      <w:r>
        <w:rPr>
          <w:sz w:val="23"/>
          <w:szCs w:val="23"/>
        </w:rPr>
        <w:lastRenderedPageBreak/>
        <w:t xml:space="preserve"> </w:t>
      </w:r>
    </w:p>
    <w:sectPr w:rsidR="00190838" w:rsidSect="00E65358">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0168FA"/>
    <w:multiLevelType w:val="hybridMultilevel"/>
    <w:tmpl w:val="7506D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53C4F8"/>
    <w:multiLevelType w:val="hybridMultilevel"/>
    <w:tmpl w:val="048624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D9D80D"/>
    <w:multiLevelType w:val="hybridMultilevel"/>
    <w:tmpl w:val="38E069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EE2550"/>
    <w:multiLevelType w:val="hybridMultilevel"/>
    <w:tmpl w:val="57FCE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728CF37"/>
    <w:multiLevelType w:val="hybridMultilevel"/>
    <w:tmpl w:val="114BF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0F192A"/>
    <w:multiLevelType w:val="hybridMultilevel"/>
    <w:tmpl w:val="ABF7C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C61E24"/>
    <w:multiLevelType w:val="hybridMultilevel"/>
    <w:tmpl w:val="009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41060"/>
    <w:multiLevelType w:val="hybridMultilevel"/>
    <w:tmpl w:val="A6A0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48225"/>
    <w:multiLevelType w:val="hybridMultilevel"/>
    <w:tmpl w:val="5A6EEE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DB2719"/>
    <w:multiLevelType w:val="hybridMultilevel"/>
    <w:tmpl w:val="02205A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E7F1FC5"/>
    <w:multiLevelType w:val="hybridMultilevel"/>
    <w:tmpl w:val="446EB772"/>
    <w:lvl w:ilvl="0" w:tplc="73B43D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2C79F5"/>
    <w:multiLevelType w:val="hybridMultilevel"/>
    <w:tmpl w:val="F6EC65BE"/>
    <w:lvl w:ilvl="0" w:tplc="44BC36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754A2"/>
    <w:multiLevelType w:val="hybridMultilevel"/>
    <w:tmpl w:val="1052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1524C"/>
    <w:multiLevelType w:val="hybridMultilevel"/>
    <w:tmpl w:val="9151D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34A14E"/>
    <w:multiLevelType w:val="hybridMultilevel"/>
    <w:tmpl w:val="A7932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59AD94"/>
    <w:multiLevelType w:val="hybridMultilevel"/>
    <w:tmpl w:val="1D6F7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F31A21"/>
    <w:multiLevelType w:val="hybridMultilevel"/>
    <w:tmpl w:val="299E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0"/>
  </w:num>
  <w:num w:numId="5">
    <w:abstractNumId w:val="5"/>
  </w:num>
  <w:num w:numId="6">
    <w:abstractNumId w:val="8"/>
  </w:num>
  <w:num w:numId="7">
    <w:abstractNumId w:val="15"/>
  </w:num>
  <w:num w:numId="8">
    <w:abstractNumId w:val="13"/>
  </w:num>
  <w:num w:numId="9">
    <w:abstractNumId w:val="2"/>
  </w:num>
  <w:num w:numId="10">
    <w:abstractNumId w:val="1"/>
  </w:num>
  <w:num w:numId="11">
    <w:abstractNumId w:val="9"/>
  </w:num>
  <w:num w:numId="12">
    <w:abstractNumId w:val="11"/>
  </w:num>
  <w:num w:numId="13">
    <w:abstractNumId w:val="16"/>
  </w:num>
  <w:num w:numId="14">
    <w:abstractNumId w:val="10"/>
  </w:num>
  <w:num w:numId="15">
    <w:abstractNumId w:val="1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1C"/>
    <w:rsid w:val="00027A71"/>
    <w:rsid w:val="000423C4"/>
    <w:rsid w:val="000B54A6"/>
    <w:rsid w:val="00125DEE"/>
    <w:rsid w:val="00130BA4"/>
    <w:rsid w:val="00153291"/>
    <w:rsid w:val="00166F1E"/>
    <w:rsid w:val="00175BEF"/>
    <w:rsid w:val="00190838"/>
    <w:rsid w:val="001D17E0"/>
    <w:rsid w:val="002113BA"/>
    <w:rsid w:val="0022561B"/>
    <w:rsid w:val="002C2CFE"/>
    <w:rsid w:val="002D29A6"/>
    <w:rsid w:val="002F6DD5"/>
    <w:rsid w:val="00301A8D"/>
    <w:rsid w:val="00317743"/>
    <w:rsid w:val="00366BEB"/>
    <w:rsid w:val="00366D94"/>
    <w:rsid w:val="003B3D0A"/>
    <w:rsid w:val="003C3697"/>
    <w:rsid w:val="00462EA0"/>
    <w:rsid w:val="004761A0"/>
    <w:rsid w:val="004D1E1E"/>
    <w:rsid w:val="00535326"/>
    <w:rsid w:val="0056060E"/>
    <w:rsid w:val="005B4DBC"/>
    <w:rsid w:val="005C3CB5"/>
    <w:rsid w:val="00600E3E"/>
    <w:rsid w:val="00634D2B"/>
    <w:rsid w:val="006707BB"/>
    <w:rsid w:val="006964EF"/>
    <w:rsid w:val="006A1C9F"/>
    <w:rsid w:val="00733161"/>
    <w:rsid w:val="00760D18"/>
    <w:rsid w:val="007C4071"/>
    <w:rsid w:val="007C6BFD"/>
    <w:rsid w:val="007F7AD4"/>
    <w:rsid w:val="00816BC1"/>
    <w:rsid w:val="008647BC"/>
    <w:rsid w:val="00883B17"/>
    <w:rsid w:val="00922AEF"/>
    <w:rsid w:val="0097617E"/>
    <w:rsid w:val="00991CAA"/>
    <w:rsid w:val="009932A3"/>
    <w:rsid w:val="00A7747A"/>
    <w:rsid w:val="00A84C7B"/>
    <w:rsid w:val="00AA291B"/>
    <w:rsid w:val="00AE047A"/>
    <w:rsid w:val="00B31911"/>
    <w:rsid w:val="00B417CB"/>
    <w:rsid w:val="00B87D98"/>
    <w:rsid w:val="00BB0990"/>
    <w:rsid w:val="00BB6A68"/>
    <w:rsid w:val="00C42AE5"/>
    <w:rsid w:val="00C4548C"/>
    <w:rsid w:val="00C7731C"/>
    <w:rsid w:val="00C824C4"/>
    <w:rsid w:val="00CD2943"/>
    <w:rsid w:val="00D009B8"/>
    <w:rsid w:val="00D017AA"/>
    <w:rsid w:val="00D5721F"/>
    <w:rsid w:val="00D916E6"/>
    <w:rsid w:val="00DC3E65"/>
    <w:rsid w:val="00E06C34"/>
    <w:rsid w:val="00E1348C"/>
    <w:rsid w:val="00E14158"/>
    <w:rsid w:val="00E1782A"/>
    <w:rsid w:val="00E261C5"/>
    <w:rsid w:val="00E41A8A"/>
    <w:rsid w:val="00E65358"/>
    <w:rsid w:val="00E65CEF"/>
    <w:rsid w:val="00E9684A"/>
    <w:rsid w:val="00EB6E83"/>
    <w:rsid w:val="00ED24EC"/>
    <w:rsid w:val="00F476DF"/>
    <w:rsid w:val="00F55137"/>
    <w:rsid w:val="00F81026"/>
    <w:rsid w:val="00F82CD9"/>
    <w:rsid w:val="00FA4F1B"/>
    <w:rsid w:val="00FB5F1D"/>
    <w:rsid w:val="00FC1B1D"/>
    <w:rsid w:val="00F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F11DD-9DA5-4811-B3E0-1E1D64A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A1C9F"/>
    <w:rPr>
      <w:color w:val="0563C1" w:themeColor="hyperlink"/>
      <w:u w:val="single"/>
    </w:rPr>
  </w:style>
  <w:style w:type="paragraph" w:styleId="BalloonText">
    <w:name w:val="Balloon Text"/>
    <w:basedOn w:val="Normal"/>
    <w:link w:val="BalloonTextChar"/>
    <w:uiPriority w:val="99"/>
    <w:semiHidden/>
    <w:unhideWhenUsed/>
    <w:rsid w:val="00E65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58"/>
    <w:rPr>
      <w:rFonts w:ascii="Segoe UI" w:hAnsi="Segoe UI" w:cs="Segoe UI"/>
      <w:sz w:val="18"/>
      <w:szCs w:val="18"/>
    </w:rPr>
  </w:style>
  <w:style w:type="table" w:styleId="TableGrid">
    <w:name w:val="Table Grid"/>
    <w:basedOn w:val="TableNormal"/>
    <w:uiPriority w:val="39"/>
    <w:rsid w:val="00D00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CD9"/>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7619">
      <w:bodyDiv w:val="1"/>
      <w:marLeft w:val="0"/>
      <w:marRight w:val="0"/>
      <w:marTop w:val="0"/>
      <w:marBottom w:val="0"/>
      <w:divBdr>
        <w:top w:val="none" w:sz="0" w:space="0" w:color="auto"/>
        <w:left w:val="none" w:sz="0" w:space="0" w:color="auto"/>
        <w:bottom w:val="none" w:sz="0" w:space="0" w:color="auto"/>
        <w:right w:val="none" w:sz="0" w:space="0" w:color="auto"/>
      </w:divBdr>
      <w:divsChild>
        <w:div w:id="927497916">
          <w:marLeft w:val="0"/>
          <w:marRight w:val="0"/>
          <w:marTop w:val="0"/>
          <w:marBottom w:val="0"/>
          <w:divBdr>
            <w:top w:val="none" w:sz="0" w:space="0" w:color="auto"/>
            <w:left w:val="none" w:sz="0" w:space="0" w:color="auto"/>
            <w:bottom w:val="none" w:sz="0" w:space="0" w:color="auto"/>
            <w:right w:val="none" w:sz="0" w:space="0" w:color="auto"/>
          </w:divBdr>
        </w:div>
      </w:divsChild>
    </w:div>
    <w:div w:id="1930507874">
      <w:bodyDiv w:val="1"/>
      <w:marLeft w:val="0"/>
      <w:marRight w:val="0"/>
      <w:marTop w:val="0"/>
      <w:marBottom w:val="0"/>
      <w:divBdr>
        <w:top w:val="none" w:sz="0" w:space="0" w:color="auto"/>
        <w:left w:val="none" w:sz="0" w:space="0" w:color="auto"/>
        <w:bottom w:val="none" w:sz="0" w:space="0" w:color="auto"/>
        <w:right w:val="none" w:sz="0" w:space="0" w:color="auto"/>
      </w:divBdr>
    </w:div>
    <w:div w:id="214299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13221</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 Klecka</dc:creator>
  <cp:keywords/>
  <dc:description/>
  <cp:lastModifiedBy>Droessler, Abbey</cp:lastModifiedBy>
  <cp:revision>2</cp:revision>
  <cp:lastPrinted>2022-01-13T17:45:00Z</cp:lastPrinted>
  <dcterms:created xsi:type="dcterms:W3CDTF">2025-06-09T14:56:00Z</dcterms:created>
  <dcterms:modified xsi:type="dcterms:W3CDTF">2025-06-09T14:56:00Z</dcterms:modified>
</cp:coreProperties>
</file>