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154E9" w14:textId="77777777" w:rsidR="008D4744" w:rsidRPr="008D4744" w:rsidRDefault="008D4744" w:rsidP="008D4744">
      <w:pPr>
        <w:rPr>
          <w:b/>
          <w:bCs/>
        </w:rPr>
      </w:pPr>
      <w:r w:rsidRPr="008D4744">
        <w:rPr>
          <w:b/>
          <w:bCs/>
        </w:rPr>
        <w:t>401(k) and IRA Contributions: You Can Do Both</w:t>
      </w:r>
    </w:p>
    <w:p w14:paraId="6D2348B5" w14:textId="77777777" w:rsidR="008D4744" w:rsidRPr="008D4744" w:rsidRDefault="008D4744" w:rsidP="008D4744">
      <w:proofErr w:type="gramStart"/>
      <w:r w:rsidRPr="008D4744">
        <w:t>By</w:t>
      </w:r>
      <w:proofErr w:type="gramEnd"/>
      <w:r w:rsidRPr="008D4744">
        <w:t> </w:t>
      </w:r>
    </w:p>
    <w:p w14:paraId="7DA92E54" w14:textId="77777777" w:rsidR="008D4744" w:rsidRPr="008D4744" w:rsidRDefault="008D4744" w:rsidP="008D4744">
      <w:hyperlink r:id="rId5" w:history="1">
        <w:r w:rsidRPr="008D4744">
          <w:rPr>
            <w:rStyle w:val="Hyperlink"/>
          </w:rPr>
          <w:t xml:space="preserve">Andrew </w:t>
        </w:r>
        <w:proofErr w:type="spellStart"/>
        <w:r w:rsidRPr="008D4744">
          <w:rPr>
            <w:rStyle w:val="Hyperlink"/>
          </w:rPr>
          <w:t>Bloomenthal</w:t>
        </w:r>
        <w:proofErr w:type="spellEnd"/>
      </w:hyperlink>
    </w:p>
    <w:p w14:paraId="5E633FFB" w14:textId="77777777" w:rsidR="008D4744" w:rsidRPr="008D4744" w:rsidRDefault="008D4744" w:rsidP="008D4744">
      <w:r w:rsidRPr="008D4744">
        <w:t> </w:t>
      </w:r>
    </w:p>
    <w:p w14:paraId="209A5694" w14:textId="77777777" w:rsidR="008D4744" w:rsidRPr="008D4744" w:rsidRDefault="008D4744" w:rsidP="008D4744">
      <w:r w:rsidRPr="008D4744">
        <w:t>Updated August 15, 2024</w:t>
      </w:r>
    </w:p>
    <w:p w14:paraId="5BF82FCD" w14:textId="77777777" w:rsidR="008D4744" w:rsidRPr="008D4744" w:rsidRDefault="008D4744" w:rsidP="008D4744">
      <w:r w:rsidRPr="008D4744">
        <w:t>Reviewed by </w:t>
      </w:r>
      <w:hyperlink r:id="rId6" w:history="1">
        <w:r w:rsidRPr="008D4744">
          <w:rPr>
            <w:rStyle w:val="Hyperlink"/>
          </w:rPr>
          <w:t>Eric Estevez</w:t>
        </w:r>
      </w:hyperlink>
    </w:p>
    <w:p w14:paraId="5B4EA29D" w14:textId="77777777" w:rsidR="008D4744" w:rsidRPr="008D4744" w:rsidRDefault="008D4744" w:rsidP="008D4744">
      <w:r w:rsidRPr="008D4744">
        <w:t>Fact checked by </w:t>
      </w:r>
    </w:p>
    <w:p w14:paraId="72C14463" w14:textId="77777777" w:rsidR="008D4744" w:rsidRPr="008D4744" w:rsidRDefault="008D4744" w:rsidP="008D4744">
      <w:hyperlink r:id="rId7" w:history="1">
        <w:r w:rsidRPr="008D4744">
          <w:rPr>
            <w:rStyle w:val="Hyperlink"/>
          </w:rPr>
          <w:t>David Rubin</w:t>
        </w:r>
      </w:hyperlink>
    </w:p>
    <w:p w14:paraId="7B69849F" w14:textId="77777777" w:rsidR="008D4744" w:rsidRPr="008D4744" w:rsidRDefault="008D4744" w:rsidP="008D4744">
      <w:r w:rsidRPr="008D4744">
        <w:t>Part of the Series</w:t>
      </w:r>
    </w:p>
    <w:p w14:paraId="1A11AEF1" w14:textId="77777777" w:rsidR="008D4744" w:rsidRPr="008D4744" w:rsidRDefault="008D4744" w:rsidP="008D4744">
      <w:r w:rsidRPr="008D4744">
        <w:t>401(k) Plans: The Complete Guide</w:t>
      </w:r>
    </w:p>
    <w:p w14:paraId="33710BAC" w14:textId="20F12B53" w:rsidR="008D4744" w:rsidRPr="008D4744" w:rsidRDefault="008D4744" w:rsidP="008D4744">
      <w:r w:rsidRPr="008D4744">
        <w:lastRenderedPageBreak/>
        <mc:AlternateContent>
          <mc:Choice Requires="wps">
            <w:drawing>
              <wp:inline distT="0" distB="0" distL="0" distR="0" wp14:anchorId="3663BAC8" wp14:editId="19B07124">
                <wp:extent cx="62430660" cy="41635680"/>
                <wp:effectExtent l="0" t="0" r="0" b="0"/>
                <wp:docPr id="294535127" name="Rectangle 1" descr="A retired couple celebrate at the kitchen table after reviewing the balance of their retirement annuity accou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430660" cy="4163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146DA1" id="Rectangle 1" o:spid="_x0000_s1026" alt="A retired couple celebrate at the kitchen table after reviewing the balance of their retirement annuity account." style="width:4915.8pt;height:327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" filled="f" stroked="f">
                <o:lock v:ext="edit" aspectratio="t"/>
                <w10:anchorlock/>
              </v:rect>
            </w:pict>
          </mc:Fallback>
        </mc:AlternateContent>
      </w:r>
    </w:p>
    <w:p w14:paraId="12D9A133" w14:textId="77777777" w:rsidR="008D4744" w:rsidRPr="008D4744" w:rsidRDefault="008D4744" w:rsidP="008D4744">
      <w:r w:rsidRPr="008D4744">
        <w:lastRenderedPageBreak/>
        <w:t>The recipe for growing your</w:t>
      </w:r>
    </w:p>
    <w:p w14:paraId="4209E197" w14:textId="77777777" w:rsidR="008D4744" w:rsidRPr="008D4744" w:rsidRDefault="008D4744" w:rsidP="008D4744">
      <w:proofErr w:type="gramStart"/>
      <w:r w:rsidRPr="008D4744">
        <w:t>retirement</w:t>
      </w:r>
      <w:proofErr w:type="gramEnd"/>
      <w:r w:rsidRPr="008D4744">
        <w:t xml:space="preserve"> savings comes down</w:t>
      </w:r>
    </w:p>
    <w:p w14:paraId="10204350" w14:textId="77777777" w:rsidR="008D4744" w:rsidRPr="008D4744" w:rsidRDefault="008D4744" w:rsidP="008D4744">
      <w:r w:rsidRPr="008D4744">
        <w:t xml:space="preserve">0 seconds of 30 </w:t>
      </w:r>
      <w:proofErr w:type="spellStart"/>
      <w:r w:rsidRPr="008D4744">
        <w:t>secondsVolume</w:t>
      </w:r>
      <w:proofErr w:type="spellEnd"/>
      <w:r w:rsidRPr="008D4744">
        <w:t xml:space="preserve"> 0%</w:t>
      </w:r>
    </w:p>
    <w:p w14:paraId="40C3054A" w14:textId="77777777" w:rsidR="008D4744" w:rsidRPr="008D4744" w:rsidRDefault="008D4744" w:rsidP="008D4744">
      <w:r w:rsidRPr="008D4744">
        <w:t> </w:t>
      </w:r>
    </w:p>
    <w:p w14:paraId="14AECEB0" w14:textId="77777777" w:rsidR="008D4744" w:rsidRPr="008D4744" w:rsidRDefault="008D4744" w:rsidP="008D4744">
      <w:r w:rsidRPr="008D4744">
        <w:t>Investopedia Explains How to Build an Investment Portfolio for Retirement</w:t>
      </w:r>
    </w:p>
    <w:p w14:paraId="113BF182" w14:textId="77777777" w:rsidR="008D4744" w:rsidRPr="008D4744" w:rsidRDefault="008D4744" w:rsidP="008D4744">
      <w:r w:rsidRPr="008D4744">
        <w:t>Close</w:t>
      </w:r>
    </w:p>
    <w:p w14:paraId="43ACCB36" w14:textId="77777777" w:rsidR="008D4744" w:rsidRPr="008D4744" w:rsidRDefault="008D4744" w:rsidP="008D4744">
      <w:r w:rsidRPr="008D4744">
        <w:t>Do you have a 401(k) plan through work? You can still contribute to a </w:t>
      </w:r>
      <w:hyperlink r:id="rId8" w:history="1">
        <w:r w:rsidRPr="008D4744">
          <w:rPr>
            <w:rStyle w:val="Hyperlink"/>
          </w:rPr>
          <w:t>Roth IRA</w:t>
        </w:r>
      </w:hyperlink>
      <w:r w:rsidRPr="008D4744">
        <w:t> (individual retirement account) and/or a </w:t>
      </w:r>
      <w:hyperlink r:id="rId9" w:history="1">
        <w:r w:rsidRPr="008D4744">
          <w:rPr>
            <w:rStyle w:val="Hyperlink"/>
          </w:rPr>
          <w:t>traditional IRA</w:t>
        </w:r>
      </w:hyperlink>
      <w:r w:rsidRPr="008D4744">
        <w:t> as long as you meet the IRA's </w:t>
      </w:r>
      <w:hyperlink r:id="rId10" w:history="1">
        <w:r w:rsidRPr="008D4744">
          <w:rPr>
            <w:rStyle w:val="Hyperlink"/>
          </w:rPr>
          <w:t>eligibility requirements</w:t>
        </w:r>
      </w:hyperlink>
      <w:r w:rsidRPr="008D4744">
        <w:t>.</w:t>
      </w:r>
    </w:p>
    <w:p w14:paraId="56FCBF4A" w14:textId="77777777" w:rsidR="008D4744" w:rsidRPr="008D4744" w:rsidRDefault="008D4744" w:rsidP="008D4744">
      <w:r w:rsidRPr="008D4744">
        <w:t>You might not be able to take a tax deduction for your traditional IRA contributions if you also have a </w:t>
      </w:r>
      <w:hyperlink r:id="rId11" w:history="1">
        <w:r w:rsidRPr="008D4744">
          <w:rPr>
            <w:rStyle w:val="Hyperlink"/>
          </w:rPr>
          <w:t>401(k)</w:t>
        </w:r>
      </w:hyperlink>
      <w:r w:rsidRPr="008D4744">
        <w:t>, but that will not affect the amount you are allowed to contribute. In 2023, you can contribute up to $6,500, or $7,500 with a </w:t>
      </w:r>
      <w:hyperlink r:id="rId12" w:history="1">
        <w:r w:rsidRPr="008D4744">
          <w:rPr>
            <w:rStyle w:val="Hyperlink"/>
          </w:rPr>
          <w:t>catch-up contribution</w:t>
        </w:r>
      </w:hyperlink>
      <w:r w:rsidRPr="008D4744">
        <w:t> for those 50 and over.1 In 2024, those amounts are $7,000 and $8,000, respectively.2</w:t>
      </w:r>
    </w:p>
    <w:p w14:paraId="39437092" w14:textId="77777777" w:rsidR="008D4744" w:rsidRPr="008D4744" w:rsidRDefault="008D4744" w:rsidP="008D4744">
      <w:r w:rsidRPr="008D4744">
        <w:t>It usually makes sense to contribute enough to your 401(k) account to get the maximum </w:t>
      </w:r>
      <w:hyperlink r:id="rId13" w:history="1">
        <w:r w:rsidRPr="008D4744">
          <w:rPr>
            <w:rStyle w:val="Hyperlink"/>
          </w:rPr>
          <w:t>matching contribution</w:t>
        </w:r>
      </w:hyperlink>
      <w:r w:rsidRPr="008D4744">
        <w:t> from your employer. But adding an IRA to your retirement mix after that can provide you with more investment options and possibly lower fees than your 401(k) charges.3 A Roth IRA will also give you a source of tax-free income in retirement, provided you've had the account for at least five years.4 Here are the rules you need to know.</w:t>
      </w:r>
    </w:p>
    <w:p w14:paraId="6B426016" w14:textId="77777777" w:rsidR="008D4744" w:rsidRPr="008D4744" w:rsidRDefault="008D4744" w:rsidP="008D4744">
      <w:pPr>
        <w:rPr>
          <w:b/>
          <w:bCs/>
        </w:rPr>
      </w:pPr>
      <w:r w:rsidRPr="008D4744">
        <w:rPr>
          <w:b/>
          <w:bCs/>
        </w:rPr>
        <w:t>Key Takeaways</w:t>
      </w:r>
    </w:p>
    <w:p w14:paraId="6C6D1E08" w14:textId="77777777" w:rsidR="008D4744" w:rsidRPr="008D4744" w:rsidRDefault="008D4744" w:rsidP="008D4744">
      <w:pPr>
        <w:numPr>
          <w:ilvl w:val="0"/>
          <w:numId w:val="1"/>
        </w:numPr>
      </w:pPr>
      <w:r w:rsidRPr="008D4744">
        <w:t>Having a 401(k) account at work doesn't affect your eligibility to make IRA contributions.3</w:t>
      </w:r>
    </w:p>
    <w:p w14:paraId="3126046E" w14:textId="77777777" w:rsidR="008D4744" w:rsidRPr="008D4744" w:rsidRDefault="008D4744" w:rsidP="008D4744">
      <w:pPr>
        <w:numPr>
          <w:ilvl w:val="0"/>
          <w:numId w:val="1"/>
        </w:numPr>
      </w:pPr>
      <w:r w:rsidRPr="008D4744">
        <w:t>Your income determines whether your traditional IRA contributions are deductible,1 and it also determines the amount of money you can contribute to a Roth IRA.5</w:t>
      </w:r>
    </w:p>
    <w:p w14:paraId="1A84BC9D" w14:textId="77777777" w:rsidR="008D4744" w:rsidRPr="008D4744" w:rsidRDefault="008D4744" w:rsidP="008D4744">
      <w:pPr>
        <w:numPr>
          <w:ilvl w:val="0"/>
          <w:numId w:val="1"/>
        </w:numPr>
      </w:pPr>
      <w:r w:rsidRPr="008D4744">
        <w:t>Spousal IRAs allow you to contribute when your spouse works even if you don't have any earned income yourself.1</w:t>
      </w:r>
    </w:p>
    <w:p w14:paraId="7144A5E7" w14:textId="77777777" w:rsidR="008D4744" w:rsidRPr="008D4744" w:rsidRDefault="008D4744" w:rsidP="008D4744">
      <w:pPr>
        <w:numPr>
          <w:ilvl w:val="0"/>
          <w:numId w:val="1"/>
        </w:numPr>
      </w:pPr>
      <w:r w:rsidRPr="008D4744">
        <w:t>The Internal Revenue Service imposes a 6% excise tax if you make excess contributions to your IRA.6</w:t>
      </w:r>
    </w:p>
    <w:p w14:paraId="719D8B12" w14:textId="77777777" w:rsidR="008D4744" w:rsidRPr="008D4744" w:rsidRDefault="008D4744" w:rsidP="008D4744">
      <w:pPr>
        <w:rPr>
          <w:b/>
          <w:bCs/>
        </w:rPr>
      </w:pPr>
      <w:r w:rsidRPr="008D4744">
        <w:rPr>
          <w:b/>
          <w:bCs/>
        </w:rPr>
        <w:t>IRA Eligibility and Contribution Limits</w:t>
      </w:r>
    </w:p>
    <w:p w14:paraId="43ED30FE" w14:textId="77777777" w:rsidR="008D4744" w:rsidRPr="008D4744" w:rsidRDefault="008D4744" w:rsidP="008D4744">
      <w:r w:rsidRPr="008D4744">
        <w:lastRenderedPageBreak/>
        <w:t>The contribution limits for both traditional and Roth IRAs are $7,000 per year for 2024, plus a $1,000 </w:t>
      </w:r>
      <w:hyperlink r:id="rId14" w:history="1">
        <w:r w:rsidRPr="008D4744">
          <w:rPr>
            <w:rStyle w:val="Hyperlink"/>
          </w:rPr>
          <w:t>catch-up contribution</w:t>
        </w:r>
      </w:hyperlink>
      <w:r w:rsidRPr="008D4744">
        <w:t> for those 50 or older.7</w:t>
      </w:r>
    </w:p>
    <w:p w14:paraId="7D7D590F" w14:textId="77777777" w:rsidR="008D4744" w:rsidRPr="008D4744" w:rsidRDefault="008D4744" w:rsidP="008D4744">
      <w:r w:rsidRPr="008D4744">
        <w:t>You can split your contributions between different types of IRAs, for example by having both a traditional and a Roth IRA. But your total contribution cannot be higher than the limit for that year</w:t>
      </w:r>
      <w:proofErr w:type="gramStart"/>
      <w:r w:rsidRPr="008D4744">
        <w:t>.3</w:t>
      </w:r>
      <w:proofErr w:type="gramEnd"/>
      <w:r w:rsidRPr="008D4744">
        <w:t> Traditional and Roth IRAs also have different rules regarding your contributions.</w:t>
      </w:r>
    </w:p>
    <w:p w14:paraId="4CCE9E04" w14:textId="77777777" w:rsidR="008D4744" w:rsidRPr="008D4744" w:rsidRDefault="008D4744" w:rsidP="008D4744">
      <w:r w:rsidRPr="008D4744">
        <w:t>Take the Next Step to Invest</w:t>
      </w:r>
    </w:p>
    <w:p w14:paraId="2D90EC2D" w14:textId="77777777" w:rsidR="008D4744" w:rsidRPr="008D4744" w:rsidRDefault="008D4744" w:rsidP="008D4744">
      <w:r w:rsidRPr="008D4744">
        <w:t>Advertiser Disclosure</w:t>
      </w:r>
    </w:p>
    <w:p w14:paraId="2BC14354" w14:textId="77777777" w:rsidR="008D4744" w:rsidRPr="008D4744" w:rsidRDefault="008D4744" w:rsidP="008D4744">
      <w:pPr>
        <w:rPr>
          <w:b/>
          <w:bCs/>
        </w:rPr>
      </w:pPr>
      <w:r w:rsidRPr="008D4744">
        <w:rPr>
          <w:b/>
          <w:bCs/>
        </w:rPr>
        <w:t>Traditional IRAs</w:t>
      </w:r>
    </w:p>
    <w:p w14:paraId="3040C435" w14:textId="77777777" w:rsidR="008D4744" w:rsidRPr="008D4744" w:rsidRDefault="008D4744" w:rsidP="008D4744">
      <w:r w:rsidRPr="008D4744">
        <w:t>Contributions to a traditional IRA are often tax-deductible. But if you are covered by a 401(k) or any other employer-sponsored plan, your </w:t>
      </w:r>
      <w:hyperlink r:id="rId15" w:history="1">
        <w:r w:rsidRPr="008D4744">
          <w:rPr>
            <w:rStyle w:val="Hyperlink"/>
          </w:rPr>
          <w:t>modified adjusted gross income (MAGI)</w:t>
        </w:r>
      </w:hyperlink>
      <w:r w:rsidRPr="008D4744">
        <w:t> will determine how much of your contribution you can deduct, if any.</w:t>
      </w:r>
    </w:p>
    <w:p w14:paraId="3FB4052A" w14:textId="77777777" w:rsidR="008D4744" w:rsidRPr="008D4744" w:rsidRDefault="008D4744" w:rsidP="008D4744">
      <w:r w:rsidRPr="008D4744">
        <w:t>The following tables break it down:7</w:t>
      </w:r>
    </w:p>
    <w:tbl>
      <w:tblPr>
        <w:tblW w:w="0" w:type="auto"/>
        <w:tblCellMar>
          <w:top w:w="15" w:type="dxa"/>
          <w:left w:w="15" w:type="dxa"/>
          <w:bottom w:w="15" w:type="dxa"/>
          <w:right w:w="15" w:type="dxa"/>
        </w:tblCellMar>
        <w:tblLook w:val="04A0" w:firstRow="1" w:lastRow="0" w:firstColumn="1" w:lastColumn="0" w:noHBand="0" w:noVBand="1"/>
      </w:tblPr>
      <w:tblGrid>
        <w:gridCol w:w="1492"/>
        <w:gridCol w:w="1902"/>
        <w:gridCol w:w="2182"/>
        <w:gridCol w:w="1914"/>
        <w:gridCol w:w="1870"/>
      </w:tblGrid>
      <w:tr w:rsidR="008D4744" w:rsidRPr="008D4744" w14:paraId="6CAC0FDC" w14:textId="77777777" w:rsidTr="008D4744">
        <w:trPr>
          <w:tblHeader/>
        </w:trPr>
        <w:tc>
          <w:tcPr>
            <w:tcW w:w="0" w:type="auto"/>
            <w:gridSpan w:val="5"/>
            <w:hideMark/>
          </w:tcPr>
          <w:p w14:paraId="7836E2E9" w14:textId="77777777" w:rsidR="008D4744" w:rsidRPr="008D4744" w:rsidRDefault="008D4744" w:rsidP="008D4744">
            <w:pPr>
              <w:rPr>
                <w:b/>
                <w:bCs/>
              </w:rPr>
            </w:pPr>
            <w:r w:rsidRPr="008D4744">
              <w:rPr>
                <w:b/>
                <w:bCs/>
              </w:rPr>
              <w:t>Deductibility of IRA Contributions If You Also Have an Employer Plan for 2023</w:t>
            </w:r>
          </w:p>
        </w:tc>
      </w:tr>
      <w:tr w:rsidR="008D4744" w:rsidRPr="008D4744" w14:paraId="41A48553" w14:textId="77777777" w:rsidTr="008D4744">
        <w:tc>
          <w:tcPr>
            <w:tcW w:w="0" w:type="auto"/>
            <w:hideMark/>
          </w:tcPr>
          <w:p w14:paraId="1FE957A5" w14:textId="77777777" w:rsidR="008D4744" w:rsidRPr="008D4744" w:rsidRDefault="008D4744" w:rsidP="008D4744">
            <w:r w:rsidRPr="008D4744">
              <w:rPr>
                <w:b/>
                <w:bCs/>
              </w:rPr>
              <w:t>Tax-Filing Status</w:t>
            </w:r>
          </w:p>
        </w:tc>
        <w:tc>
          <w:tcPr>
            <w:tcW w:w="0" w:type="auto"/>
            <w:hideMark/>
          </w:tcPr>
          <w:p w14:paraId="55D41DFF" w14:textId="77777777" w:rsidR="008D4744" w:rsidRPr="008D4744" w:rsidRDefault="008D4744" w:rsidP="008D4744">
            <w:r w:rsidRPr="008D4744">
              <w:rPr>
                <w:b/>
                <w:bCs/>
              </w:rPr>
              <w:t>Income to Deduct Full Contribution</w:t>
            </w:r>
          </w:p>
        </w:tc>
        <w:tc>
          <w:tcPr>
            <w:tcW w:w="0" w:type="auto"/>
            <w:hideMark/>
          </w:tcPr>
          <w:p w14:paraId="458F9D4C" w14:textId="77777777" w:rsidR="008D4744" w:rsidRPr="008D4744" w:rsidRDefault="008D4744" w:rsidP="008D4744">
            <w:r w:rsidRPr="008D4744">
              <w:rPr>
                <w:b/>
                <w:bCs/>
              </w:rPr>
              <w:t xml:space="preserve">Income for </w:t>
            </w:r>
            <w:proofErr w:type="gramStart"/>
            <w:r w:rsidRPr="008D4744">
              <w:rPr>
                <w:b/>
                <w:bCs/>
              </w:rPr>
              <w:t>Partial  Deduction</w:t>
            </w:r>
            <w:proofErr w:type="gramEnd"/>
          </w:p>
        </w:tc>
        <w:tc>
          <w:tcPr>
            <w:tcW w:w="0" w:type="auto"/>
            <w:hideMark/>
          </w:tcPr>
          <w:p w14:paraId="31924866" w14:textId="77777777" w:rsidR="008D4744" w:rsidRPr="008D4744" w:rsidRDefault="008D4744" w:rsidP="008D4744">
            <w:r w:rsidRPr="008D4744">
              <w:rPr>
                <w:b/>
                <w:bCs/>
              </w:rPr>
              <w:t>Above This Income, No Deduction</w:t>
            </w:r>
          </w:p>
        </w:tc>
        <w:tc>
          <w:tcPr>
            <w:tcW w:w="0" w:type="auto"/>
            <w:hideMark/>
          </w:tcPr>
          <w:p w14:paraId="53F03816" w14:textId="77777777" w:rsidR="008D4744" w:rsidRPr="008D4744" w:rsidRDefault="008D4744" w:rsidP="008D4744">
            <w:r w:rsidRPr="008D4744">
              <w:rPr>
                <w:b/>
                <w:bCs/>
              </w:rPr>
              <w:t>Contribution Limit</w:t>
            </w:r>
          </w:p>
        </w:tc>
      </w:tr>
      <w:tr w:rsidR="008D4744" w:rsidRPr="008D4744" w14:paraId="6AE4717D" w14:textId="77777777" w:rsidTr="008D4744">
        <w:tc>
          <w:tcPr>
            <w:tcW w:w="0" w:type="auto"/>
            <w:hideMark/>
          </w:tcPr>
          <w:p w14:paraId="5F9B991E" w14:textId="77777777" w:rsidR="008D4744" w:rsidRPr="008D4744" w:rsidRDefault="008D4744" w:rsidP="008D4744">
            <w:r w:rsidRPr="008D4744">
              <w:t>Single</w:t>
            </w:r>
          </w:p>
        </w:tc>
        <w:tc>
          <w:tcPr>
            <w:tcW w:w="0" w:type="auto"/>
            <w:hideMark/>
          </w:tcPr>
          <w:p w14:paraId="6F4DF72D" w14:textId="77777777" w:rsidR="008D4744" w:rsidRPr="008D4744" w:rsidRDefault="008D4744" w:rsidP="008D4744">
            <w:r w:rsidRPr="008D4744">
              <w:t>Less than $73,000</w:t>
            </w:r>
          </w:p>
        </w:tc>
        <w:tc>
          <w:tcPr>
            <w:tcW w:w="0" w:type="auto"/>
            <w:hideMark/>
          </w:tcPr>
          <w:p w14:paraId="1D106D0A" w14:textId="77777777" w:rsidR="008D4744" w:rsidRPr="008D4744" w:rsidRDefault="008D4744" w:rsidP="008D4744">
            <w:r w:rsidRPr="008D4744">
              <w:t>$73,000 to $83,000</w:t>
            </w:r>
          </w:p>
        </w:tc>
        <w:tc>
          <w:tcPr>
            <w:tcW w:w="0" w:type="auto"/>
            <w:hideMark/>
          </w:tcPr>
          <w:p w14:paraId="1A33DD7F" w14:textId="77777777" w:rsidR="008D4744" w:rsidRPr="008D4744" w:rsidRDefault="008D4744" w:rsidP="008D4744">
            <w:r w:rsidRPr="008D4744">
              <w:t>More than $83,000</w:t>
            </w:r>
          </w:p>
        </w:tc>
        <w:tc>
          <w:tcPr>
            <w:tcW w:w="0" w:type="auto"/>
            <w:hideMark/>
          </w:tcPr>
          <w:p w14:paraId="52C501D7" w14:textId="77777777" w:rsidR="008D4744" w:rsidRPr="008D4744" w:rsidRDefault="008D4744" w:rsidP="008D4744">
            <w:r w:rsidRPr="008D4744">
              <w:t>$6,500 + $1,000 more if you're 50+</w:t>
            </w:r>
          </w:p>
        </w:tc>
      </w:tr>
      <w:tr w:rsidR="008D4744" w:rsidRPr="008D4744" w14:paraId="0AC20322" w14:textId="77777777" w:rsidTr="008D4744">
        <w:tc>
          <w:tcPr>
            <w:tcW w:w="0" w:type="auto"/>
            <w:hideMark/>
          </w:tcPr>
          <w:p w14:paraId="58E2C730" w14:textId="77777777" w:rsidR="008D4744" w:rsidRPr="008D4744" w:rsidRDefault="008D4744" w:rsidP="008D4744">
            <w:r w:rsidRPr="008D4744">
              <w:t>Married, with your own 401(k)</w:t>
            </w:r>
          </w:p>
        </w:tc>
        <w:tc>
          <w:tcPr>
            <w:tcW w:w="0" w:type="auto"/>
            <w:hideMark/>
          </w:tcPr>
          <w:p w14:paraId="0F00632B" w14:textId="77777777" w:rsidR="008D4744" w:rsidRPr="008D4744" w:rsidRDefault="008D4744" w:rsidP="008D4744">
            <w:r w:rsidRPr="008D4744">
              <w:t>Less than $116,000</w:t>
            </w:r>
          </w:p>
        </w:tc>
        <w:tc>
          <w:tcPr>
            <w:tcW w:w="0" w:type="auto"/>
            <w:hideMark/>
          </w:tcPr>
          <w:p w14:paraId="1CE91D39" w14:textId="77777777" w:rsidR="008D4744" w:rsidRPr="008D4744" w:rsidRDefault="008D4744" w:rsidP="008D4744">
            <w:r w:rsidRPr="008D4744">
              <w:t>$116,000 to $136,000</w:t>
            </w:r>
          </w:p>
        </w:tc>
        <w:tc>
          <w:tcPr>
            <w:tcW w:w="0" w:type="auto"/>
            <w:hideMark/>
          </w:tcPr>
          <w:p w14:paraId="3612DAD1" w14:textId="77777777" w:rsidR="008D4744" w:rsidRPr="008D4744" w:rsidRDefault="008D4744" w:rsidP="008D4744">
            <w:r w:rsidRPr="008D4744">
              <w:t>More than $136,000</w:t>
            </w:r>
          </w:p>
        </w:tc>
        <w:tc>
          <w:tcPr>
            <w:tcW w:w="0" w:type="auto"/>
            <w:hideMark/>
          </w:tcPr>
          <w:p w14:paraId="0C6145DE" w14:textId="77777777" w:rsidR="008D4744" w:rsidRPr="008D4744" w:rsidRDefault="008D4744" w:rsidP="008D4744">
            <w:r w:rsidRPr="008D4744">
              <w:t>$6,500 each + $1,000 more if you're 50+</w:t>
            </w:r>
          </w:p>
        </w:tc>
      </w:tr>
      <w:tr w:rsidR="008D4744" w:rsidRPr="008D4744" w14:paraId="2AC65850" w14:textId="77777777" w:rsidTr="008D4744">
        <w:tc>
          <w:tcPr>
            <w:tcW w:w="0" w:type="auto"/>
            <w:hideMark/>
          </w:tcPr>
          <w:p w14:paraId="4FFEECA4" w14:textId="77777777" w:rsidR="008D4744" w:rsidRPr="008D4744" w:rsidRDefault="008D4744" w:rsidP="008D4744">
            <w:r w:rsidRPr="008D4744">
              <w:t xml:space="preserve">Married, spouse has </w:t>
            </w:r>
            <w:proofErr w:type="gramStart"/>
            <w:r w:rsidRPr="008D4744">
              <w:t>a  401</w:t>
            </w:r>
            <w:proofErr w:type="gramEnd"/>
            <w:r w:rsidRPr="008D4744">
              <w:t>(k) </w:t>
            </w:r>
          </w:p>
        </w:tc>
        <w:tc>
          <w:tcPr>
            <w:tcW w:w="0" w:type="auto"/>
            <w:hideMark/>
          </w:tcPr>
          <w:p w14:paraId="01C93FC0" w14:textId="77777777" w:rsidR="008D4744" w:rsidRPr="008D4744" w:rsidRDefault="008D4744" w:rsidP="008D4744">
            <w:r w:rsidRPr="008D4744">
              <w:t>Less than $218,000</w:t>
            </w:r>
          </w:p>
        </w:tc>
        <w:tc>
          <w:tcPr>
            <w:tcW w:w="0" w:type="auto"/>
            <w:hideMark/>
          </w:tcPr>
          <w:p w14:paraId="209F5902" w14:textId="77777777" w:rsidR="008D4744" w:rsidRPr="008D4744" w:rsidRDefault="008D4744" w:rsidP="008D4744">
            <w:r w:rsidRPr="008D4744">
              <w:t>$218,000 to $228,000</w:t>
            </w:r>
          </w:p>
        </w:tc>
        <w:tc>
          <w:tcPr>
            <w:tcW w:w="0" w:type="auto"/>
            <w:hideMark/>
          </w:tcPr>
          <w:p w14:paraId="1C26544F" w14:textId="77777777" w:rsidR="008D4744" w:rsidRPr="008D4744" w:rsidRDefault="008D4744" w:rsidP="008D4744">
            <w:r w:rsidRPr="008D4744">
              <w:t xml:space="preserve">More </w:t>
            </w:r>
            <w:proofErr w:type="gramStart"/>
            <w:r w:rsidRPr="008D4744">
              <w:t>than  $</w:t>
            </w:r>
            <w:proofErr w:type="gramEnd"/>
            <w:r w:rsidRPr="008D4744">
              <w:t>228,000</w:t>
            </w:r>
          </w:p>
        </w:tc>
        <w:tc>
          <w:tcPr>
            <w:tcW w:w="0" w:type="auto"/>
            <w:hideMark/>
          </w:tcPr>
          <w:p w14:paraId="057D161F" w14:textId="77777777" w:rsidR="008D4744" w:rsidRPr="008D4744" w:rsidRDefault="008D4744" w:rsidP="008D4744">
            <w:r w:rsidRPr="008D4744">
              <w:t>$6,500 each + $1,000 more if you're 50+ </w:t>
            </w:r>
          </w:p>
        </w:tc>
      </w:tr>
      <w:tr w:rsidR="008D4744" w:rsidRPr="008D4744" w14:paraId="448FD3F2" w14:textId="77777777" w:rsidTr="008D4744">
        <w:tc>
          <w:tcPr>
            <w:tcW w:w="0" w:type="auto"/>
            <w:hideMark/>
          </w:tcPr>
          <w:p w14:paraId="1636BF9E" w14:textId="77777777" w:rsidR="008D4744" w:rsidRPr="008D4744" w:rsidRDefault="008D4744" w:rsidP="008D4744">
            <w:r w:rsidRPr="008D4744">
              <w:t>Married with own 401(k), filing own return</w:t>
            </w:r>
          </w:p>
        </w:tc>
        <w:tc>
          <w:tcPr>
            <w:tcW w:w="0" w:type="auto"/>
            <w:hideMark/>
          </w:tcPr>
          <w:p w14:paraId="4D61DFF9" w14:textId="77777777" w:rsidR="008D4744" w:rsidRPr="008D4744" w:rsidRDefault="008D4744" w:rsidP="008D4744">
            <w:r w:rsidRPr="008D4744">
              <w:t>$0</w:t>
            </w:r>
          </w:p>
        </w:tc>
        <w:tc>
          <w:tcPr>
            <w:tcW w:w="0" w:type="auto"/>
            <w:hideMark/>
          </w:tcPr>
          <w:p w14:paraId="3EDA298D" w14:textId="77777777" w:rsidR="008D4744" w:rsidRPr="008D4744" w:rsidRDefault="008D4744" w:rsidP="008D4744">
            <w:r w:rsidRPr="008D4744">
              <w:t>$0 to $10,000</w:t>
            </w:r>
          </w:p>
        </w:tc>
        <w:tc>
          <w:tcPr>
            <w:tcW w:w="0" w:type="auto"/>
            <w:hideMark/>
          </w:tcPr>
          <w:p w14:paraId="5278D4BF" w14:textId="77777777" w:rsidR="008D4744" w:rsidRPr="008D4744" w:rsidRDefault="008D4744" w:rsidP="008D4744">
            <w:r w:rsidRPr="008D4744">
              <w:t>More than $10,000</w:t>
            </w:r>
          </w:p>
        </w:tc>
        <w:tc>
          <w:tcPr>
            <w:tcW w:w="0" w:type="auto"/>
            <w:hideMark/>
          </w:tcPr>
          <w:p w14:paraId="00868B04" w14:textId="77777777" w:rsidR="008D4744" w:rsidRPr="008D4744" w:rsidRDefault="008D4744" w:rsidP="008D4744">
            <w:r w:rsidRPr="008D4744">
              <w:t>$6,500 + $1,000 more if you're 50+</w:t>
            </w:r>
          </w:p>
        </w:tc>
      </w:tr>
      <w:tr w:rsidR="008D4744" w:rsidRPr="008D4744" w14:paraId="384AAE82" w14:textId="77777777" w:rsidTr="008D4744">
        <w:trPr>
          <w:tblHeader/>
        </w:trPr>
        <w:tc>
          <w:tcPr>
            <w:tcW w:w="0" w:type="auto"/>
            <w:gridSpan w:val="5"/>
            <w:hideMark/>
          </w:tcPr>
          <w:p w14:paraId="5CC2CD4B" w14:textId="77777777" w:rsidR="008D4744" w:rsidRPr="008D4744" w:rsidRDefault="008D4744" w:rsidP="008D4744">
            <w:pPr>
              <w:rPr>
                <w:b/>
                <w:bCs/>
              </w:rPr>
            </w:pPr>
            <w:r w:rsidRPr="008D4744">
              <w:rPr>
                <w:b/>
                <w:bCs/>
              </w:rPr>
              <w:t>Deductibility of IRA Contributions If You Also Have an Employer Plan for 2024</w:t>
            </w:r>
          </w:p>
        </w:tc>
      </w:tr>
      <w:tr w:rsidR="008D4744" w:rsidRPr="008D4744" w14:paraId="5683B91A" w14:textId="77777777" w:rsidTr="008D4744">
        <w:tc>
          <w:tcPr>
            <w:tcW w:w="0" w:type="auto"/>
            <w:hideMark/>
          </w:tcPr>
          <w:p w14:paraId="24157929" w14:textId="77777777" w:rsidR="008D4744" w:rsidRPr="008D4744" w:rsidRDefault="008D4744" w:rsidP="008D4744">
            <w:r w:rsidRPr="008D4744">
              <w:rPr>
                <w:b/>
                <w:bCs/>
              </w:rPr>
              <w:lastRenderedPageBreak/>
              <w:t>Tax-Filing Status</w:t>
            </w:r>
          </w:p>
        </w:tc>
        <w:tc>
          <w:tcPr>
            <w:tcW w:w="0" w:type="auto"/>
            <w:hideMark/>
          </w:tcPr>
          <w:p w14:paraId="66D5DBC1" w14:textId="77777777" w:rsidR="008D4744" w:rsidRPr="008D4744" w:rsidRDefault="008D4744" w:rsidP="008D4744">
            <w:r w:rsidRPr="008D4744">
              <w:rPr>
                <w:b/>
                <w:bCs/>
              </w:rPr>
              <w:t>Income to Deduct Full Contribution</w:t>
            </w:r>
          </w:p>
        </w:tc>
        <w:tc>
          <w:tcPr>
            <w:tcW w:w="0" w:type="auto"/>
            <w:hideMark/>
          </w:tcPr>
          <w:p w14:paraId="355C6E5B" w14:textId="77777777" w:rsidR="008D4744" w:rsidRPr="008D4744" w:rsidRDefault="008D4744" w:rsidP="008D4744">
            <w:r w:rsidRPr="008D4744">
              <w:rPr>
                <w:b/>
                <w:bCs/>
              </w:rPr>
              <w:t xml:space="preserve">Income for </w:t>
            </w:r>
            <w:proofErr w:type="gramStart"/>
            <w:r w:rsidRPr="008D4744">
              <w:rPr>
                <w:b/>
                <w:bCs/>
              </w:rPr>
              <w:t>Partial  Deduction</w:t>
            </w:r>
            <w:proofErr w:type="gramEnd"/>
          </w:p>
        </w:tc>
        <w:tc>
          <w:tcPr>
            <w:tcW w:w="0" w:type="auto"/>
            <w:hideMark/>
          </w:tcPr>
          <w:p w14:paraId="36025A79" w14:textId="77777777" w:rsidR="008D4744" w:rsidRPr="008D4744" w:rsidRDefault="008D4744" w:rsidP="008D4744">
            <w:r w:rsidRPr="008D4744">
              <w:rPr>
                <w:b/>
                <w:bCs/>
              </w:rPr>
              <w:t>Above This Income, No Deduction</w:t>
            </w:r>
          </w:p>
        </w:tc>
        <w:tc>
          <w:tcPr>
            <w:tcW w:w="0" w:type="auto"/>
            <w:hideMark/>
          </w:tcPr>
          <w:p w14:paraId="13559D64" w14:textId="77777777" w:rsidR="008D4744" w:rsidRPr="008D4744" w:rsidRDefault="008D4744" w:rsidP="008D4744">
            <w:r w:rsidRPr="008D4744">
              <w:rPr>
                <w:b/>
                <w:bCs/>
              </w:rPr>
              <w:t>Contribution Limit</w:t>
            </w:r>
          </w:p>
        </w:tc>
      </w:tr>
      <w:tr w:rsidR="008D4744" w:rsidRPr="008D4744" w14:paraId="3C3354DA" w14:textId="77777777" w:rsidTr="008D4744">
        <w:tc>
          <w:tcPr>
            <w:tcW w:w="0" w:type="auto"/>
            <w:hideMark/>
          </w:tcPr>
          <w:p w14:paraId="166107FE" w14:textId="77777777" w:rsidR="008D4744" w:rsidRPr="008D4744" w:rsidRDefault="008D4744" w:rsidP="008D4744">
            <w:r w:rsidRPr="008D4744">
              <w:t>Single</w:t>
            </w:r>
          </w:p>
        </w:tc>
        <w:tc>
          <w:tcPr>
            <w:tcW w:w="0" w:type="auto"/>
            <w:hideMark/>
          </w:tcPr>
          <w:p w14:paraId="237C642E" w14:textId="77777777" w:rsidR="008D4744" w:rsidRPr="008D4744" w:rsidRDefault="008D4744" w:rsidP="008D4744">
            <w:r w:rsidRPr="008D4744">
              <w:t>Less than $77,000</w:t>
            </w:r>
          </w:p>
        </w:tc>
        <w:tc>
          <w:tcPr>
            <w:tcW w:w="0" w:type="auto"/>
            <w:hideMark/>
          </w:tcPr>
          <w:p w14:paraId="761C086F" w14:textId="77777777" w:rsidR="008D4744" w:rsidRPr="008D4744" w:rsidRDefault="008D4744" w:rsidP="008D4744">
            <w:r w:rsidRPr="008D4744">
              <w:t>$77,000 to $87,000</w:t>
            </w:r>
          </w:p>
        </w:tc>
        <w:tc>
          <w:tcPr>
            <w:tcW w:w="0" w:type="auto"/>
            <w:hideMark/>
          </w:tcPr>
          <w:p w14:paraId="2C7C6E5B" w14:textId="77777777" w:rsidR="008D4744" w:rsidRPr="008D4744" w:rsidRDefault="008D4744" w:rsidP="008D4744">
            <w:r w:rsidRPr="008D4744">
              <w:t>More than $87,000</w:t>
            </w:r>
          </w:p>
        </w:tc>
        <w:tc>
          <w:tcPr>
            <w:tcW w:w="0" w:type="auto"/>
            <w:hideMark/>
          </w:tcPr>
          <w:p w14:paraId="3CA25F6B" w14:textId="77777777" w:rsidR="008D4744" w:rsidRPr="008D4744" w:rsidRDefault="008D4744" w:rsidP="008D4744">
            <w:r w:rsidRPr="008D4744">
              <w:t>$7,000 + $1,000 more if you're 50+</w:t>
            </w:r>
          </w:p>
        </w:tc>
      </w:tr>
      <w:tr w:rsidR="008D4744" w:rsidRPr="008D4744" w14:paraId="01CCF445" w14:textId="77777777" w:rsidTr="008D4744">
        <w:tc>
          <w:tcPr>
            <w:tcW w:w="0" w:type="auto"/>
            <w:hideMark/>
          </w:tcPr>
          <w:p w14:paraId="184B05E4" w14:textId="77777777" w:rsidR="008D4744" w:rsidRPr="008D4744" w:rsidRDefault="008D4744" w:rsidP="008D4744">
            <w:r w:rsidRPr="008D4744">
              <w:t>Married, with your own 401(k)</w:t>
            </w:r>
          </w:p>
        </w:tc>
        <w:tc>
          <w:tcPr>
            <w:tcW w:w="0" w:type="auto"/>
            <w:hideMark/>
          </w:tcPr>
          <w:p w14:paraId="112DB560" w14:textId="77777777" w:rsidR="008D4744" w:rsidRPr="008D4744" w:rsidRDefault="008D4744" w:rsidP="008D4744">
            <w:r w:rsidRPr="008D4744">
              <w:t>Less than $123,000</w:t>
            </w:r>
          </w:p>
        </w:tc>
        <w:tc>
          <w:tcPr>
            <w:tcW w:w="0" w:type="auto"/>
            <w:hideMark/>
          </w:tcPr>
          <w:p w14:paraId="2193EA89" w14:textId="77777777" w:rsidR="008D4744" w:rsidRPr="008D4744" w:rsidRDefault="008D4744" w:rsidP="008D4744">
            <w:r w:rsidRPr="008D4744">
              <w:t>$123,000 to $143,000</w:t>
            </w:r>
          </w:p>
        </w:tc>
        <w:tc>
          <w:tcPr>
            <w:tcW w:w="0" w:type="auto"/>
            <w:hideMark/>
          </w:tcPr>
          <w:p w14:paraId="42994843" w14:textId="77777777" w:rsidR="008D4744" w:rsidRPr="008D4744" w:rsidRDefault="008D4744" w:rsidP="008D4744">
            <w:r w:rsidRPr="008D4744">
              <w:t>More than $143,000</w:t>
            </w:r>
          </w:p>
        </w:tc>
        <w:tc>
          <w:tcPr>
            <w:tcW w:w="0" w:type="auto"/>
            <w:hideMark/>
          </w:tcPr>
          <w:p w14:paraId="0D75F88D" w14:textId="77777777" w:rsidR="008D4744" w:rsidRPr="008D4744" w:rsidRDefault="008D4744" w:rsidP="008D4744">
            <w:r w:rsidRPr="008D4744">
              <w:t>$7,000 each + $1,000 more if you're 50+</w:t>
            </w:r>
          </w:p>
        </w:tc>
      </w:tr>
      <w:tr w:rsidR="008D4744" w:rsidRPr="008D4744" w14:paraId="79DA9393" w14:textId="77777777" w:rsidTr="008D4744">
        <w:tc>
          <w:tcPr>
            <w:tcW w:w="0" w:type="auto"/>
            <w:hideMark/>
          </w:tcPr>
          <w:p w14:paraId="2EC3B3A3" w14:textId="77777777" w:rsidR="008D4744" w:rsidRPr="008D4744" w:rsidRDefault="008D4744" w:rsidP="008D4744">
            <w:r w:rsidRPr="008D4744">
              <w:t xml:space="preserve">Married, spouse has </w:t>
            </w:r>
            <w:proofErr w:type="gramStart"/>
            <w:r w:rsidRPr="008D4744">
              <w:t>a  401</w:t>
            </w:r>
            <w:proofErr w:type="gramEnd"/>
            <w:r w:rsidRPr="008D4744">
              <w:t>(k) </w:t>
            </w:r>
          </w:p>
        </w:tc>
        <w:tc>
          <w:tcPr>
            <w:tcW w:w="0" w:type="auto"/>
            <w:hideMark/>
          </w:tcPr>
          <w:p w14:paraId="24CF5361" w14:textId="77777777" w:rsidR="008D4744" w:rsidRPr="008D4744" w:rsidRDefault="008D4744" w:rsidP="008D4744">
            <w:r w:rsidRPr="008D4744">
              <w:t>Less than $230,000</w:t>
            </w:r>
          </w:p>
        </w:tc>
        <w:tc>
          <w:tcPr>
            <w:tcW w:w="0" w:type="auto"/>
            <w:hideMark/>
          </w:tcPr>
          <w:p w14:paraId="40BE6E94" w14:textId="77777777" w:rsidR="008D4744" w:rsidRPr="008D4744" w:rsidRDefault="008D4744" w:rsidP="008D4744">
            <w:r w:rsidRPr="008D4744">
              <w:t>$230,000 to $240,000</w:t>
            </w:r>
          </w:p>
        </w:tc>
        <w:tc>
          <w:tcPr>
            <w:tcW w:w="0" w:type="auto"/>
            <w:hideMark/>
          </w:tcPr>
          <w:p w14:paraId="64A50266" w14:textId="77777777" w:rsidR="008D4744" w:rsidRPr="008D4744" w:rsidRDefault="008D4744" w:rsidP="008D4744">
            <w:r w:rsidRPr="008D4744">
              <w:t xml:space="preserve">More </w:t>
            </w:r>
            <w:proofErr w:type="gramStart"/>
            <w:r w:rsidRPr="008D4744">
              <w:t>than  $</w:t>
            </w:r>
            <w:proofErr w:type="gramEnd"/>
            <w:r w:rsidRPr="008D4744">
              <w:t>240,000</w:t>
            </w:r>
          </w:p>
        </w:tc>
        <w:tc>
          <w:tcPr>
            <w:tcW w:w="0" w:type="auto"/>
            <w:hideMark/>
          </w:tcPr>
          <w:p w14:paraId="2959ECB5" w14:textId="77777777" w:rsidR="008D4744" w:rsidRPr="008D4744" w:rsidRDefault="008D4744" w:rsidP="008D4744">
            <w:r w:rsidRPr="008D4744">
              <w:t>$7,000 each + $1,000 more if you're 50+ </w:t>
            </w:r>
          </w:p>
        </w:tc>
      </w:tr>
      <w:tr w:rsidR="008D4744" w:rsidRPr="008D4744" w14:paraId="76E57DF6" w14:textId="77777777" w:rsidTr="008D4744">
        <w:tc>
          <w:tcPr>
            <w:tcW w:w="0" w:type="auto"/>
            <w:hideMark/>
          </w:tcPr>
          <w:p w14:paraId="515C549B" w14:textId="77777777" w:rsidR="008D4744" w:rsidRPr="008D4744" w:rsidRDefault="008D4744" w:rsidP="008D4744">
            <w:r w:rsidRPr="008D4744">
              <w:t>Married with own 401(k), filing own return</w:t>
            </w:r>
          </w:p>
        </w:tc>
        <w:tc>
          <w:tcPr>
            <w:tcW w:w="0" w:type="auto"/>
            <w:hideMark/>
          </w:tcPr>
          <w:p w14:paraId="5E268EDB" w14:textId="77777777" w:rsidR="008D4744" w:rsidRPr="008D4744" w:rsidRDefault="008D4744" w:rsidP="008D4744">
            <w:r w:rsidRPr="008D4744">
              <w:t>$0</w:t>
            </w:r>
          </w:p>
        </w:tc>
        <w:tc>
          <w:tcPr>
            <w:tcW w:w="0" w:type="auto"/>
            <w:hideMark/>
          </w:tcPr>
          <w:p w14:paraId="08434B84" w14:textId="77777777" w:rsidR="008D4744" w:rsidRPr="008D4744" w:rsidRDefault="008D4744" w:rsidP="008D4744">
            <w:r w:rsidRPr="008D4744">
              <w:t>$0 to $10,000</w:t>
            </w:r>
          </w:p>
        </w:tc>
        <w:tc>
          <w:tcPr>
            <w:tcW w:w="0" w:type="auto"/>
            <w:hideMark/>
          </w:tcPr>
          <w:p w14:paraId="18B4C645" w14:textId="77777777" w:rsidR="008D4744" w:rsidRPr="008D4744" w:rsidRDefault="008D4744" w:rsidP="008D4744">
            <w:r w:rsidRPr="008D4744">
              <w:t>More than $10,000</w:t>
            </w:r>
          </w:p>
        </w:tc>
        <w:tc>
          <w:tcPr>
            <w:tcW w:w="0" w:type="auto"/>
            <w:hideMark/>
          </w:tcPr>
          <w:p w14:paraId="6A270B32" w14:textId="77777777" w:rsidR="008D4744" w:rsidRPr="008D4744" w:rsidRDefault="008D4744" w:rsidP="008D4744">
            <w:r w:rsidRPr="008D4744">
              <w:t>$7,000 + $1,000 more if you're 50+</w:t>
            </w:r>
          </w:p>
        </w:tc>
      </w:tr>
    </w:tbl>
    <w:p w14:paraId="5D1E4FC9" w14:textId="77777777" w:rsidR="008D4744" w:rsidRPr="008D4744" w:rsidRDefault="008D4744" w:rsidP="008D4744">
      <w:hyperlink r:id="rId16" w:history="1">
        <w:r w:rsidRPr="008D4744">
          <w:rPr>
            <w:rStyle w:val="Hyperlink"/>
          </w:rPr>
          <w:t>IRS Publication 590-A</w:t>
        </w:r>
      </w:hyperlink>
      <w:r w:rsidRPr="008D4744">
        <w:t> explains how to calculate your deductible contribution if either you or your spouse is covered by a 401(k) plan.8</w:t>
      </w:r>
    </w:p>
    <w:p w14:paraId="6EE7B0F3" w14:textId="77777777" w:rsidR="008D4744" w:rsidRPr="008D4744" w:rsidRDefault="008D4744" w:rsidP="008D4744">
      <w:r w:rsidRPr="008D4744">
        <w:t xml:space="preserve">Even if you don't qualify for a deductible contribution, you can still benefit from the tax-deferred investment growth in an IRA by making a </w:t>
      </w:r>
      <w:proofErr w:type="gramStart"/>
      <w:r w:rsidRPr="008D4744">
        <w:t>nondeductible</w:t>
      </w:r>
      <w:proofErr w:type="gramEnd"/>
      <w:r w:rsidRPr="008D4744">
        <w:t xml:space="preserve"> contribution. If you do that, you will need to file IRS </w:t>
      </w:r>
      <w:hyperlink r:id="rId17" w:history="1">
        <w:r w:rsidRPr="008D4744">
          <w:rPr>
            <w:rStyle w:val="Hyperlink"/>
          </w:rPr>
          <w:t>Form 8606</w:t>
        </w:r>
      </w:hyperlink>
      <w:r w:rsidRPr="008D4744">
        <w:t> with your tax return for the year.9</w:t>
      </w:r>
    </w:p>
    <w:p w14:paraId="497C5FCD" w14:textId="77777777" w:rsidR="008D4744" w:rsidRPr="008D4744" w:rsidRDefault="008D4744" w:rsidP="008D4744">
      <w:pPr>
        <w:rPr>
          <w:b/>
          <w:bCs/>
        </w:rPr>
      </w:pPr>
      <w:r w:rsidRPr="008D4744">
        <w:rPr>
          <w:b/>
          <w:bCs/>
        </w:rPr>
        <w:t>Roth IRAs</w:t>
      </w:r>
    </w:p>
    <w:p w14:paraId="43740953" w14:textId="77777777" w:rsidR="008D4744" w:rsidRPr="008D4744" w:rsidRDefault="008D4744" w:rsidP="008D4744">
      <w:r w:rsidRPr="008D4744">
        <w:t>Roth IRAs provide no upfront tax benefit, and it doesn't matter whether you have an employer plan. How much you can contribute, or whether you can contribute at all, is based on your tax filing status and your income for the year.</w:t>
      </w:r>
    </w:p>
    <w:p w14:paraId="5596846D" w14:textId="77777777" w:rsidR="008D4744" w:rsidRPr="008D4744" w:rsidRDefault="008D4744" w:rsidP="008D4744">
      <w:r w:rsidRPr="008D4744">
        <w:t>This table shows the current income thresholds:57</w:t>
      </w:r>
    </w:p>
    <w:tbl>
      <w:tblPr>
        <w:tblW w:w="0" w:type="auto"/>
        <w:tblCellMar>
          <w:top w:w="15" w:type="dxa"/>
          <w:left w:w="15" w:type="dxa"/>
          <w:bottom w:w="15" w:type="dxa"/>
          <w:right w:w="15" w:type="dxa"/>
        </w:tblCellMar>
        <w:tblLook w:val="04A0" w:firstRow="1" w:lastRow="0" w:firstColumn="1" w:lastColumn="0" w:noHBand="0" w:noVBand="1"/>
      </w:tblPr>
      <w:tblGrid>
        <w:gridCol w:w="1283"/>
        <w:gridCol w:w="1696"/>
        <w:gridCol w:w="2368"/>
        <w:gridCol w:w="1567"/>
        <w:gridCol w:w="783"/>
        <w:gridCol w:w="1663"/>
      </w:tblGrid>
      <w:tr w:rsidR="008D4744" w:rsidRPr="008D4744" w14:paraId="195605B9" w14:textId="77777777" w:rsidTr="008D4744">
        <w:trPr>
          <w:tblHeader/>
        </w:trPr>
        <w:tc>
          <w:tcPr>
            <w:tcW w:w="0" w:type="auto"/>
            <w:gridSpan w:val="6"/>
            <w:hideMark/>
          </w:tcPr>
          <w:p w14:paraId="0A632A2F" w14:textId="77777777" w:rsidR="008D4744" w:rsidRPr="008D4744" w:rsidRDefault="008D4744" w:rsidP="008D4744">
            <w:pPr>
              <w:rPr>
                <w:b/>
                <w:bCs/>
              </w:rPr>
            </w:pPr>
            <w:r w:rsidRPr="008D4744">
              <w:rPr>
                <w:b/>
                <w:bCs/>
              </w:rPr>
              <w:t>Roth IRA Contributions for 2023</w:t>
            </w:r>
          </w:p>
        </w:tc>
      </w:tr>
      <w:tr w:rsidR="008D4744" w:rsidRPr="008D4744" w14:paraId="578470AC" w14:textId="77777777" w:rsidTr="008D4744">
        <w:tc>
          <w:tcPr>
            <w:tcW w:w="0" w:type="auto"/>
            <w:hideMark/>
          </w:tcPr>
          <w:p w14:paraId="142649F9" w14:textId="77777777" w:rsidR="008D4744" w:rsidRPr="008D4744" w:rsidRDefault="008D4744" w:rsidP="008D4744">
            <w:r w:rsidRPr="008D4744">
              <w:rPr>
                <w:b/>
                <w:bCs/>
              </w:rPr>
              <w:t>Tax-Filing Status</w:t>
            </w:r>
          </w:p>
        </w:tc>
        <w:tc>
          <w:tcPr>
            <w:tcW w:w="0" w:type="auto"/>
            <w:hideMark/>
          </w:tcPr>
          <w:p w14:paraId="1BF09F0A" w14:textId="77777777" w:rsidR="008D4744" w:rsidRPr="008D4744" w:rsidRDefault="008D4744" w:rsidP="008D4744">
            <w:r w:rsidRPr="008D4744">
              <w:rPr>
                <w:b/>
                <w:bCs/>
              </w:rPr>
              <w:t>Income for Full Contribution</w:t>
            </w:r>
          </w:p>
        </w:tc>
        <w:tc>
          <w:tcPr>
            <w:tcW w:w="0" w:type="auto"/>
            <w:hideMark/>
          </w:tcPr>
          <w:p w14:paraId="79120457" w14:textId="77777777" w:rsidR="008D4744" w:rsidRPr="008D4744" w:rsidRDefault="008D4744" w:rsidP="008D4744">
            <w:r w:rsidRPr="008D4744">
              <w:rPr>
                <w:b/>
                <w:bCs/>
              </w:rPr>
              <w:t xml:space="preserve">Income for </w:t>
            </w:r>
            <w:proofErr w:type="gramStart"/>
            <w:r w:rsidRPr="008D4744">
              <w:rPr>
                <w:b/>
                <w:bCs/>
              </w:rPr>
              <w:t>Partial  Contribution</w:t>
            </w:r>
            <w:proofErr w:type="gramEnd"/>
          </w:p>
        </w:tc>
        <w:tc>
          <w:tcPr>
            <w:tcW w:w="0" w:type="auto"/>
            <w:gridSpan w:val="2"/>
            <w:hideMark/>
          </w:tcPr>
          <w:p w14:paraId="433D8946" w14:textId="77777777" w:rsidR="008D4744" w:rsidRPr="008D4744" w:rsidRDefault="008D4744" w:rsidP="008D4744">
            <w:r w:rsidRPr="008D4744">
              <w:rPr>
                <w:b/>
                <w:bCs/>
              </w:rPr>
              <w:t>No Contribution Allowed</w:t>
            </w:r>
          </w:p>
        </w:tc>
        <w:tc>
          <w:tcPr>
            <w:tcW w:w="0" w:type="auto"/>
            <w:hideMark/>
          </w:tcPr>
          <w:p w14:paraId="2AC80C16" w14:textId="77777777" w:rsidR="008D4744" w:rsidRPr="008D4744" w:rsidRDefault="008D4744" w:rsidP="008D4744">
            <w:r w:rsidRPr="008D4744">
              <w:rPr>
                <w:b/>
                <w:bCs/>
              </w:rPr>
              <w:t>Contribution Limit</w:t>
            </w:r>
          </w:p>
        </w:tc>
      </w:tr>
      <w:tr w:rsidR="008D4744" w:rsidRPr="008D4744" w14:paraId="7759E2AC" w14:textId="77777777" w:rsidTr="008D4744">
        <w:tc>
          <w:tcPr>
            <w:tcW w:w="0" w:type="auto"/>
            <w:hideMark/>
          </w:tcPr>
          <w:p w14:paraId="0EE357AB" w14:textId="77777777" w:rsidR="008D4744" w:rsidRPr="008D4744" w:rsidRDefault="008D4744" w:rsidP="008D4744">
            <w:r w:rsidRPr="008D4744">
              <w:lastRenderedPageBreak/>
              <w:t>  Single</w:t>
            </w:r>
          </w:p>
        </w:tc>
        <w:tc>
          <w:tcPr>
            <w:tcW w:w="0" w:type="auto"/>
            <w:hideMark/>
          </w:tcPr>
          <w:p w14:paraId="42A70527" w14:textId="77777777" w:rsidR="008D4744" w:rsidRPr="008D4744" w:rsidRDefault="008D4744" w:rsidP="008D4744">
            <w:r w:rsidRPr="008D4744">
              <w:t>Less than $138,000</w:t>
            </w:r>
          </w:p>
        </w:tc>
        <w:tc>
          <w:tcPr>
            <w:tcW w:w="0" w:type="auto"/>
            <w:hideMark/>
          </w:tcPr>
          <w:p w14:paraId="1C7D6E54" w14:textId="77777777" w:rsidR="008D4744" w:rsidRPr="008D4744" w:rsidRDefault="008D4744" w:rsidP="008D4744">
            <w:r w:rsidRPr="008D4744">
              <w:t>$138,000 to $153,000</w:t>
            </w:r>
          </w:p>
        </w:tc>
        <w:tc>
          <w:tcPr>
            <w:tcW w:w="0" w:type="auto"/>
            <w:gridSpan w:val="2"/>
            <w:hideMark/>
          </w:tcPr>
          <w:p w14:paraId="12FE5918" w14:textId="77777777" w:rsidR="008D4744" w:rsidRPr="008D4744" w:rsidRDefault="008D4744" w:rsidP="008D4744">
            <w:r w:rsidRPr="008D4744">
              <w:t>More than $153,000</w:t>
            </w:r>
          </w:p>
        </w:tc>
        <w:tc>
          <w:tcPr>
            <w:tcW w:w="0" w:type="auto"/>
            <w:hideMark/>
          </w:tcPr>
          <w:p w14:paraId="42ACB99F" w14:textId="77777777" w:rsidR="008D4744" w:rsidRPr="008D4744" w:rsidRDefault="008D4744" w:rsidP="008D4744">
            <w:r w:rsidRPr="008D4744">
              <w:t>$6,500 + $1,000 more if you're 50+</w:t>
            </w:r>
          </w:p>
        </w:tc>
      </w:tr>
      <w:tr w:rsidR="008D4744" w:rsidRPr="008D4744" w14:paraId="4F6EE0CF" w14:textId="77777777" w:rsidTr="008D4744">
        <w:tc>
          <w:tcPr>
            <w:tcW w:w="0" w:type="auto"/>
            <w:hideMark/>
          </w:tcPr>
          <w:p w14:paraId="4E59DF7D" w14:textId="77777777" w:rsidR="008D4744" w:rsidRPr="008D4744" w:rsidRDefault="008D4744" w:rsidP="008D4744">
            <w:r w:rsidRPr="008D4744">
              <w:t>Married, filing jointly</w:t>
            </w:r>
          </w:p>
        </w:tc>
        <w:tc>
          <w:tcPr>
            <w:tcW w:w="0" w:type="auto"/>
            <w:hideMark/>
          </w:tcPr>
          <w:p w14:paraId="68DF93C0" w14:textId="77777777" w:rsidR="008D4744" w:rsidRPr="008D4744" w:rsidRDefault="008D4744" w:rsidP="008D4744">
            <w:r w:rsidRPr="008D4744">
              <w:t>Less than $218,000</w:t>
            </w:r>
          </w:p>
        </w:tc>
        <w:tc>
          <w:tcPr>
            <w:tcW w:w="0" w:type="auto"/>
            <w:hideMark/>
          </w:tcPr>
          <w:p w14:paraId="643428AE" w14:textId="77777777" w:rsidR="008D4744" w:rsidRPr="008D4744" w:rsidRDefault="008D4744" w:rsidP="008D4744">
            <w:r w:rsidRPr="008D4744">
              <w:t>$218,000 to $228,000</w:t>
            </w:r>
          </w:p>
        </w:tc>
        <w:tc>
          <w:tcPr>
            <w:tcW w:w="0" w:type="auto"/>
            <w:gridSpan w:val="2"/>
            <w:hideMark/>
          </w:tcPr>
          <w:p w14:paraId="400985AF" w14:textId="77777777" w:rsidR="008D4744" w:rsidRPr="008D4744" w:rsidRDefault="008D4744" w:rsidP="008D4744">
            <w:r w:rsidRPr="008D4744">
              <w:t>More than $228,000</w:t>
            </w:r>
          </w:p>
        </w:tc>
        <w:tc>
          <w:tcPr>
            <w:tcW w:w="0" w:type="auto"/>
            <w:hideMark/>
          </w:tcPr>
          <w:p w14:paraId="485A68AF" w14:textId="77777777" w:rsidR="008D4744" w:rsidRPr="008D4744" w:rsidRDefault="008D4744" w:rsidP="008D4744">
            <w:r w:rsidRPr="008D4744">
              <w:t>$6,500 + $1,000 more if you're 50+</w:t>
            </w:r>
          </w:p>
        </w:tc>
      </w:tr>
      <w:tr w:rsidR="008D4744" w:rsidRPr="008D4744" w14:paraId="1720F0EC" w14:textId="77777777" w:rsidTr="008D4744">
        <w:tc>
          <w:tcPr>
            <w:tcW w:w="0" w:type="auto"/>
            <w:hideMark/>
          </w:tcPr>
          <w:p w14:paraId="6BB339DE" w14:textId="77777777" w:rsidR="008D4744" w:rsidRPr="008D4744" w:rsidRDefault="008D4744" w:rsidP="008D4744">
            <w:r w:rsidRPr="008D4744">
              <w:t>Married, filing separately</w:t>
            </w:r>
          </w:p>
        </w:tc>
        <w:tc>
          <w:tcPr>
            <w:tcW w:w="0" w:type="auto"/>
            <w:hideMark/>
          </w:tcPr>
          <w:p w14:paraId="55BFDD3A" w14:textId="77777777" w:rsidR="008D4744" w:rsidRPr="008D4744" w:rsidRDefault="008D4744" w:rsidP="008D4744">
            <w:r w:rsidRPr="008D4744">
              <w:t>$0</w:t>
            </w:r>
          </w:p>
        </w:tc>
        <w:tc>
          <w:tcPr>
            <w:tcW w:w="0" w:type="auto"/>
            <w:hideMark/>
          </w:tcPr>
          <w:p w14:paraId="3C96E358" w14:textId="77777777" w:rsidR="008D4744" w:rsidRPr="008D4744" w:rsidRDefault="008D4744" w:rsidP="008D4744">
            <w:r w:rsidRPr="008D4744">
              <w:t>$0 to $10,000</w:t>
            </w:r>
          </w:p>
        </w:tc>
        <w:tc>
          <w:tcPr>
            <w:tcW w:w="0" w:type="auto"/>
            <w:gridSpan w:val="2"/>
            <w:hideMark/>
          </w:tcPr>
          <w:p w14:paraId="039C88AE" w14:textId="77777777" w:rsidR="008D4744" w:rsidRPr="008D4744" w:rsidRDefault="008D4744" w:rsidP="008D4744">
            <w:r w:rsidRPr="008D4744">
              <w:t>More than $10,000</w:t>
            </w:r>
          </w:p>
        </w:tc>
        <w:tc>
          <w:tcPr>
            <w:tcW w:w="0" w:type="auto"/>
            <w:hideMark/>
          </w:tcPr>
          <w:p w14:paraId="2734294B" w14:textId="77777777" w:rsidR="008D4744" w:rsidRPr="008D4744" w:rsidRDefault="008D4744" w:rsidP="008D4744">
            <w:r w:rsidRPr="008D4744">
              <w:t>$6,500 + $1,000 more if you're 50+</w:t>
            </w:r>
          </w:p>
        </w:tc>
      </w:tr>
      <w:tr w:rsidR="008D4744" w:rsidRPr="008D4744" w14:paraId="2C451671" w14:textId="77777777" w:rsidTr="008D4744">
        <w:trPr>
          <w:tblHeader/>
        </w:trPr>
        <w:tc>
          <w:tcPr>
            <w:tcW w:w="0" w:type="auto"/>
            <w:gridSpan w:val="6"/>
            <w:hideMark/>
          </w:tcPr>
          <w:p w14:paraId="65C75CEE" w14:textId="77777777" w:rsidR="008D4744" w:rsidRPr="008D4744" w:rsidRDefault="008D4744" w:rsidP="008D4744">
            <w:pPr>
              <w:rPr>
                <w:b/>
                <w:bCs/>
              </w:rPr>
            </w:pPr>
            <w:r w:rsidRPr="008D4744">
              <w:rPr>
                <w:b/>
                <w:bCs/>
              </w:rPr>
              <w:t>Roth IRA Contributions for 2024</w:t>
            </w:r>
          </w:p>
        </w:tc>
      </w:tr>
      <w:tr w:rsidR="008D4744" w:rsidRPr="008D4744" w14:paraId="74A8BEC9" w14:textId="77777777" w:rsidTr="008D4744">
        <w:tc>
          <w:tcPr>
            <w:tcW w:w="0" w:type="auto"/>
            <w:hideMark/>
          </w:tcPr>
          <w:p w14:paraId="717AA9D1" w14:textId="77777777" w:rsidR="008D4744" w:rsidRPr="008D4744" w:rsidRDefault="008D4744" w:rsidP="008D4744">
            <w:r w:rsidRPr="008D4744">
              <w:rPr>
                <w:b/>
                <w:bCs/>
              </w:rPr>
              <w:t>Tax-Filing Status</w:t>
            </w:r>
          </w:p>
        </w:tc>
        <w:tc>
          <w:tcPr>
            <w:tcW w:w="0" w:type="auto"/>
            <w:hideMark/>
          </w:tcPr>
          <w:p w14:paraId="09D19CAF" w14:textId="77777777" w:rsidR="008D4744" w:rsidRPr="008D4744" w:rsidRDefault="008D4744" w:rsidP="008D4744">
            <w:r w:rsidRPr="008D4744">
              <w:rPr>
                <w:b/>
                <w:bCs/>
              </w:rPr>
              <w:t>Income for Full Contribution</w:t>
            </w:r>
          </w:p>
        </w:tc>
        <w:tc>
          <w:tcPr>
            <w:tcW w:w="0" w:type="auto"/>
            <w:hideMark/>
          </w:tcPr>
          <w:p w14:paraId="49748C76" w14:textId="77777777" w:rsidR="008D4744" w:rsidRPr="008D4744" w:rsidRDefault="008D4744" w:rsidP="008D4744">
            <w:r w:rsidRPr="008D4744">
              <w:rPr>
                <w:b/>
                <w:bCs/>
              </w:rPr>
              <w:t xml:space="preserve">Income for </w:t>
            </w:r>
            <w:proofErr w:type="gramStart"/>
            <w:r w:rsidRPr="008D4744">
              <w:rPr>
                <w:b/>
                <w:bCs/>
              </w:rPr>
              <w:t>Partial  Contribution</w:t>
            </w:r>
            <w:proofErr w:type="gramEnd"/>
          </w:p>
        </w:tc>
        <w:tc>
          <w:tcPr>
            <w:tcW w:w="0" w:type="auto"/>
            <w:hideMark/>
          </w:tcPr>
          <w:p w14:paraId="173D6F20" w14:textId="77777777" w:rsidR="008D4744" w:rsidRPr="008D4744" w:rsidRDefault="008D4744" w:rsidP="008D4744">
            <w:r w:rsidRPr="008D4744">
              <w:rPr>
                <w:b/>
                <w:bCs/>
              </w:rPr>
              <w:t>No Contribution Allowed</w:t>
            </w:r>
          </w:p>
        </w:tc>
        <w:tc>
          <w:tcPr>
            <w:tcW w:w="0" w:type="auto"/>
            <w:gridSpan w:val="2"/>
            <w:hideMark/>
          </w:tcPr>
          <w:p w14:paraId="2ADCD373" w14:textId="77777777" w:rsidR="008D4744" w:rsidRPr="008D4744" w:rsidRDefault="008D4744" w:rsidP="008D4744">
            <w:r w:rsidRPr="008D4744">
              <w:rPr>
                <w:b/>
                <w:bCs/>
              </w:rPr>
              <w:t>Contribution Limit</w:t>
            </w:r>
          </w:p>
        </w:tc>
      </w:tr>
      <w:tr w:rsidR="008D4744" w:rsidRPr="008D4744" w14:paraId="079E6F87" w14:textId="77777777" w:rsidTr="008D4744">
        <w:tc>
          <w:tcPr>
            <w:tcW w:w="0" w:type="auto"/>
            <w:hideMark/>
          </w:tcPr>
          <w:p w14:paraId="08AC2753" w14:textId="77777777" w:rsidR="008D4744" w:rsidRPr="008D4744" w:rsidRDefault="008D4744" w:rsidP="008D4744">
            <w:r w:rsidRPr="008D4744">
              <w:t>  Single</w:t>
            </w:r>
          </w:p>
        </w:tc>
        <w:tc>
          <w:tcPr>
            <w:tcW w:w="0" w:type="auto"/>
            <w:hideMark/>
          </w:tcPr>
          <w:p w14:paraId="4F6D49D5" w14:textId="77777777" w:rsidR="008D4744" w:rsidRPr="008D4744" w:rsidRDefault="008D4744" w:rsidP="008D4744">
            <w:r w:rsidRPr="008D4744">
              <w:t>Less than $146,000</w:t>
            </w:r>
          </w:p>
        </w:tc>
        <w:tc>
          <w:tcPr>
            <w:tcW w:w="0" w:type="auto"/>
            <w:hideMark/>
          </w:tcPr>
          <w:p w14:paraId="2EB65070" w14:textId="77777777" w:rsidR="008D4744" w:rsidRPr="008D4744" w:rsidRDefault="008D4744" w:rsidP="008D4744">
            <w:r w:rsidRPr="008D4744">
              <w:t>$146,000 to $161,000</w:t>
            </w:r>
          </w:p>
        </w:tc>
        <w:tc>
          <w:tcPr>
            <w:tcW w:w="0" w:type="auto"/>
            <w:hideMark/>
          </w:tcPr>
          <w:p w14:paraId="2338AD49" w14:textId="77777777" w:rsidR="008D4744" w:rsidRPr="008D4744" w:rsidRDefault="008D4744" w:rsidP="008D4744">
            <w:r w:rsidRPr="008D4744">
              <w:t>More than $161,000</w:t>
            </w:r>
          </w:p>
        </w:tc>
        <w:tc>
          <w:tcPr>
            <w:tcW w:w="0" w:type="auto"/>
            <w:gridSpan w:val="2"/>
            <w:hideMark/>
          </w:tcPr>
          <w:p w14:paraId="505C7FC4" w14:textId="77777777" w:rsidR="008D4744" w:rsidRPr="008D4744" w:rsidRDefault="008D4744" w:rsidP="008D4744">
            <w:r w:rsidRPr="008D4744">
              <w:t>$7,000 + $1,000 more if you're 50+</w:t>
            </w:r>
          </w:p>
        </w:tc>
      </w:tr>
      <w:tr w:rsidR="008D4744" w:rsidRPr="008D4744" w14:paraId="2BDFFD5A" w14:textId="77777777" w:rsidTr="008D4744">
        <w:tc>
          <w:tcPr>
            <w:tcW w:w="0" w:type="auto"/>
            <w:hideMark/>
          </w:tcPr>
          <w:p w14:paraId="6429420B" w14:textId="77777777" w:rsidR="008D4744" w:rsidRPr="008D4744" w:rsidRDefault="008D4744" w:rsidP="008D4744">
            <w:r w:rsidRPr="008D4744">
              <w:t>  Married, filing jointly</w:t>
            </w:r>
          </w:p>
        </w:tc>
        <w:tc>
          <w:tcPr>
            <w:tcW w:w="0" w:type="auto"/>
            <w:hideMark/>
          </w:tcPr>
          <w:p w14:paraId="1DD77C16" w14:textId="77777777" w:rsidR="008D4744" w:rsidRPr="008D4744" w:rsidRDefault="008D4744" w:rsidP="008D4744">
            <w:r w:rsidRPr="008D4744">
              <w:t>Less than $230,000</w:t>
            </w:r>
          </w:p>
        </w:tc>
        <w:tc>
          <w:tcPr>
            <w:tcW w:w="0" w:type="auto"/>
            <w:hideMark/>
          </w:tcPr>
          <w:p w14:paraId="6EC01488" w14:textId="77777777" w:rsidR="008D4744" w:rsidRPr="008D4744" w:rsidRDefault="008D4744" w:rsidP="008D4744">
            <w:r w:rsidRPr="008D4744">
              <w:t>$230,000 to $240,000</w:t>
            </w:r>
          </w:p>
        </w:tc>
        <w:tc>
          <w:tcPr>
            <w:tcW w:w="0" w:type="auto"/>
            <w:hideMark/>
          </w:tcPr>
          <w:p w14:paraId="59E09C9E" w14:textId="77777777" w:rsidR="008D4744" w:rsidRPr="008D4744" w:rsidRDefault="008D4744" w:rsidP="008D4744">
            <w:r w:rsidRPr="008D4744">
              <w:t>More than $240,000</w:t>
            </w:r>
          </w:p>
        </w:tc>
        <w:tc>
          <w:tcPr>
            <w:tcW w:w="0" w:type="auto"/>
            <w:gridSpan w:val="2"/>
            <w:hideMark/>
          </w:tcPr>
          <w:p w14:paraId="18E532F1" w14:textId="77777777" w:rsidR="008D4744" w:rsidRPr="008D4744" w:rsidRDefault="008D4744" w:rsidP="008D4744">
            <w:r w:rsidRPr="008D4744">
              <w:t>$7,000 each + $1,000 more if you're 50+</w:t>
            </w:r>
          </w:p>
        </w:tc>
      </w:tr>
      <w:tr w:rsidR="008D4744" w:rsidRPr="008D4744" w14:paraId="4514EA9C" w14:textId="77777777" w:rsidTr="008D4744">
        <w:tc>
          <w:tcPr>
            <w:tcW w:w="0" w:type="auto"/>
            <w:hideMark/>
          </w:tcPr>
          <w:p w14:paraId="4B072935" w14:textId="77777777" w:rsidR="008D4744" w:rsidRPr="008D4744" w:rsidRDefault="008D4744" w:rsidP="008D4744">
            <w:r w:rsidRPr="008D4744">
              <w:t>  Married, filing separately</w:t>
            </w:r>
          </w:p>
        </w:tc>
        <w:tc>
          <w:tcPr>
            <w:tcW w:w="0" w:type="auto"/>
            <w:hideMark/>
          </w:tcPr>
          <w:p w14:paraId="6CC4A2FA" w14:textId="77777777" w:rsidR="008D4744" w:rsidRPr="008D4744" w:rsidRDefault="008D4744" w:rsidP="008D4744">
            <w:r w:rsidRPr="008D4744">
              <w:t>$0</w:t>
            </w:r>
          </w:p>
        </w:tc>
        <w:tc>
          <w:tcPr>
            <w:tcW w:w="0" w:type="auto"/>
            <w:hideMark/>
          </w:tcPr>
          <w:p w14:paraId="4EAD5106" w14:textId="77777777" w:rsidR="008D4744" w:rsidRPr="008D4744" w:rsidRDefault="008D4744" w:rsidP="008D4744">
            <w:r w:rsidRPr="008D4744">
              <w:t>$0 to $10,000</w:t>
            </w:r>
          </w:p>
        </w:tc>
        <w:tc>
          <w:tcPr>
            <w:tcW w:w="0" w:type="auto"/>
            <w:hideMark/>
          </w:tcPr>
          <w:p w14:paraId="6A0A24ED" w14:textId="77777777" w:rsidR="008D4744" w:rsidRPr="008D4744" w:rsidRDefault="008D4744" w:rsidP="008D4744">
            <w:r w:rsidRPr="008D4744">
              <w:t>More than $10,000</w:t>
            </w:r>
          </w:p>
        </w:tc>
        <w:tc>
          <w:tcPr>
            <w:tcW w:w="0" w:type="auto"/>
            <w:gridSpan w:val="2"/>
            <w:hideMark/>
          </w:tcPr>
          <w:p w14:paraId="22377875" w14:textId="77777777" w:rsidR="008D4744" w:rsidRPr="008D4744" w:rsidRDefault="008D4744" w:rsidP="008D4744">
            <w:r w:rsidRPr="008D4744">
              <w:t>$7,000 + $1,000 more if you're 50+</w:t>
            </w:r>
          </w:p>
        </w:tc>
      </w:tr>
    </w:tbl>
    <w:p w14:paraId="4E792ECC" w14:textId="77777777" w:rsidR="008D4744" w:rsidRPr="008D4744" w:rsidRDefault="008D4744" w:rsidP="008D4744">
      <w:pPr>
        <w:rPr>
          <w:b/>
          <w:bCs/>
        </w:rPr>
      </w:pPr>
      <w:r w:rsidRPr="008D4744">
        <w:rPr>
          <w:b/>
          <w:bCs/>
        </w:rPr>
        <w:t>Spousal IRAs</w:t>
      </w:r>
    </w:p>
    <w:p w14:paraId="1A0536EE" w14:textId="77777777" w:rsidR="008D4744" w:rsidRPr="008D4744" w:rsidRDefault="008D4744" w:rsidP="008D4744">
      <w:r w:rsidRPr="008D4744">
        <w:t>You must have </w:t>
      </w:r>
      <w:hyperlink r:id="rId18" w:history="1">
        <w:r w:rsidRPr="008D4744">
          <w:rPr>
            <w:rStyle w:val="Hyperlink"/>
          </w:rPr>
          <w:t>earned income</w:t>
        </w:r>
      </w:hyperlink>
      <w:r w:rsidRPr="008D4744">
        <w:t> to contribute to an IRA. However, there's an exception for married couples where only one spouse works outside the home. That's a </w:t>
      </w:r>
      <w:hyperlink r:id="rId19" w:history="1">
        <w:r w:rsidRPr="008D4744">
          <w:rPr>
            <w:rStyle w:val="Hyperlink"/>
          </w:rPr>
          <w:t>spousal IRA</w:t>
        </w:r>
      </w:hyperlink>
      <w:r w:rsidRPr="008D4744">
        <w:t>. It allows the employed spouse to contribute to an IRA of a nonworking spouse and as much as double the family's retirement savings. You can open a spousal IRA as either a traditional or a Roth account.101</w:t>
      </w:r>
    </w:p>
    <w:p w14:paraId="551914BD" w14:textId="77777777" w:rsidR="008D4744" w:rsidRPr="008D4744" w:rsidRDefault="008D4744" w:rsidP="008D4744">
      <w:pPr>
        <w:rPr>
          <w:b/>
          <w:bCs/>
        </w:rPr>
      </w:pPr>
      <w:r w:rsidRPr="008D4744">
        <w:rPr>
          <w:b/>
          <w:bCs/>
        </w:rPr>
        <w:t>Important</w:t>
      </w:r>
    </w:p>
    <w:p w14:paraId="3E3D6D0E" w14:textId="77777777" w:rsidR="008D4744" w:rsidRPr="008D4744" w:rsidRDefault="008D4744" w:rsidP="008D4744">
      <w:r w:rsidRPr="008D4744">
        <w:t>The total of your combined contributions in a spousal IRA can’t exceed the taxable compensation reported on a joint tax return.1</w:t>
      </w:r>
    </w:p>
    <w:p w14:paraId="558D761F" w14:textId="77777777" w:rsidR="008D4744" w:rsidRPr="008D4744" w:rsidRDefault="008D4744" w:rsidP="008D4744">
      <w:pPr>
        <w:rPr>
          <w:b/>
          <w:bCs/>
        </w:rPr>
      </w:pPr>
      <w:r w:rsidRPr="008D4744">
        <w:rPr>
          <w:b/>
          <w:bCs/>
        </w:rPr>
        <w:t>What If You Contribute Too Much to an IRA?</w:t>
      </w:r>
    </w:p>
    <w:p w14:paraId="2EF95A68" w14:textId="77777777" w:rsidR="008D4744" w:rsidRPr="008D4744" w:rsidRDefault="008D4744" w:rsidP="008D4744">
      <w:r w:rsidRPr="008D4744">
        <w:lastRenderedPageBreak/>
        <w:t>If you discover that you contributed more to your IRA than you're allowed, you'll want to withdraw the amount of your </w:t>
      </w:r>
      <w:hyperlink r:id="rId20" w:history="1">
        <w:r w:rsidRPr="008D4744">
          <w:rPr>
            <w:rStyle w:val="Hyperlink"/>
          </w:rPr>
          <w:t>overcontribution</w:t>
        </w:r>
      </w:hyperlink>
      <w:r w:rsidRPr="008D4744">
        <w:t>—and fast. Failure to do so in a timely way could leave you liable for a 6% excise tax every year on the amount that exceeds the limit.6</w:t>
      </w:r>
    </w:p>
    <w:p w14:paraId="2F0E04C6" w14:textId="77777777" w:rsidR="008D4744" w:rsidRPr="008D4744" w:rsidRDefault="008D4744" w:rsidP="008D4744">
      <w:r w:rsidRPr="008D4744">
        <w:t>The penalty is waived if you withdraw the money before you file your taxes for the year in which the contribution was made. You also need to </w:t>
      </w:r>
      <w:hyperlink r:id="rId21" w:history="1">
        <w:r w:rsidRPr="008D4744">
          <w:rPr>
            <w:rStyle w:val="Hyperlink"/>
          </w:rPr>
          <w:t>calculate what your excess contributions</w:t>
        </w:r>
      </w:hyperlink>
      <w:r w:rsidRPr="008D4744">
        <w:t> earned while they were in the IRA and withdraw that amount from the account, as well.</w:t>
      </w:r>
    </w:p>
    <w:p w14:paraId="47D9F439" w14:textId="77777777" w:rsidR="008D4744" w:rsidRPr="008D4744" w:rsidRDefault="008D4744" w:rsidP="008D4744">
      <w:r w:rsidRPr="008D4744">
        <w:t>The investment gain must also be included in your </w:t>
      </w:r>
      <w:hyperlink r:id="rId22" w:history="1">
        <w:r w:rsidRPr="008D4744">
          <w:rPr>
            <w:rStyle w:val="Hyperlink"/>
          </w:rPr>
          <w:t>gross income</w:t>
        </w:r>
      </w:hyperlink>
      <w:r w:rsidRPr="008D4744">
        <w:t> for the year and taxed accordingly.11 What's more, if you are under 59½, you'll owe a 10% early withdrawal penalty on that amount.12</w:t>
      </w:r>
    </w:p>
    <w:p w14:paraId="0F7B15D0" w14:textId="77777777" w:rsidR="008D4744" w:rsidRPr="008D4744" w:rsidRDefault="008D4744" w:rsidP="008D4744">
      <w:pPr>
        <w:rPr>
          <w:b/>
          <w:bCs/>
        </w:rPr>
      </w:pPr>
      <w:r w:rsidRPr="008D4744">
        <w:rPr>
          <w:b/>
          <w:bCs/>
        </w:rPr>
        <w:t>What Is an IRA?</w:t>
      </w:r>
    </w:p>
    <w:p w14:paraId="00007DA5" w14:textId="77777777" w:rsidR="008D4744" w:rsidRPr="008D4744" w:rsidRDefault="008D4744" w:rsidP="008D4744">
      <w:r w:rsidRPr="008D4744">
        <w:t>An IRA, or individual retirement account, allows investors to save for the future. It is a </w:t>
      </w:r>
      <w:hyperlink r:id="rId23" w:history="1">
        <w:r w:rsidRPr="008D4744">
          <w:rPr>
            <w:rStyle w:val="Hyperlink"/>
          </w:rPr>
          <w:t>tax-advantaged</w:t>
        </w:r>
      </w:hyperlink>
      <w:r w:rsidRPr="008D4744">
        <w:t> account. There are a handful of options, including traditional, Roth, </w:t>
      </w:r>
      <w:hyperlink r:id="rId24" w:history="1">
        <w:r w:rsidRPr="008D4744">
          <w:rPr>
            <w:rStyle w:val="Hyperlink"/>
          </w:rPr>
          <w:t>SEP (Simplified Employee Pension) IRAs</w:t>
        </w:r>
      </w:hyperlink>
      <w:r w:rsidRPr="008D4744">
        <w:t>, and </w:t>
      </w:r>
      <w:hyperlink r:id="rId25" w:history="1">
        <w:r w:rsidRPr="008D4744">
          <w:rPr>
            <w:rStyle w:val="Hyperlink"/>
          </w:rPr>
          <w:t>SIMPLE (Savings Incentive Match Plan for Employees) IRAs</w:t>
        </w:r>
      </w:hyperlink>
      <w:r w:rsidRPr="008D4744">
        <w:t>.</w:t>
      </w:r>
    </w:p>
    <w:p w14:paraId="2DE0D572" w14:textId="77777777" w:rsidR="008D4744" w:rsidRPr="008D4744" w:rsidRDefault="008D4744" w:rsidP="008D4744">
      <w:pPr>
        <w:rPr>
          <w:b/>
          <w:bCs/>
        </w:rPr>
      </w:pPr>
      <w:r w:rsidRPr="008D4744">
        <w:rPr>
          <w:b/>
          <w:bCs/>
        </w:rPr>
        <w:t>What Is a Roth IRA?</w:t>
      </w:r>
    </w:p>
    <w:p w14:paraId="25693A3A" w14:textId="77777777" w:rsidR="008D4744" w:rsidRPr="008D4744" w:rsidRDefault="008D4744" w:rsidP="008D4744">
      <w:r w:rsidRPr="008D4744">
        <w:t xml:space="preserve">A Roth IRA is a type of individual retirement account. It is funded with after-tax money, which means that you don't get an upfront tax deduction (like you would with a traditional IRA). In retirement, though, </w:t>
      </w:r>
      <w:proofErr w:type="gramStart"/>
      <w:r w:rsidRPr="008D4744">
        <w:t>as long as</w:t>
      </w:r>
      <w:proofErr w:type="gramEnd"/>
      <w:r w:rsidRPr="008D4744">
        <w:t xml:space="preserve"> you've had the account for over five years and you're 59 ½ or older, any withdrawals you make are penalty- and tax-free.</w:t>
      </w:r>
    </w:p>
    <w:p w14:paraId="50EB9318" w14:textId="77777777" w:rsidR="008D4744" w:rsidRPr="008D4744" w:rsidRDefault="008D4744" w:rsidP="008D4744">
      <w:pPr>
        <w:rPr>
          <w:b/>
          <w:bCs/>
        </w:rPr>
      </w:pPr>
      <w:r w:rsidRPr="008D4744">
        <w:rPr>
          <w:b/>
          <w:bCs/>
        </w:rPr>
        <w:t>The Bottom Line</w:t>
      </w:r>
    </w:p>
    <w:p w14:paraId="7876D941" w14:textId="77777777" w:rsidR="008D4744" w:rsidRPr="008D4744" w:rsidRDefault="008D4744" w:rsidP="008D4744">
      <w:r w:rsidRPr="008D4744">
        <w:t xml:space="preserve">You can contribute to both a 401(k) and an IRA, </w:t>
      </w:r>
      <w:proofErr w:type="gramStart"/>
      <w:r w:rsidRPr="008D4744">
        <w:t>as long as</w:t>
      </w:r>
      <w:proofErr w:type="gramEnd"/>
      <w:r w:rsidRPr="008D4744">
        <w:t xml:space="preserve"> you keep your contributions to certain limits. For 2024, you can contribute up to $23,000 to </w:t>
      </w:r>
      <w:proofErr w:type="gramStart"/>
      <w:r w:rsidRPr="008D4744">
        <w:t>a 401</w:t>
      </w:r>
      <w:proofErr w:type="gramEnd"/>
      <w:r w:rsidRPr="008D4744">
        <w:t>(k) unless you're 50 or older, in which case you can contribute an additional $7,500, or $30,500 total. You can also contribute up to $7,000 to an IRA unless you're 50 or older—in that case, you can contribute an additional $1,000, or $</w:t>
      </w:r>
      <w:proofErr w:type="gramStart"/>
      <w:r w:rsidRPr="008D4744">
        <w:t>8,000</w:t>
      </w:r>
      <w:proofErr w:type="gramEnd"/>
      <w:r w:rsidRPr="008D4744">
        <w:t xml:space="preserve"> total. The exception is the Roth IRA, which is dependent on your income and tax filing status. The deductibility of contributions to a traditional 401(k) also depends on your income and tax filing status.</w:t>
      </w:r>
    </w:p>
    <w:p w14:paraId="02799524" w14:textId="77777777" w:rsidR="008D4744" w:rsidRPr="008D4744" w:rsidRDefault="008D4744" w:rsidP="008D4744">
      <w:r w:rsidRPr="008D4744">
        <w:t>Sponsored</w:t>
      </w:r>
    </w:p>
    <w:p w14:paraId="0D5B49BE" w14:textId="77777777" w:rsidR="008D4744" w:rsidRPr="008D4744" w:rsidRDefault="008D4744" w:rsidP="008D4744">
      <w:r w:rsidRPr="008D4744">
        <w:t>Hire a Pro: Compare 3 Financial Advisors Near You</w:t>
      </w:r>
    </w:p>
    <w:p w14:paraId="0228B254" w14:textId="77777777" w:rsidR="008D4744" w:rsidRPr="008D4744" w:rsidRDefault="008D4744" w:rsidP="008D4744">
      <w:r w:rsidRPr="008D4744">
        <w:t>Finding a </w:t>
      </w:r>
      <w:hyperlink r:id="rId26" w:tgtFrame="_blank" w:history="1">
        <w:r w:rsidRPr="008D4744">
          <w:rPr>
            <w:rStyle w:val="Hyperlink"/>
          </w:rPr>
          <w:t>vetted financial advisor</w:t>
        </w:r>
      </w:hyperlink>
      <w:r w:rsidRPr="008D4744">
        <w:t xml:space="preserve"> doesn’t have to be hard. </w:t>
      </w:r>
      <w:proofErr w:type="spellStart"/>
      <w:r w:rsidRPr="008D4744">
        <w:t>SmartAsset’s</w:t>
      </w:r>
      <w:proofErr w:type="spellEnd"/>
      <w:r w:rsidRPr="008D4744">
        <w:t xml:space="preserve"> free tool matches you with </w:t>
      </w:r>
      <w:hyperlink r:id="rId27" w:tgtFrame="_blank" w:history="1">
        <w:r w:rsidRPr="008D4744">
          <w:rPr>
            <w:rStyle w:val="Hyperlink"/>
          </w:rPr>
          <w:t>fiduciary financial advisors</w:t>
        </w:r>
      </w:hyperlink>
      <w:r w:rsidRPr="008D4744">
        <w:t xml:space="preserve"> in your area or one you can work with remotely. Each advisor has passed a rigorous vetting process and is legally bound to act in your best </w:t>
      </w:r>
      <w:r w:rsidRPr="008D4744">
        <w:lastRenderedPageBreak/>
        <w:t>interest. If you’re ready to choose an advisor that you feel best suits your individual needs, </w:t>
      </w:r>
      <w:hyperlink r:id="rId28" w:tgtFrame="_blank" w:history="1">
        <w:r w:rsidRPr="008D4744">
          <w:rPr>
            <w:rStyle w:val="Hyperlink"/>
          </w:rPr>
          <w:t>get started now.</w:t>
        </w:r>
      </w:hyperlink>
    </w:p>
    <w:p w14:paraId="071A64E9" w14:textId="77777777" w:rsidR="00A86AA3" w:rsidRDefault="00A86AA3"/>
    <w:sectPr w:rsidR="00A86A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534B3"/>
    <w:multiLevelType w:val="multilevel"/>
    <w:tmpl w:val="F4EA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4457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744"/>
    <w:rsid w:val="00732C26"/>
    <w:rsid w:val="008D4744"/>
    <w:rsid w:val="00A86AA3"/>
    <w:rsid w:val="00C03221"/>
    <w:rsid w:val="00CF13F2"/>
    <w:rsid w:val="00E05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BF4A4"/>
  <w15:chartTrackingRefBased/>
  <w15:docId w15:val="{9F1212FD-A3B3-4237-B74C-0AE6592C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47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47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47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47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47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47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47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7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7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7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47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47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47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47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4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744"/>
    <w:rPr>
      <w:rFonts w:eastAsiaTheme="majorEastAsia" w:cstheme="majorBidi"/>
      <w:color w:val="272727" w:themeColor="text1" w:themeTint="D8"/>
    </w:rPr>
  </w:style>
  <w:style w:type="paragraph" w:styleId="Title">
    <w:name w:val="Title"/>
    <w:basedOn w:val="Normal"/>
    <w:next w:val="Normal"/>
    <w:link w:val="TitleChar"/>
    <w:uiPriority w:val="10"/>
    <w:qFormat/>
    <w:rsid w:val="008D4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7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744"/>
    <w:pPr>
      <w:spacing w:before="160"/>
      <w:jc w:val="center"/>
    </w:pPr>
    <w:rPr>
      <w:i/>
      <w:iCs/>
      <w:color w:val="404040" w:themeColor="text1" w:themeTint="BF"/>
    </w:rPr>
  </w:style>
  <w:style w:type="character" w:customStyle="1" w:styleId="QuoteChar">
    <w:name w:val="Quote Char"/>
    <w:basedOn w:val="DefaultParagraphFont"/>
    <w:link w:val="Quote"/>
    <w:uiPriority w:val="29"/>
    <w:rsid w:val="008D4744"/>
    <w:rPr>
      <w:i/>
      <w:iCs/>
      <w:color w:val="404040" w:themeColor="text1" w:themeTint="BF"/>
    </w:rPr>
  </w:style>
  <w:style w:type="paragraph" w:styleId="ListParagraph">
    <w:name w:val="List Paragraph"/>
    <w:basedOn w:val="Normal"/>
    <w:uiPriority w:val="34"/>
    <w:qFormat/>
    <w:rsid w:val="008D4744"/>
    <w:pPr>
      <w:ind w:left="720"/>
      <w:contextualSpacing/>
    </w:pPr>
  </w:style>
  <w:style w:type="character" w:styleId="IntenseEmphasis">
    <w:name w:val="Intense Emphasis"/>
    <w:basedOn w:val="DefaultParagraphFont"/>
    <w:uiPriority w:val="21"/>
    <w:qFormat/>
    <w:rsid w:val="008D4744"/>
    <w:rPr>
      <w:i/>
      <w:iCs/>
      <w:color w:val="0F4761" w:themeColor="accent1" w:themeShade="BF"/>
    </w:rPr>
  </w:style>
  <w:style w:type="paragraph" w:styleId="IntenseQuote">
    <w:name w:val="Intense Quote"/>
    <w:basedOn w:val="Normal"/>
    <w:next w:val="Normal"/>
    <w:link w:val="IntenseQuoteChar"/>
    <w:uiPriority w:val="30"/>
    <w:qFormat/>
    <w:rsid w:val="008D4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4744"/>
    <w:rPr>
      <w:i/>
      <w:iCs/>
      <w:color w:val="0F4761" w:themeColor="accent1" w:themeShade="BF"/>
    </w:rPr>
  </w:style>
  <w:style w:type="character" w:styleId="IntenseReference">
    <w:name w:val="Intense Reference"/>
    <w:basedOn w:val="DefaultParagraphFont"/>
    <w:uiPriority w:val="32"/>
    <w:qFormat/>
    <w:rsid w:val="008D4744"/>
    <w:rPr>
      <w:b/>
      <w:bCs/>
      <w:smallCaps/>
      <w:color w:val="0F4761" w:themeColor="accent1" w:themeShade="BF"/>
      <w:spacing w:val="5"/>
    </w:rPr>
  </w:style>
  <w:style w:type="character" w:styleId="Hyperlink">
    <w:name w:val="Hyperlink"/>
    <w:basedOn w:val="DefaultParagraphFont"/>
    <w:uiPriority w:val="99"/>
    <w:unhideWhenUsed/>
    <w:rsid w:val="008D4744"/>
    <w:rPr>
      <w:color w:val="467886" w:themeColor="hyperlink"/>
      <w:u w:val="single"/>
    </w:rPr>
  </w:style>
  <w:style w:type="character" w:styleId="UnresolvedMention">
    <w:name w:val="Unresolved Mention"/>
    <w:basedOn w:val="DefaultParagraphFont"/>
    <w:uiPriority w:val="99"/>
    <w:semiHidden/>
    <w:unhideWhenUsed/>
    <w:rsid w:val="008D47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74429">
      <w:bodyDiv w:val="1"/>
      <w:marLeft w:val="0"/>
      <w:marRight w:val="0"/>
      <w:marTop w:val="0"/>
      <w:marBottom w:val="0"/>
      <w:divBdr>
        <w:top w:val="none" w:sz="0" w:space="0" w:color="auto"/>
        <w:left w:val="none" w:sz="0" w:space="0" w:color="auto"/>
        <w:bottom w:val="none" w:sz="0" w:space="0" w:color="auto"/>
        <w:right w:val="none" w:sz="0" w:space="0" w:color="auto"/>
      </w:divBdr>
      <w:divsChild>
        <w:div w:id="1471635194">
          <w:marLeft w:val="0"/>
          <w:marRight w:val="0"/>
          <w:marTop w:val="0"/>
          <w:marBottom w:val="0"/>
          <w:divBdr>
            <w:top w:val="none" w:sz="0" w:space="0" w:color="auto"/>
            <w:left w:val="none" w:sz="0" w:space="0" w:color="auto"/>
            <w:bottom w:val="none" w:sz="0" w:space="0" w:color="auto"/>
            <w:right w:val="none" w:sz="0" w:space="0" w:color="auto"/>
          </w:divBdr>
          <w:divsChild>
            <w:div w:id="1933316644">
              <w:marLeft w:val="0"/>
              <w:marRight w:val="0"/>
              <w:marTop w:val="0"/>
              <w:marBottom w:val="0"/>
              <w:divBdr>
                <w:top w:val="none" w:sz="0" w:space="0" w:color="auto"/>
                <w:left w:val="none" w:sz="0" w:space="0" w:color="auto"/>
                <w:bottom w:val="none" w:sz="0" w:space="0" w:color="auto"/>
                <w:right w:val="none" w:sz="0" w:space="0" w:color="auto"/>
              </w:divBdr>
              <w:divsChild>
                <w:div w:id="1162431606">
                  <w:marLeft w:val="0"/>
                  <w:marRight w:val="0"/>
                  <w:marTop w:val="0"/>
                  <w:marBottom w:val="0"/>
                  <w:divBdr>
                    <w:top w:val="none" w:sz="0" w:space="0" w:color="auto"/>
                    <w:left w:val="none" w:sz="0" w:space="0" w:color="auto"/>
                    <w:bottom w:val="none" w:sz="0" w:space="0" w:color="auto"/>
                    <w:right w:val="none" w:sz="0" w:space="0" w:color="auto"/>
                  </w:divBdr>
                  <w:divsChild>
                    <w:div w:id="145971835">
                      <w:marLeft w:val="0"/>
                      <w:marRight w:val="0"/>
                      <w:marTop w:val="0"/>
                      <w:marBottom w:val="0"/>
                      <w:divBdr>
                        <w:top w:val="none" w:sz="0" w:space="0" w:color="auto"/>
                        <w:left w:val="none" w:sz="0" w:space="0" w:color="auto"/>
                        <w:bottom w:val="none" w:sz="0" w:space="0" w:color="auto"/>
                        <w:right w:val="none" w:sz="0" w:space="0" w:color="auto"/>
                      </w:divBdr>
                      <w:divsChild>
                        <w:div w:id="251821728">
                          <w:marLeft w:val="0"/>
                          <w:marRight w:val="0"/>
                          <w:marTop w:val="0"/>
                          <w:marBottom w:val="0"/>
                          <w:divBdr>
                            <w:top w:val="none" w:sz="0" w:space="0" w:color="auto"/>
                            <w:left w:val="none" w:sz="0" w:space="0" w:color="auto"/>
                            <w:bottom w:val="none" w:sz="0" w:space="0" w:color="auto"/>
                            <w:right w:val="none" w:sz="0" w:space="0" w:color="auto"/>
                          </w:divBdr>
                          <w:divsChild>
                            <w:div w:id="814078">
                              <w:marLeft w:val="0"/>
                              <w:marRight w:val="0"/>
                              <w:marTop w:val="0"/>
                              <w:marBottom w:val="0"/>
                              <w:divBdr>
                                <w:top w:val="none" w:sz="0" w:space="0" w:color="auto"/>
                                <w:left w:val="none" w:sz="0" w:space="0" w:color="auto"/>
                                <w:bottom w:val="none" w:sz="0" w:space="0" w:color="auto"/>
                                <w:right w:val="none" w:sz="0" w:space="0" w:color="auto"/>
                              </w:divBdr>
                            </w:div>
                          </w:divsChild>
                        </w:div>
                        <w:div w:id="2067102976">
                          <w:marLeft w:val="0"/>
                          <w:marRight w:val="0"/>
                          <w:marTop w:val="0"/>
                          <w:marBottom w:val="0"/>
                          <w:divBdr>
                            <w:top w:val="none" w:sz="0" w:space="0" w:color="auto"/>
                            <w:left w:val="none" w:sz="0" w:space="0" w:color="auto"/>
                            <w:bottom w:val="none" w:sz="0" w:space="0" w:color="auto"/>
                            <w:right w:val="none" w:sz="0" w:space="0" w:color="auto"/>
                          </w:divBdr>
                        </w:div>
                      </w:divsChild>
                    </w:div>
                    <w:div w:id="1011107568">
                      <w:marLeft w:val="0"/>
                      <w:marRight w:val="0"/>
                      <w:marTop w:val="0"/>
                      <w:marBottom w:val="0"/>
                      <w:divBdr>
                        <w:top w:val="none" w:sz="0" w:space="0" w:color="auto"/>
                        <w:left w:val="none" w:sz="0" w:space="0" w:color="auto"/>
                        <w:bottom w:val="none" w:sz="0" w:space="0" w:color="auto"/>
                        <w:right w:val="none" w:sz="0" w:space="0" w:color="auto"/>
                      </w:divBdr>
                      <w:divsChild>
                        <w:div w:id="1311444060">
                          <w:marLeft w:val="0"/>
                          <w:marRight w:val="0"/>
                          <w:marTop w:val="0"/>
                          <w:marBottom w:val="0"/>
                          <w:divBdr>
                            <w:top w:val="none" w:sz="0" w:space="0" w:color="auto"/>
                            <w:left w:val="none" w:sz="0" w:space="0" w:color="auto"/>
                            <w:bottom w:val="none" w:sz="0" w:space="0" w:color="auto"/>
                            <w:right w:val="none" w:sz="0" w:space="0" w:color="auto"/>
                          </w:divBdr>
                        </w:div>
                      </w:divsChild>
                    </w:div>
                    <w:div w:id="1113213368">
                      <w:marLeft w:val="0"/>
                      <w:marRight w:val="0"/>
                      <w:marTop w:val="0"/>
                      <w:marBottom w:val="0"/>
                      <w:divBdr>
                        <w:top w:val="none" w:sz="0" w:space="0" w:color="auto"/>
                        <w:left w:val="none" w:sz="0" w:space="0" w:color="auto"/>
                        <w:bottom w:val="none" w:sz="0" w:space="0" w:color="auto"/>
                        <w:right w:val="none" w:sz="0" w:space="0" w:color="auto"/>
                      </w:divBdr>
                      <w:divsChild>
                        <w:div w:id="1672683487">
                          <w:marLeft w:val="0"/>
                          <w:marRight w:val="0"/>
                          <w:marTop w:val="0"/>
                          <w:marBottom w:val="0"/>
                          <w:divBdr>
                            <w:top w:val="none" w:sz="0" w:space="0" w:color="auto"/>
                            <w:left w:val="none" w:sz="0" w:space="0" w:color="auto"/>
                            <w:bottom w:val="none" w:sz="0" w:space="0" w:color="auto"/>
                            <w:right w:val="none" w:sz="0" w:space="0" w:color="auto"/>
                          </w:divBdr>
                          <w:divsChild>
                            <w:div w:id="1725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205406">
              <w:marLeft w:val="0"/>
              <w:marRight w:val="0"/>
              <w:marTop w:val="0"/>
              <w:marBottom w:val="0"/>
              <w:divBdr>
                <w:top w:val="single" w:sz="6" w:space="0" w:color="191919"/>
                <w:left w:val="single" w:sz="6" w:space="0" w:color="191919"/>
                <w:bottom w:val="single" w:sz="6" w:space="0" w:color="191919"/>
                <w:right w:val="single" w:sz="6" w:space="0" w:color="191919"/>
              </w:divBdr>
              <w:divsChild>
                <w:div w:id="1037201929">
                  <w:marLeft w:val="0"/>
                  <w:marRight w:val="0"/>
                  <w:marTop w:val="0"/>
                  <w:marBottom w:val="0"/>
                  <w:divBdr>
                    <w:top w:val="none" w:sz="0" w:space="0" w:color="auto"/>
                    <w:left w:val="none" w:sz="0" w:space="0" w:color="auto"/>
                    <w:bottom w:val="none" w:sz="0" w:space="0" w:color="auto"/>
                    <w:right w:val="none" w:sz="0" w:space="0" w:color="auto"/>
                  </w:divBdr>
                  <w:divsChild>
                    <w:div w:id="1145320857">
                      <w:marLeft w:val="0"/>
                      <w:marRight w:val="0"/>
                      <w:marTop w:val="0"/>
                      <w:marBottom w:val="0"/>
                      <w:divBdr>
                        <w:top w:val="none" w:sz="0" w:space="0" w:color="auto"/>
                        <w:left w:val="none" w:sz="0" w:space="0" w:color="auto"/>
                        <w:bottom w:val="none" w:sz="0" w:space="0" w:color="auto"/>
                        <w:right w:val="none" w:sz="0" w:space="0" w:color="auto"/>
                      </w:divBdr>
                      <w:divsChild>
                        <w:div w:id="206652342">
                          <w:marLeft w:val="0"/>
                          <w:marRight w:val="0"/>
                          <w:marTop w:val="0"/>
                          <w:marBottom w:val="0"/>
                          <w:divBdr>
                            <w:top w:val="none" w:sz="0" w:space="0" w:color="auto"/>
                            <w:left w:val="none" w:sz="0" w:space="0" w:color="auto"/>
                            <w:bottom w:val="none" w:sz="0" w:space="0" w:color="auto"/>
                            <w:right w:val="none" w:sz="0" w:space="0" w:color="auto"/>
                          </w:divBdr>
                        </w:div>
                        <w:div w:id="123208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10655">
              <w:marLeft w:val="0"/>
              <w:marRight w:val="0"/>
              <w:marTop w:val="0"/>
              <w:marBottom w:val="0"/>
              <w:divBdr>
                <w:top w:val="none" w:sz="0" w:space="0" w:color="auto"/>
                <w:left w:val="none" w:sz="0" w:space="0" w:color="auto"/>
                <w:bottom w:val="none" w:sz="0" w:space="0" w:color="auto"/>
                <w:right w:val="none" w:sz="0" w:space="0" w:color="auto"/>
              </w:divBdr>
              <w:divsChild>
                <w:div w:id="159889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85544">
          <w:marLeft w:val="0"/>
          <w:marRight w:val="0"/>
          <w:marTop w:val="0"/>
          <w:marBottom w:val="0"/>
          <w:divBdr>
            <w:top w:val="none" w:sz="0" w:space="0" w:color="auto"/>
            <w:left w:val="none" w:sz="0" w:space="0" w:color="auto"/>
            <w:bottom w:val="none" w:sz="0" w:space="0" w:color="auto"/>
            <w:right w:val="none" w:sz="0" w:space="0" w:color="auto"/>
          </w:divBdr>
          <w:divsChild>
            <w:div w:id="1683161755">
              <w:marLeft w:val="0"/>
              <w:marRight w:val="0"/>
              <w:marTop w:val="0"/>
              <w:marBottom w:val="0"/>
              <w:divBdr>
                <w:top w:val="none" w:sz="0" w:space="0" w:color="auto"/>
                <w:left w:val="none" w:sz="0" w:space="0" w:color="auto"/>
                <w:bottom w:val="none" w:sz="0" w:space="0" w:color="auto"/>
                <w:right w:val="none" w:sz="0" w:space="0" w:color="auto"/>
              </w:divBdr>
              <w:divsChild>
                <w:div w:id="919406824">
                  <w:marLeft w:val="90"/>
                  <w:marRight w:val="90"/>
                  <w:marTop w:val="90"/>
                  <w:marBottom w:val="90"/>
                  <w:divBdr>
                    <w:top w:val="none" w:sz="0" w:space="0" w:color="auto"/>
                    <w:left w:val="none" w:sz="0" w:space="0" w:color="auto"/>
                    <w:bottom w:val="none" w:sz="0" w:space="0" w:color="auto"/>
                    <w:right w:val="none" w:sz="0" w:space="0" w:color="auto"/>
                  </w:divBdr>
                </w:div>
                <w:div w:id="623080628">
                  <w:marLeft w:val="-15"/>
                  <w:marRight w:val="-15"/>
                  <w:marTop w:val="0"/>
                  <w:marBottom w:val="0"/>
                  <w:divBdr>
                    <w:top w:val="none" w:sz="0" w:space="0" w:color="auto"/>
                    <w:left w:val="none" w:sz="0" w:space="0" w:color="auto"/>
                    <w:bottom w:val="none" w:sz="0" w:space="0" w:color="auto"/>
                    <w:right w:val="none" w:sz="0" w:space="0" w:color="auto"/>
                  </w:divBdr>
                </w:div>
                <w:div w:id="1245530261">
                  <w:marLeft w:val="0"/>
                  <w:marRight w:val="0"/>
                  <w:marTop w:val="0"/>
                  <w:marBottom w:val="0"/>
                  <w:divBdr>
                    <w:top w:val="none" w:sz="0" w:space="0" w:color="auto"/>
                    <w:left w:val="none" w:sz="0" w:space="0" w:color="auto"/>
                    <w:bottom w:val="none" w:sz="0" w:space="0" w:color="auto"/>
                    <w:right w:val="none" w:sz="0" w:space="0" w:color="auto"/>
                  </w:divBdr>
                </w:div>
                <w:div w:id="433400944">
                  <w:marLeft w:val="0"/>
                  <w:marRight w:val="0"/>
                  <w:marTop w:val="0"/>
                  <w:marBottom w:val="0"/>
                  <w:divBdr>
                    <w:top w:val="none" w:sz="0" w:space="0" w:color="auto"/>
                    <w:left w:val="none" w:sz="0" w:space="0" w:color="auto"/>
                    <w:bottom w:val="none" w:sz="0" w:space="0" w:color="auto"/>
                    <w:right w:val="none" w:sz="0" w:space="0" w:color="auto"/>
                  </w:divBdr>
                  <w:divsChild>
                    <w:div w:id="60280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53488">
              <w:marLeft w:val="0"/>
              <w:marRight w:val="0"/>
              <w:marTop w:val="0"/>
              <w:marBottom w:val="0"/>
              <w:divBdr>
                <w:top w:val="none" w:sz="0" w:space="0" w:color="auto"/>
                <w:left w:val="none" w:sz="0" w:space="0" w:color="auto"/>
                <w:bottom w:val="none" w:sz="0" w:space="0" w:color="auto"/>
                <w:right w:val="none" w:sz="0" w:space="0" w:color="auto"/>
              </w:divBdr>
              <w:divsChild>
                <w:div w:id="502820720">
                  <w:marLeft w:val="0"/>
                  <w:marRight w:val="0"/>
                  <w:marTop w:val="0"/>
                  <w:marBottom w:val="0"/>
                  <w:divBdr>
                    <w:top w:val="none" w:sz="0" w:space="0" w:color="auto"/>
                    <w:left w:val="none" w:sz="0" w:space="0" w:color="auto"/>
                    <w:bottom w:val="none" w:sz="0" w:space="0" w:color="auto"/>
                    <w:right w:val="none" w:sz="0" w:space="0" w:color="auto"/>
                  </w:divBdr>
                  <w:divsChild>
                    <w:div w:id="893084071">
                      <w:marLeft w:val="0"/>
                      <w:marRight w:val="0"/>
                      <w:marTop w:val="0"/>
                      <w:marBottom w:val="0"/>
                      <w:divBdr>
                        <w:top w:val="none" w:sz="0" w:space="0" w:color="auto"/>
                        <w:left w:val="none" w:sz="0" w:space="0" w:color="auto"/>
                        <w:bottom w:val="none" w:sz="0" w:space="0" w:color="auto"/>
                        <w:right w:val="none" w:sz="0" w:space="0" w:color="auto"/>
                      </w:divBdr>
                      <w:divsChild>
                        <w:div w:id="517546945">
                          <w:marLeft w:val="0"/>
                          <w:marRight w:val="0"/>
                          <w:marTop w:val="0"/>
                          <w:marBottom w:val="0"/>
                          <w:divBdr>
                            <w:top w:val="none" w:sz="0" w:space="0" w:color="auto"/>
                            <w:left w:val="none" w:sz="0" w:space="0" w:color="auto"/>
                            <w:bottom w:val="none" w:sz="0" w:space="0" w:color="auto"/>
                            <w:right w:val="none" w:sz="0" w:space="0" w:color="auto"/>
                          </w:divBdr>
                        </w:div>
                      </w:divsChild>
                    </w:div>
                    <w:div w:id="1501776597">
                      <w:marLeft w:val="0"/>
                      <w:marRight w:val="0"/>
                      <w:marTop w:val="0"/>
                      <w:marBottom w:val="0"/>
                      <w:divBdr>
                        <w:top w:val="none" w:sz="0" w:space="0" w:color="auto"/>
                        <w:left w:val="none" w:sz="0" w:space="0" w:color="auto"/>
                        <w:bottom w:val="none" w:sz="0" w:space="0" w:color="auto"/>
                        <w:right w:val="none" w:sz="0" w:space="0" w:color="auto"/>
                      </w:divBdr>
                      <w:divsChild>
                        <w:div w:id="2105029601">
                          <w:marLeft w:val="0"/>
                          <w:marRight w:val="0"/>
                          <w:marTop w:val="0"/>
                          <w:marBottom w:val="0"/>
                          <w:divBdr>
                            <w:top w:val="none" w:sz="0" w:space="0" w:color="auto"/>
                            <w:left w:val="none" w:sz="0" w:space="0" w:color="auto"/>
                            <w:bottom w:val="none" w:sz="0" w:space="0" w:color="auto"/>
                            <w:right w:val="none" w:sz="0" w:space="0" w:color="auto"/>
                          </w:divBdr>
                          <w:divsChild>
                            <w:div w:id="1516379893">
                              <w:marLeft w:val="0"/>
                              <w:marRight w:val="0"/>
                              <w:marTop w:val="0"/>
                              <w:marBottom w:val="0"/>
                              <w:divBdr>
                                <w:top w:val="none" w:sz="0" w:space="0" w:color="auto"/>
                                <w:left w:val="none" w:sz="0" w:space="0" w:color="auto"/>
                                <w:bottom w:val="none" w:sz="0" w:space="0" w:color="auto"/>
                                <w:right w:val="none" w:sz="0" w:space="0" w:color="auto"/>
                              </w:divBdr>
                            </w:div>
                            <w:div w:id="73081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50325">
                      <w:marLeft w:val="0"/>
                      <w:marRight w:val="0"/>
                      <w:marTop w:val="0"/>
                      <w:marBottom w:val="0"/>
                      <w:divBdr>
                        <w:top w:val="none" w:sz="0" w:space="0" w:color="auto"/>
                        <w:left w:val="none" w:sz="0" w:space="0" w:color="auto"/>
                        <w:bottom w:val="none" w:sz="0" w:space="0" w:color="auto"/>
                        <w:right w:val="none" w:sz="0" w:space="0" w:color="auto"/>
                      </w:divBdr>
                    </w:div>
                    <w:div w:id="788167658">
                      <w:marLeft w:val="0"/>
                      <w:marRight w:val="0"/>
                      <w:marTop w:val="0"/>
                      <w:marBottom w:val="0"/>
                      <w:divBdr>
                        <w:top w:val="none" w:sz="0" w:space="0" w:color="auto"/>
                        <w:left w:val="none" w:sz="0" w:space="0" w:color="auto"/>
                        <w:bottom w:val="none" w:sz="0" w:space="0" w:color="auto"/>
                        <w:right w:val="none" w:sz="0" w:space="0" w:color="auto"/>
                      </w:divBdr>
                    </w:div>
                    <w:div w:id="2037920770">
                      <w:marLeft w:val="0"/>
                      <w:marRight w:val="0"/>
                      <w:marTop w:val="0"/>
                      <w:marBottom w:val="0"/>
                      <w:divBdr>
                        <w:top w:val="single" w:sz="6" w:space="0" w:color="E1E2E6"/>
                        <w:left w:val="single" w:sz="6" w:space="0" w:color="E1E2E6"/>
                        <w:bottom w:val="single" w:sz="6" w:space="0" w:color="E1E2E6"/>
                        <w:right w:val="single" w:sz="6" w:space="0" w:color="E1E2E6"/>
                      </w:divBdr>
                      <w:divsChild>
                        <w:div w:id="479422244">
                          <w:marLeft w:val="0"/>
                          <w:marRight w:val="0"/>
                          <w:marTop w:val="0"/>
                          <w:marBottom w:val="0"/>
                          <w:divBdr>
                            <w:top w:val="none" w:sz="0" w:space="0" w:color="auto"/>
                            <w:left w:val="none" w:sz="0" w:space="0" w:color="auto"/>
                            <w:bottom w:val="none" w:sz="0" w:space="0" w:color="auto"/>
                            <w:right w:val="none" w:sz="0" w:space="0" w:color="auto"/>
                          </w:divBdr>
                        </w:div>
                      </w:divsChild>
                    </w:div>
                    <w:div w:id="1194884880">
                      <w:marLeft w:val="0"/>
                      <w:marRight w:val="0"/>
                      <w:marTop w:val="0"/>
                      <w:marBottom w:val="0"/>
                      <w:divBdr>
                        <w:top w:val="none" w:sz="0" w:space="0" w:color="auto"/>
                        <w:left w:val="none" w:sz="0" w:space="0" w:color="auto"/>
                        <w:bottom w:val="none" w:sz="0" w:space="0" w:color="auto"/>
                        <w:right w:val="none" w:sz="0" w:space="0" w:color="auto"/>
                      </w:divBdr>
                      <w:divsChild>
                        <w:div w:id="1379470362">
                          <w:marLeft w:val="0"/>
                          <w:marRight w:val="0"/>
                          <w:marTop w:val="0"/>
                          <w:marBottom w:val="0"/>
                          <w:divBdr>
                            <w:top w:val="none" w:sz="0" w:space="0" w:color="auto"/>
                            <w:left w:val="none" w:sz="0" w:space="0" w:color="auto"/>
                            <w:bottom w:val="none" w:sz="0" w:space="0" w:color="auto"/>
                            <w:right w:val="none" w:sz="0" w:space="0" w:color="auto"/>
                          </w:divBdr>
                        </w:div>
                      </w:divsChild>
                    </w:div>
                    <w:div w:id="134959014">
                      <w:marLeft w:val="0"/>
                      <w:marRight w:val="0"/>
                      <w:marTop w:val="0"/>
                      <w:marBottom w:val="0"/>
                      <w:divBdr>
                        <w:top w:val="none" w:sz="0" w:space="0" w:color="auto"/>
                        <w:left w:val="none" w:sz="0" w:space="0" w:color="auto"/>
                        <w:bottom w:val="none" w:sz="0" w:space="0" w:color="auto"/>
                        <w:right w:val="none" w:sz="0" w:space="0" w:color="auto"/>
                      </w:divBdr>
                      <w:divsChild>
                        <w:div w:id="916860511">
                          <w:marLeft w:val="0"/>
                          <w:marRight w:val="0"/>
                          <w:marTop w:val="0"/>
                          <w:marBottom w:val="0"/>
                          <w:divBdr>
                            <w:top w:val="none" w:sz="0" w:space="0" w:color="auto"/>
                            <w:left w:val="none" w:sz="0" w:space="0" w:color="auto"/>
                            <w:bottom w:val="none" w:sz="0" w:space="0" w:color="auto"/>
                            <w:right w:val="none" w:sz="0" w:space="0" w:color="auto"/>
                          </w:divBdr>
                        </w:div>
                      </w:divsChild>
                    </w:div>
                    <w:div w:id="631715714">
                      <w:marLeft w:val="0"/>
                      <w:marRight w:val="0"/>
                      <w:marTop w:val="0"/>
                      <w:marBottom w:val="0"/>
                      <w:divBdr>
                        <w:top w:val="none" w:sz="0" w:space="0" w:color="auto"/>
                        <w:left w:val="none" w:sz="0" w:space="0" w:color="auto"/>
                        <w:bottom w:val="none" w:sz="0" w:space="0" w:color="auto"/>
                        <w:right w:val="none" w:sz="0" w:space="0" w:color="auto"/>
                      </w:divBdr>
                      <w:divsChild>
                        <w:div w:id="99171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1300">
                  <w:marLeft w:val="0"/>
                  <w:marRight w:val="0"/>
                  <w:marTop w:val="0"/>
                  <w:marBottom w:val="0"/>
                  <w:divBdr>
                    <w:top w:val="none" w:sz="0" w:space="0" w:color="auto"/>
                    <w:left w:val="none" w:sz="0" w:space="0" w:color="auto"/>
                    <w:bottom w:val="none" w:sz="0" w:space="0" w:color="auto"/>
                    <w:right w:val="none" w:sz="0" w:space="0" w:color="auto"/>
                  </w:divBdr>
                  <w:divsChild>
                    <w:div w:id="832337255">
                      <w:marLeft w:val="0"/>
                      <w:marRight w:val="0"/>
                      <w:marTop w:val="0"/>
                      <w:marBottom w:val="0"/>
                      <w:divBdr>
                        <w:top w:val="none" w:sz="0" w:space="0" w:color="auto"/>
                        <w:left w:val="none" w:sz="0" w:space="0" w:color="auto"/>
                        <w:bottom w:val="none" w:sz="0" w:space="0" w:color="auto"/>
                        <w:right w:val="none" w:sz="0" w:space="0" w:color="auto"/>
                      </w:divBdr>
                      <w:divsChild>
                        <w:div w:id="106714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r/rothira.asp" TargetMode="External"/><Relationship Id="rId13" Type="http://schemas.openxmlformats.org/officeDocument/2006/relationships/hyperlink" Target="https://www.investopedia.com/terms/m/matchingcontribution.asp" TargetMode="External"/><Relationship Id="rId18" Type="http://schemas.openxmlformats.org/officeDocument/2006/relationships/hyperlink" Target="https://www.investopedia.com/terms/e/earnedincome.asp" TargetMode="External"/><Relationship Id="rId26" Type="http://schemas.openxmlformats.org/officeDocument/2006/relationships/hyperlink" Target="https://adclick.g.doubleclick.net/pcs/click?xai=AKAOjsvyq9SWTQ4-fEPqXZQV3ujRQc9wfPKvj7NfW0YQ_Ij5NVUp9k8X8w0AL30OvifG-iiOO0A83SY1-S99huDdZaBHIq3SqoQuy_-TxYzDN1fuMC13aqtkFDdua1dBRlCrksVBLFKgsfRl88mVFvpQjte1g_wCWqIh8WWDi_BppRCkeFSaNGuUipqwaZHSI1fF63duaaYMgevWa0xD1xwrFXWB1KwlO-AoXj0lfg-_2c5Xt9oZhaiteAnZ7pC774ExUy2TUGZyC4stvxkPSDNDNcK7ToJ9h5B7XpwbNZ9ZyTBrpafU9hul5v_H9Jcd4vTcdB4g7ys4XkrXQyuotPTYNhf8DRpgcCfsNRvaLrc4yxijxhoJChbEjOo3gJJiN8glxOTtTQKAWLMsLFdclTwFMzG0w1WM5TWSlqLZ5MDNCkEQSri3IhEZf2EyNw&amp;sai=AMfl-YSpHsuyCmj3fUunK2OA8nBfvRsti_dmFJX85yqj5fsUQZmKek3jO6-mvPxqw8LJSB6uRTe8HOiNw2B0qCzMgmxQjfHzMBf4HSH6ozqy8R-joZyWFOM3EElOR-nF-NDCCSRqye0LdHJe9ydojIQ&amp;sig=Cg0ArKJSzN652ZSts3GaEAE&amp;fbs_aeid=%5Bgw_fbsaeid%5D&amp;urlfix=1&amp;adurl=https://smartasset.com/retirement/find-a-financial-planner?utm_source=investopedia&amp;utm_campaign=investopedia__falc_direct_rostextnote&amp;utm_content=funnel_hireaproandcompare_ir2r_retirement" TargetMode="External"/><Relationship Id="rId3" Type="http://schemas.openxmlformats.org/officeDocument/2006/relationships/settings" Target="settings.xml"/><Relationship Id="rId21" Type="http://schemas.openxmlformats.org/officeDocument/2006/relationships/hyperlink" Target="https://www.investopedia.com/articles/retirement/04/042804.asp" TargetMode="External"/><Relationship Id="rId7" Type="http://schemas.openxmlformats.org/officeDocument/2006/relationships/hyperlink" Target="https://www.investopedia.com/david-ruben-8387751" TargetMode="External"/><Relationship Id="rId12" Type="http://schemas.openxmlformats.org/officeDocument/2006/relationships/hyperlink" Target="https://www.investopedia.com/terms/c/catchupcontribution.asp" TargetMode="External"/><Relationship Id="rId17" Type="http://schemas.openxmlformats.org/officeDocument/2006/relationships/hyperlink" Target="https://www.investopedia.com/terms/f/form-8606.asp" TargetMode="External"/><Relationship Id="rId25" Type="http://schemas.openxmlformats.org/officeDocument/2006/relationships/hyperlink" Target="https://www.investopedia.com/terms/s/simple-ira.asp" TargetMode="External"/><Relationship Id="rId2" Type="http://schemas.openxmlformats.org/officeDocument/2006/relationships/styles" Target="styles.xml"/><Relationship Id="rId16" Type="http://schemas.openxmlformats.org/officeDocument/2006/relationships/hyperlink" Target="https://www.investopedia.com/terms/i/irs-publication-590a-contributions-individual-retirement-arrangements-iras.asp" TargetMode="External"/><Relationship Id="rId20" Type="http://schemas.openxmlformats.org/officeDocument/2006/relationships/hyperlink" Target="https://www.investopedia.com/terms/o/overcontribution.asp"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investopedia.com/eric-estevez-4799782" TargetMode="External"/><Relationship Id="rId11" Type="http://schemas.openxmlformats.org/officeDocument/2006/relationships/hyperlink" Target="https://www.investopedia.com/terms/1/401kplan.asp" TargetMode="External"/><Relationship Id="rId24" Type="http://schemas.openxmlformats.org/officeDocument/2006/relationships/hyperlink" Target="https://www.investopedia.com/terms/s/sep.asp" TargetMode="External"/><Relationship Id="rId5" Type="http://schemas.openxmlformats.org/officeDocument/2006/relationships/hyperlink" Target="https://www.investopedia.com/contributors/53430/" TargetMode="External"/><Relationship Id="rId15" Type="http://schemas.openxmlformats.org/officeDocument/2006/relationships/hyperlink" Target="https://www.investopedia.com/terms/m/magi.asp" TargetMode="External"/><Relationship Id="rId23" Type="http://schemas.openxmlformats.org/officeDocument/2006/relationships/hyperlink" Target="https://www.investopedia.com/terms/t/tax-advantaged.asp" TargetMode="External"/><Relationship Id="rId28" Type="http://schemas.openxmlformats.org/officeDocument/2006/relationships/hyperlink" Target="https://adclick.g.doubleclick.net/pcs/click?xai=AKAOjsvyq9SWTQ4-fEPqXZQV3ujRQc9wfPKvj7NfW0YQ_Ij5NVUp9k8X8w0AL30OvifG-iiOO0A83SY1-S99huDdZaBHIq3SqoQuy_-TxYzDN1fuMC13aqtkFDdua1dBRlCrksVBLFKgsfRl88mVFvpQjte1g_wCWqIh8WWDi_BppRCkeFSaNGuUipqwaZHSI1fF63duaaYMgevWa0xD1xwrFXWB1KwlO-AoXj0lfg-_2c5Xt9oZhaiteAnZ7pC774ExUy2TUGZyC4stvxkPSDNDNcK7ToJ9h5B7XpwbNZ9ZyTBrpafU9hul5v_H9Jcd4vTcdB4g7ys4XkrXQyuotPTYNhf8DRpgcCfsNRvaLrc4yxijxhoJChbEjOo3gJJiN8glxOTtTQKAWLMsLFdclTwFMzG0w1WM5TWSlqLZ5MDNCkEQSri3IhEZf2EyNw&amp;sai=AMfl-YSpHsuyCmj3fUunK2OA8nBfvRsti_dmFJX85yqj5fsUQZmKek3jO6-mvPxqw8LJSB6uRTe8HOiNw2B0qCzMgmxQjfHzMBf4HSH6ozqy8R-joZyWFOM3EElOR-nF-NDCCSRqye0LdHJe9ydojIQ&amp;sig=Cg0ArKJSzN652ZSts3GaEAE&amp;fbs_aeid=%5Bgw_fbsaeid%5D&amp;urlfix=1&amp;adurl=https://smartasset.com/retirement/find-a-financial-planner?utm_source=investopedia&amp;utm_campaign=investopedia__falc_direct_rostextnote&amp;utm_content=funnel_hireaproandcompare_ir2r_retirement" TargetMode="External"/><Relationship Id="rId10" Type="http://schemas.openxmlformats.org/officeDocument/2006/relationships/hyperlink" Target="https://www.investopedia.com/articles/retirement/05/021505.asp" TargetMode="External"/><Relationship Id="rId19" Type="http://schemas.openxmlformats.org/officeDocument/2006/relationships/hyperlink" Target="https://www.investopedia.com/retirement/making-spousal-ira-contributions/" TargetMode="External"/><Relationship Id="rId4" Type="http://schemas.openxmlformats.org/officeDocument/2006/relationships/webSettings" Target="webSettings.xml"/><Relationship Id="rId9" Type="http://schemas.openxmlformats.org/officeDocument/2006/relationships/hyperlink" Target="https://www.investopedia.com/terms/t/traditionalira.asp" TargetMode="External"/><Relationship Id="rId14" Type="http://schemas.openxmlformats.org/officeDocument/2006/relationships/hyperlink" Target="https://www.investopedia.com/terms/c/catchupcontribution.asp" TargetMode="External"/><Relationship Id="rId22" Type="http://schemas.openxmlformats.org/officeDocument/2006/relationships/hyperlink" Target="https://www.investopedia.com/terms/g/grossincome.asp" TargetMode="External"/><Relationship Id="rId27" Type="http://schemas.openxmlformats.org/officeDocument/2006/relationships/hyperlink" Target="https://adclick.g.doubleclick.net/pcs/click?xai=AKAOjsvyq9SWTQ4-fEPqXZQV3ujRQc9wfPKvj7NfW0YQ_Ij5NVUp9k8X8w0AL30OvifG-iiOO0A83SY1-S99huDdZaBHIq3SqoQuy_-TxYzDN1fuMC13aqtkFDdua1dBRlCrksVBLFKgsfRl88mVFvpQjte1g_wCWqIh8WWDi_BppRCkeFSaNGuUipqwaZHSI1fF63duaaYMgevWa0xD1xwrFXWB1KwlO-AoXj0lfg-_2c5Xt9oZhaiteAnZ7pC774ExUy2TUGZyC4stvxkPSDNDNcK7ToJ9h5B7XpwbNZ9ZyTBrpafU9hul5v_H9Jcd4vTcdB4g7ys4XkrXQyuotPTYNhf8DRpgcCfsNRvaLrc4yxijxhoJChbEjOo3gJJiN8glxOTtTQKAWLMsLFdclTwFMzG0w1WM5TWSlqLZ5MDNCkEQSri3IhEZf2EyNw&amp;sai=AMfl-YSpHsuyCmj3fUunK2OA8nBfvRsti_dmFJX85yqj5fsUQZmKek3jO6-mvPxqw8LJSB6uRTe8HOiNw2B0qCzMgmxQjfHzMBf4HSH6ozqy8R-joZyWFOM3EElOR-nF-NDCCSRqye0LdHJe9ydojIQ&amp;sig=Cg0ArKJSzN652ZSts3GaEAE&amp;fbs_aeid=%5Bgw_fbsaeid%5D&amp;urlfix=1&amp;adurl=https://smartasset.com/retirement/find-a-financial-planner?utm_source=investopedia&amp;utm_campaign=investopedia__falc_direct_rostextnote&amp;utm_content=funnel_hireaproandcompare_ir2r_retiremen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1947</Words>
  <Characters>11099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cantore</dc:creator>
  <cp:keywords/>
  <dc:description/>
  <cp:lastModifiedBy>nick cantore</cp:lastModifiedBy>
  <cp:revision>1</cp:revision>
  <dcterms:created xsi:type="dcterms:W3CDTF">2025-03-20T11:50:00Z</dcterms:created>
  <dcterms:modified xsi:type="dcterms:W3CDTF">2025-03-20T12:39:00Z</dcterms:modified>
</cp:coreProperties>
</file>