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F0C7" w:themeColor="accent3" w:themeTint="33"/>
  <w:body>
    <w:p w14:paraId="4F7DDB6B" w14:textId="02B25294" w:rsidR="0023496E" w:rsidRPr="00A1736B" w:rsidRDefault="30422C13" w:rsidP="00A313EA">
      <w:pPr>
        <w:jc w:val="center"/>
        <w:rPr>
          <w:b/>
          <w:bCs/>
          <w:color w:val="C88800"/>
        </w:rPr>
      </w:pPr>
      <w:r w:rsidRPr="00A1736B">
        <w:rPr>
          <w:b/>
          <w:bCs/>
          <w:i/>
          <w:iCs/>
          <w:color w:val="C88800"/>
          <w:sz w:val="44"/>
          <w:szCs w:val="44"/>
        </w:rPr>
        <w:t>If You’re Worried About Your Retirement &amp; Taxes</w:t>
      </w:r>
      <w:r w:rsidRPr="00A1736B">
        <w:rPr>
          <w:b/>
          <w:bCs/>
          <w:color w:val="C88800"/>
        </w:rPr>
        <w:t xml:space="preserve">  </w:t>
      </w:r>
    </w:p>
    <w:p w14:paraId="5854ECF7" w14:textId="1D53E6D6" w:rsidR="00A313EA" w:rsidRPr="00E33117" w:rsidRDefault="30422C13" w:rsidP="607CB2F1">
      <w:pPr>
        <w:tabs>
          <w:tab w:val="left" w:pos="1901"/>
          <w:tab w:val="center" w:pos="5400"/>
        </w:tabs>
        <w:rPr>
          <w:sz w:val="40"/>
          <w:szCs w:val="40"/>
        </w:rPr>
      </w:pPr>
      <w:r w:rsidRPr="00E33117">
        <w:rPr>
          <w:sz w:val="40"/>
          <w:szCs w:val="40"/>
        </w:rPr>
        <w:t xml:space="preserve">                                  PLEASE JOIN US FOR THIS   </w:t>
      </w:r>
    </w:p>
    <w:p w14:paraId="6CA77EC7" w14:textId="7094AABA" w:rsidR="00132030" w:rsidRPr="0084796C" w:rsidRDefault="00A313EA" w:rsidP="00237EE3">
      <w:pPr>
        <w:jc w:val="center"/>
        <w:rPr>
          <w:b/>
          <w:bCs/>
          <w:i/>
          <w:iCs/>
          <w:color w:val="C88800"/>
          <w:sz w:val="44"/>
          <w:szCs w:val="44"/>
        </w:rPr>
      </w:pPr>
      <w:r w:rsidRPr="0084796C">
        <w:rPr>
          <w:b/>
          <w:bCs/>
          <w:i/>
          <w:iCs/>
          <w:color w:val="C88800"/>
          <w:sz w:val="44"/>
          <w:szCs w:val="44"/>
        </w:rPr>
        <w:t>Complimentary Dining Experience.</w:t>
      </w:r>
    </w:p>
    <w:p w14:paraId="29DB5934" w14:textId="0F866F6F" w:rsidR="00132030" w:rsidRDefault="30422C13">
      <w:r>
        <w:t xml:space="preserve">You are cordially invited to attend this </w:t>
      </w:r>
      <w:r w:rsidRPr="30422C13">
        <w:rPr>
          <w:i/>
          <w:iCs/>
        </w:rPr>
        <w:t xml:space="preserve">Complimentary Dinner Event at </w:t>
      </w:r>
      <w:r w:rsidR="006319AB">
        <w:rPr>
          <w:i/>
          <w:iCs/>
        </w:rPr>
        <w:t>Maggiano’s Little Italy</w:t>
      </w:r>
      <w:r w:rsidRPr="30422C13">
        <w:rPr>
          <w:i/>
          <w:iCs/>
        </w:rPr>
        <w:t>.</w:t>
      </w:r>
      <w:r>
        <w:t xml:space="preserve"> This event is by invitation only, for first time attendees age 55+, who have saved over $</w:t>
      </w:r>
      <w:r w:rsidR="008057E6">
        <w:t>250</w:t>
      </w:r>
      <w:r>
        <w:t xml:space="preserve">,000 for retirement. Seating is limited, so please guarantee your space now by using one of the convenient RSVP options listed below. </w:t>
      </w:r>
    </w:p>
    <w:p w14:paraId="31DB0710" w14:textId="1B1902F1" w:rsidR="00132030" w:rsidRPr="00B640B9" w:rsidRDefault="30422C13" w:rsidP="30422C13">
      <w:pPr>
        <w:jc w:val="center"/>
        <w:rPr>
          <w:b/>
          <w:bCs/>
          <w:i/>
          <w:iCs/>
          <w:color w:val="C88800"/>
          <w:sz w:val="28"/>
          <w:szCs w:val="28"/>
        </w:rPr>
      </w:pPr>
      <w:r w:rsidRPr="30422C13">
        <w:rPr>
          <w:b/>
          <w:bCs/>
          <w:i/>
          <w:iCs/>
          <w:color w:val="C88800"/>
          <w:sz w:val="28"/>
          <w:szCs w:val="28"/>
        </w:rPr>
        <w:t xml:space="preserve">Are You Trying to Avoid </w:t>
      </w:r>
      <w:proofErr w:type="gramStart"/>
      <w:r w:rsidRPr="30422C13">
        <w:rPr>
          <w:b/>
          <w:bCs/>
          <w:i/>
          <w:iCs/>
          <w:color w:val="C88800"/>
          <w:sz w:val="28"/>
          <w:szCs w:val="28"/>
        </w:rPr>
        <w:t>the Mistakes</w:t>
      </w:r>
      <w:proofErr w:type="gramEnd"/>
      <w:r w:rsidRPr="30422C13">
        <w:rPr>
          <w:b/>
          <w:bCs/>
          <w:i/>
          <w:iCs/>
          <w:color w:val="C88800"/>
          <w:sz w:val="28"/>
          <w:szCs w:val="28"/>
        </w:rPr>
        <w:t xml:space="preserve"> That Could Ruin Your Retirement? </w:t>
      </w:r>
    </w:p>
    <w:p w14:paraId="4ADB7A7E" w14:textId="3C33BDF6" w:rsidR="00132030" w:rsidRPr="00E46F6E" w:rsidRDefault="00B23996">
      <w:pPr>
        <w:rPr>
          <w:b/>
          <w:bCs/>
        </w:rPr>
      </w:pPr>
      <w:r w:rsidRPr="00E46F6E">
        <w:rPr>
          <w:b/>
          <w:bCs/>
        </w:rPr>
        <w:t xml:space="preserve">Learn from a seminar created by a Certified Financial Planner™, Accredited Tax Advisor, and </w:t>
      </w:r>
      <w:proofErr w:type="gramStart"/>
      <w:r w:rsidR="00CF2284">
        <w:rPr>
          <w:b/>
          <w:bCs/>
        </w:rPr>
        <w:t>f</w:t>
      </w:r>
      <w:r w:rsidR="00ED5ED8">
        <w:rPr>
          <w:b/>
          <w:bCs/>
        </w:rPr>
        <w:t>ormer</w:t>
      </w:r>
      <w:r w:rsidRPr="00E46F6E">
        <w:rPr>
          <w:b/>
          <w:bCs/>
        </w:rPr>
        <w:t xml:space="preserve">  Enrolled</w:t>
      </w:r>
      <w:proofErr w:type="gramEnd"/>
      <w:r w:rsidRPr="00E46F6E">
        <w:rPr>
          <w:b/>
          <w:bCs/>
        </w:rPr>
        <w:t xml:space="preserve"> Agent with the IRS for 30 years. Subjects discussed: </w:t>
      </w:r>
    </w:p>
    <w:p w14:paraId="0042582D" w14:textId="4608A88C" w:rsidR="00132030" w:rsidRDefault="00B23996" w:rsidP="00A32A04">
      <w:pPr>
        <w:ind w:firstLine="720"/>
      </w:pPr>
      <w:r>
        <w:t>•</w:t>
      </w:r>
      <w:r w:rsidR="00CD55C1">
        <w:t xml:space="preserve"> </w:t>
      </w:r>
      <w:r w:rsidR="00B71950">
        <w:t>The</w:t>
      </w:r>
      <w:r>
        <w:t xml:space="preserve"> 5 </w:t>
      </w:r>
      <w:r w:rsidR="00361C7E">
        <w:t>b</w:t>
      </w:r>
      <w:r>
        <w:t>iggest retirement risks</w:t>
      </w:r>
      <w:proofErr w:type="gramStart"/>
      <w:r>
        <w:t>:</w:t>
      </w:r>
      <w:r w:rsidR="00361C7E">
        <w:t xml:space="preserve"> </w:t>
      </w:r>
      <w:r>
        <w:t xml:space="preserve"> stock</w:t>
      </w:r>
      <w:proofErr w:type="gramEnd"/>
      <w:r>
        <w:t xml:space="preserve"> market losses, taxes, longevity, fees, no written plan. </w:t>
      </w:r>
    </w:p>
    <w:p w14:paraId="2D227D88" w14:textId="0042F070" w:rsidR="00132030" w:rsidRDefault="00B23996" w:rsidP="00A32A04">
      <w:pPr>
        <w:ind w:firstLine="720"/>
      </w:pPr>
      <w:r>
        <w:t xml:space="preserve">• </w:t>
      </w:r>
      <w:r w:rsidR="00805A6F">
        <w:t>How to reduce risk and help hedge against down markets.</w:t>
      </w:r>
    </w:p>
    <w:p w14:paraId="0BF7553B" w14:textId="5A28D83D" w:rsidR="00132030" w:rsidRDefault="00B23996" w:rsidP="00A32A04">
      <w:pPr>
        <w:ind w:firstLine="720"/>
      </w:pPr>
      <w:r>
        <w:t xml:space="preserve">• </w:t>
      </w:r>
      <w:r w:rsidR="002B5EFA">
        <w:t>The 7 rules for retirement security.</w:t>
      </w:r>
    </w:p>
    <w:p w14:paraId="478E1657" w14:textId="1CDA7F5C" w:rsidR="00132030" w:rsidRDefault="00B23996" w:rsidP="00A32A04">
      <w:pPr>
        <w:ind w:firstLine="720"/>
      </w:pPr>
      <w:r>
        <w:t xml:space="preserve">• </w:t>
      </w:r>
      <w:r w:rsidR="00A129E9">
        <w:t xml:space="preserve">How to </w:t>
      </w:r>
      <w:r w:rsidR="00EA3675">
        <w:t>use annuities</w:t>
      </w:r>
      <w:r w:rsidR="00607983">
        <w:t xml:space="preserve"> to </w:t>
      </w:r>
      <w:r w:rsidR="00C24337">
        <w:t>c</w:t>
      </w:r>
      <w:r w:rsidR="006F46BC">
        <w:t xml:space="preserve">reate guaranteed monthly income </w:t>
      </w:r>
      <w:r w:rsidR="00FB2DCD">
        <w:t>that will last for life</w:t>
      </w:r>
      <w:r w:rsidR="00607983">
        <w:t xml:space="preserve"> and more.</w:t>
      </w:r>
    </w:p>
    <w:p w14:paraId="6C0003E7" w14:textId="35170418" w:rsidR="00132030" w:rsidRDefault="00132030" w:rsidP="00A32A04">
      <w:pPr>
        <w:ind w:firstLine="720"/>
      </w:pPr>
    </w:p>
    <w:p w14:paraId="142E6480" w14:textId="1E8CBF1D" w:rsidR="00132030" w:rsidRPr="00132030" w:rsidRDefault="30422C13" w:rsidP="30422C13">
      <w:pPr>
        <w:ind w:firstLine="720"/>
        <w:jc w:val="center"/>
        <w:rPr>
          <w:b/>
          <w:bCs/>
          <w:i/>
          <w:iCs/>
          <w:sz w:val="28"/>
          <w:szCs w:val="28"/>
        </w:rPr>
      </w:pPr>
      <w:r w:rsidRPr="30422C13">
        <w:rPr>
          <w:b/>
          <w:bCs/>
          <w:i/>
          <w:iCs/>
          <w:sz w:val="28"/>
          <w:szCs w:val="28"/>
        </w:rPr>
        <w:t xml:space="preserve">Reservations required. Seating is limited and may fill quickly. </w:t>
      </w:r>
    </w:p>
    <w:p w14:paraId="7337EB77" w14:textId="433D17BD" w:rsidR="007B2F46" w:rsidRDefault="005C7BB5" w:rsidP="30422C13">
      <w:pPr>
        <w:jc w:val="center"/>
      </w:pPr>
      <w:r>
        <w:t xml:space="preserve">                            </w:t>
      </w:r>
      <w:r w:rsidR="006E5BFB">
        <w:rPr>
          <w:noProof/>
        </w:rPr>
        <w:drawing>
          <wp:inline distT="0" distB="0" distL="0" distR="0" wp14:anchorId="7BE4FBE1" wp14:editId="56853848">
            <wp:extent cx="2758238" cy="1516278"/>
            <wp:effectExtent l="0" t="0" r="4445" b="8255"/>
            <wp:docPr id="6" name="Picture 5" descr="Provided by usarestaurants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vided by usarestaurants.inf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655" cy="156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30422C13">
        <w:t xml:space="preserve">      </w:t>
      </w:r>
      <w:r w:rsidR="00972164">
        <w:rPr>
          <w:noProof/>
        </w:rPr>
        <w:drawing>
          <wp:inline distT="0" distB="0" distL="0" distR="0" wp14:anchorId="698BE2E6" wp14:editId="36F4559D">
            <wp:extent cx="2578636" cy="1538868"/>
            <wp:effectExtent l="0" t="0" r="0" b="4445"/>
            <wp:docPr id="452301629" name="Picture 2" descr="Provided by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vided by Tripadvis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7" cy="158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30422C13">
        <w:t xml:space="preserve">            </w:t>
      </w:r>
      <w:r w:rsidR="00132030">
        <w:tab/>
      </w:r>
    </w:p>
    <w:p w14:paraId="18B29883" w14:textId="0816F189" w:rsidR="000249C5" w:rsidRDefault="00574696" w:rsidP="000249C5">
      <w:pPr>
        <w:jc w:val="center"/>
        <w:rPr>
          <w:b/>
          <w:bCs/>
          <w:color w:val="E97132" w:themeColor="accent2"/>
          <w:sz w:val="32"/>
          <w:szCs w:val="32"/>
        </w:rPr>
      </w:pPr>
      <w:r>
        <w:rPr>
          <w:b/>
          <w:bCs/>
          <w:color w:val="E97132" w:themeColor="accent2"/>
          <w:sz w:val="32"/>
          <w:szCs w:val="32"/>
        </w:rPr>
        <w:t>MA</w:t>
      </w:r>
      <w:r w:rsidR="00FF0DE7">
        <w:rPr>
          <w:b/>
          <w:bCs/>
          <w:color w:val="E97132" w:themeColor="accent2"/>
          <w:sz w:val="32"/>
          <w:szCs w:val="32"/>
        </w:rPr>
        <w:t>GGIANO’S</w:t>
      </w:r>
      <w:r w:rsidR="007B092C">
        <w:rPr>
          <w:b/>
          <w:bCs/>
          <w:color w:val="E97132" w:themeColor="accent2"/>
          <w:sz w:val="32"/>
          <w:szCs w:val="32"/>
        </w:rPr>
        <w:t xml:space="preserve"> LITTLE ITALY</w:t>
      </w:r>
    </w:p>
    <w:p w14:paraId="0186CF08" w14:textId="308BF06F" w:rsidR="00C47D6F" w:rsidRPr="000249C5" w:rsidRDefault="00F52B64" w:rsidP="000249C5">
      <w:pPr>
        <w:jc w:val="center"/>
        <w:rPr>
          <w:b/>
          <w:bCs/>
          <w:color w:val="E97132" w:themeColor="accent2"/>
          <w:sz w:val="32"/>
          <w:szCs w:val="32"/>
        </w:rPr>
      </w:pPr>
      <w:r>
        <w:rPr>
          <w:b/>
          <w:bCs/>
          <w:sz w:val="28"/>
          <w:szCs w:val="28"/>
        </w:rPr>
        <w:t>6500 Springfield Mall</w:t>
      </w:r>
      <w:r w:rsidR="00877C90" w:rsidRPr="00F7103A">
        <w:rPr>
          <w:b/>
          <w:bCs/>
          <w:sz w:val="28"/>
          <w:szCs w:val="28"/>
        </w:rPr>
        <w:t xml:space="preserve">, </w:t>
      </w:r>
      <w:r w:rsidR="00FF0DE7">
        <w:rPr>
          <w:b/>
          <w:bCs/>
          <w:sz w:val="28"/>
          <w:szCs w:val="28"/>
        </w:rPr>
        <w:t>Springfield</w:t>
      </w:r>
      <w:r w:rsidR="00877C90" w:rsidRPr="00F7103A">
        <w:rPr>
          <w:b/>
          <w:bCs/>
          <w:sz w:val="28"/>
          <w:szCs w:val="28"/>
        </w:rPr>
        <w:t xml:space="preserve">, </w:t>
      </w:r>
      <w:r w:rsidR="00FF0DE7">
        <w:rPr>
          <w:b/>
          <w:bCs/>
          <w:sz w:val="28"/>
          <w:szCs w:val="28"/>
        </w:rPr>
        <w:t>VA</w:t>
      </w:r>
      <w:r w:rsidR="00877C90" w:rsidRPr="00F7103A">
        <w:rPr>
          <w:b/>
          <w:bCs/>
          <w:sz w:val="28"/>
          <w:szCs w:val="28"/>
        </w:rPr>
        <w:t xml:space="preserve"> 2</w:t>
      </w:r>
      <w:r w:rsidR="00BD66CA">
        <w:rPr>
          <w:b/>
          <w:bCs/>
          <w:sz w:val="28"/>
          <w:szCs w:val="28"/>
        </w:rPr>
        <w:t>2150</w:t>
      </w:r>
    </w:p>
    <w:p w14:paraId="105A11F0" w14:textId="694C80C1" w:rsidR="00BF780B" w:rsidRPr="00F7103A" w:rsidRDefault="00295E99" w:rsidP="00C655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</w:t>
      </w:r>
      <w:r w:rsidR="00636FF9">
        <w:rPr>
          <w:b/>
          <w:bCs/>
          <w:sz w:val="28"/>
          <w:szCs w:val="28"/>
        </w:rPr>
        <w:t>, July 29</w:t>
      </w:r>
      <w:r w:rsidR="009216E3" w:rsidRPr="00F7103A">
        <w:rPr>
          <w:b/>
          <w:bCs/>
          <w:sz w:val="28"/>
          <w:szCs w:val="28"/>
        </w:rPr>
        <w:t>th</w:t>
      </w:r>
      <w:r w:rsidR="000E5D3C" w:rsidRPr="00F7103A">
        <w:rPr>
          <w:b/>
          <w:bCs/>
          <w:sz w:val="28"/>
          <w:szCs w:val="28"/>
        </w:rPr>
        <w:t xml:space="preserve">    </w:t>
      </w:r>
      <w:r w:rsidR="00A21DFF" w:rsidRPr="00F7103A">
        <w:rPr>
          <w:b/>
          <w:bCs/>
          <w:sz w:val="28"/>
          <w:szCs w:val="28"/>
        </w:rPr>
        <w:t xml:space="preserve">  </w:t>
      </w:r>
      <w:r w:rsidR="00947B7C" w:rsidRPr="00F7103A">
        <w:rPr>
          <w:b/>
          <w:bCs/>
          <w:sz w:val="28"/>
          <w:szCs w:val="28"/>
        </w:rPr>
        <w:t>Dinner at 6:30p</w:t>
      </w:r>
      <w:r w:rsidR="003814FA" w:rsidRPr="00F7103A">
        <w:rPr>
          <w:b/>
          <w:bCs/>
          <w:sz w:val="28"/>
          <w:szCs w:val="28"/>
        </w:rPr>
        <w:t>m</w:t>
      </w:r>
    </w:p>
    <w:p w14:paraId="5C23E071" w14:textId="29A3CF6B" w:rsidR="00CA30D3" w:rsidRDefault="0010446B" w:rsidP="30422C13">
      <w:pPr>
        <w:jc w:val="center"/>
      </w:pPr>
      <w:r>
        <w:t>RSVP</w:t>
      </w:r>
      <w:proofErr w:type="gramStart"/>
      <w:r w:rsidR="000478A1">
        <w:t xml:space="preserve">:  </w:t>
      </w:r>
      <w:r w:rsidR="30422C13">
        <w:t>To</w:t>
      </w:r>
      <w:proofErr w:type="gramEnd"/>
      <w:r w:rsidR="30422C13">
        <w:t xml:space="preserve"> ensure your reservation, call 301-965-0990 or go to </w:t>
      </w:r>
      <w:hyperlink r:id="rId7">
        <w:r w:rsidR="30422C13" w:rsidRPr="30422C13">
          <w:rPr>
            <w:rStyle w:val="Hyperlink"/>
          </w:rPr>
          <w:t>www.abramsfinancialsvcs.com</w:t>
        </w:r>
      </w:hyperlink>
    </w:p>
    <w:p w14:paraId="72839741" w14:textId="609BEC71" w:rsidR="008620B4" w:rsidRDefault="30422C13">
      <w:pPr>
        <w:rPr>
          <w:i/>
          <w:iCs/>
        </w:rPr>
      </w:pPr>
      <w:r w:rsidRPr="0077232B">
        <w:rPr>
          <w:i/>
          <w:iCs/>
        </w:rPr>
        <w:t xml:space="preserve"> Our guests can expect to have a little fun, a good meal and obtain some meaningful information. There is no cost to attend, and no obligation.</w:t>
      </w:r>
    </w:p>
    <w:p w14:paraId="566E892F" w14:textId="29422105" w:rsidR="00D73F13" w:rsidRPr="00D73F13" w:rsidRDefault="0045339B">
      <w:pPr>
        <w:rPr>
          <w:i/>
          <w:i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173031" wp14:editId="72F6C1F9">
                <wp:simplePos x="0" y="0"/>
                <wp:positionH relativeFrom="margin">
                  <wp:posOffset>-25685</wp:posOffset>
                </wp:positionH>
                <wp:positionV relativeFrom="paragraph">
                  <wp:posOffset>350977</wp:posOffset>
                </wp:positionV>
                <wp:extent cx="6924325" cy="462337"/>
                <wp:effectExtent l="0" t="0" r="10160" b="13970"/>
                <wp:wrapNone/>
                <wp:docPr id="1247319906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325" cy="462337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F18CB" w14:textId="362D5B39" w:rsidR="009D4D1D" w:rsidRPr="00F75569" w:rsidRDefault="009D4D1D" w:rsidP="004841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4D1D">
                              <w:rPr>
                                <w:sz w:val="16"/>
                                <w:szCs w:val="16"/>
                              </w:rPr>
                              <w:t xml:space="preserve">Investment advisory services provided by Regal Investment Advisors LLC, an SEC registered investment adviser. Regal </w:t>
                            </w:r>
                            <w:r w:rsidRPr="00331493">
                              <w:rPr>
                                <w:sz w:val="16"/>
                                <w:szCs w:val="16"/>
                              </w:rPr>
                              <w:t>Investment</w:t>
                            </w:r>
                            <w:r w:rsidRPr="009D4D1D">
                              <w:rPr>
                                <w:sz w:val="16"/>
                                <w:szCs w:val="16"/>
                              </w:rPr>
                              <w:t xml:space="preserve"> Advisors is independent of Abrams Financial Services, LLC. Advisory </w:t>
                            </w:r>
                            <w:r w:rsidRPr="00F75569">
                              <w:rPr>
                                <w:sz w:val="16"/>
                                <w:szCs w:val="16"/>
                              </w:rPr>
                              <w:t xml:space="preserve">services </w:t>
                            </w:r>
                            <w:r w:rsidR="00F75569" w:rsidRPr="009D4D1D">
                              <w:rPr>
                                <w:sz w:val="16"/>
                                <w:szCs w:val="16"/>
                              </w:rPr>
                              <w:t xml:space="preserve">are only offered to clients or prospective clients where </w:t>
                            </w:r>
                            <w:r w:rsidR="00F75569" w:rsidRPr="00331493">
                              <w:rPr>
                                <w:sz w:val="16"/>
                                <w:szCs w:val="16"/>
                              </w:rPr>
                              <w:t>Regal</w:t>
                            </w:r>
                            <w:r w:rsidR="00A41D58">
                              <w:rPr>
                                <w:sz w:val="16"/>
                                <w:szCs w:val="16"/>
                              </w:rPr>
                              <w:t xml:space="preserve"> and its</w:t>
                            </w:r>
                            <w:r w:rsidR="00F75569">
                              <w:t xml:space="preserve"> </w:t>
                            </w:r>
                            <w:r w:rsidRPr="00F75569">
                              <w:rPr>
                                <w:sz w:val="16"/>
                                <w:szCs w:val="16"/>
                              </w:rPr>
                              <w:t>representatives are properly licensed or exempt from licensure. SEC registration does not imply a certain level of skill or training.</w:t>
                            </w:r>
                            <w:r w:rsidR="00AC320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91CAA">
                              <w:rPr>
                                <w:sz w:val="16"/>
                                <w:szCs w:val="16"/>
                              </w:rPr>
                              <w:t xml:space="preserve">                     108407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73031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-2pt;margin-top:27.65pt;width:545.2pt;height:3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" fillcolor="#d9f2d0 [665]" strokecolor="#196b24 [3206]" strokeweight=".5pt">
                <v:textbox>
                  <w:txbxContent>
                    <w:p w14:paraId="016F18CB" w14:textId="362D5B39" w:rsidR="009D4D1D" w:rsidRPr="00F75569" w:rsidRDefault="009D4D1D" w:rsidP="0048411D">
                      <w:pPr>
                        <w:rPr>
                          <w:sz w:val="16"/>
                          <w:szCs w:val="16"/>
                        </w:rPr>
                      </w:pPr>
                      <w:r w:rsidRPr="009D4D1D">
                        <w:rPr>
                          <w:sz w:val="16"/>
                          <w:szCs w:val="16"/>
                        </w:rPr>
                        <w:t xml:space="preserve">Investment advisory services provided by Regal Investment Advisors LLC, an SEC registered investment adviser. Regal </w:t>
                      </w:r>
                      <w:r w:rsidRPr="00331493">
                        <w:rPr>
                          <w:sz w:val="16"/>
                          <w:szCs w:val="16"/>
                        </w:rPr>
                        <w:t>Investment</w:t>
                      </w:r>
                      <w:r w:rsidRPr="009D4D1D">
                        <w:rPr>
                          <w:sz w:val="16"/>
                          <w:szCs w:val="16"/>
                        </w:rPr>
                        <w:t xml:space="preserve"> Advisors is independent of Abrams Financial Services, LLC. Advisory </w:t>
                      </w:r>
                      <w:r w:rsidRPr="00F75569">
                        <w:rPr>
                          <w:sz w:val="16"/>
                          <w:szCs w:val="16"/>
                        </w:rPr>
                        <w:t xml:space="preserve">services </w:t>
                      </w:r>
                      <w:r w:rsidR="00F75569" w:rsidRPr="009D4D1D">
                        <w:rPr>
                          <w:sz w:val="16"/>
                          <w:szCs w:val="16"/>
                        </w:rPr>
                        <w:t xml:space="preserve">are only offered to clients or prospective clients where </w:t>
                      </w:r>
                      <w:r w:rsidR="00F75569" w:rsidRPr="00331493">
                        <w:rPr>
                          <w:sz w:val="16"/>
                          <w:szCs w:val="16"/>
                        </w:rPr>
                        <w:t>Regal</w:t>
                      </w:r>
                      <w:r w:rsidR="00A41D58">
                        <w:rPr>
                          <w:sz w:val="16"/>
                          <w:szCs w:val="16"/>
                        </w:rPr>
                        <w:t xml:space="preserve"> and its</w:t>
                      </w:r>
                      <w:r w:rsidR="00F75569">
                        <w:t xml:space="preserve"> </w:t>
                      </w:r>
                      <w:r w:rsidRPr="00F75569">
                        <w:rPr>
                          <w:sz w:val="16"/>
                          <w:szCs w:val="16"/>
                        </w:rPr>
                        <w:t>representatives are properly licensed or exempt from licensure. SEC registration does not imply a certain level of skill or training.</w:t>
                      </w:r>
                      <w:r w:rsidR="00AC320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91CAA">
                        <w:rPr>
                          <w:sz w:val="16"/>
                          <w:szCs w:val="16"/>
                        </w:rPr>
                        <w:t xml:space="preserve">                     108407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69C">
        <w:t xml:space="preserve"> Sincerely,</w:t>
      </w:r>
      <w:r w:rsidR="0071069C" w:rsidRPr="00A86405">
        <w:rPr>
          <w:rFonts w:ascii="Edwardian Script ITC" w:hAnsi="Edwardian Script ITC"/>
          <w:sz w:val="52"/>
          <w:szCs w:val="52"/>
        </w:rPr>
        <w:t xml:space="preserve"> Anthony D. </w:t>
      </w:r>
      <w:r w:rsidR="00361084" w:rsidRPr="00A86405">
        <w:rPr>
          <w:rFonts w:ascii="Edwardian Script ITC" w:hAnsi="Edwardian Script ITC"/>
          <w:sz w:val="52"/>
          <w:szCs w:val="52"/>
        </w:rPr>
        <w:t>Abrams</w:t>
      </w:r>
      <w:r w:rsidR="00361084" w:rsidRPr="00A86405">
        <w:rPr>
          <w:sz w:val="16"/>
          <w:szCs w:val="16"/>
        </w:rPr>
        <w:t>,</w:t>
      </w:r>
      <w:r w:rsidR="00361084" w:rsidRPr="00361084">
        <w:rPr>
          <w:i/>
          <w:iCs/>
          <w:sz w:val="16"/>
          <w:szCs w:val="16"/>
        </w:rPr>
        <w:t xml:space="preserve"> </w:t>
      </w:r>
      <w:r w:rsidR="00361084" w:rsidRPr="00361084">
        <w:rPr>
          <w:i/>
          <w:iCs/>
          <w:sz w:val="36"/>
          <w:szCs w:val="36"/>
        </w:rPr>
        <w:t>CPA</w:t>
      </w:r>
      <w:r w:rsidR="00D32C88">
        <w:rPr>
          <w:i/>
          <w:iCs/>
          <w:sz w:val="36"/>
          <w:szCs w:val="36"/>
        </w:rPr>
        <w:t>, IAR</w:t>
      </w:r>
    </w:p>
    <w:p w14:paraId="2A9F1751" w14:textId="60E1E14B" w:rsidR="0071069C" w:rsidRPr="00911782" w:rsidRDefault="00F61380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9CCE2" wp14:editId="69006D39">
                <wp:simplePos x="0" y="0"/>
                <wp:positionH relativeFrom="column">
                  <wp:posOffset>47625</wp:posOffset>
                </wp:positionH>
                <wp:positionV relativeFrom="paragraph">
                  <wp:posOffset>88265</wp:posOffset>
                </wp:positionV>
                <wp:extent cx="45719" cy="45719"/>
                <wp:effectExtent l="0" t="0" r="12065" b="12065"/>
                <wp:wrapNone/>
                <wp:docPr id="11257629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91B5B" id="Flowchart: Process 1" o:spid="_x0000_s1026" type="#_x0000_t109" style="position:absolute;margin-left:3.75pt;margin-top:6.95pt;width:3.6pt;height: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" fillcolor="#156082 [3204]" strokecolor="#030e13 [484]" strokeweight="1pt"/>
            </w:pict>
          </mc:Fallback>
        </mc:AlternateContent>
      </w:r>
      <w:r w:rsidR="000101AD" w:rsidRPr="005C2C8D">
        <w:rPr>
          <w:sz w:val="16"/>
          <w:szCs w:val="16"/>
        </w:rPr>
        <w:t>.  108407</w:t>
      </w:r>
    </w:p>
    <w:sectPr w:rsidR="0071069C" w:rsidRPr="00911782" w:rsidSect="00943535">
      <w:pgSz w:w="12240" w:h="15840"/>
      <w:pgMar w:top="720" w:right="720" w:bottom="720" w:left="720" w:header="720" w:footer="720" w:gutter="0"/>
      <w:pgBorders w:offsetFrom="page">
        <w:top w:val="single" w:sz="18" w:space="24" w:color="4EA72E" w:themeColor="accent6"/>
        <w:left w:val="single" w:sz="18" w:space="24" w:color="4EA72E" w:themeColor="accent6"/>
        <w:bottom w:val="single" w:sz="18" w:space="24" w:color="4EA72E" w:themeColor="accent6"/>
        <w:right w:val="single" w:sz="18" w:space="24" w:color="4EA72E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96"/>
    <w:rsid w:val="0000074C"/>
    <w:rsid w:val="000101AD"/>
    <w:rsid w:val="0002279A"/>
    <w:rsid w:val="000232E6"/>
    <w:rsid w:val="000249C5"/>
    <w:rsid w:val="000358C7"/>
    <w:rsid w:val="00036CD9"/>
    <w:rsid w:val="000460A9"/>
    <w:rsid w:val="000478A1"/>
    <w:rsid w:val="00052E59"/>
    <w:rsid w:val="0006031E"/>
    <w:rsid w:val="00062158"/>
    <w:rsid w:val="000671C4"/>
    <w:rsid w:val="000E5D3C"/>
    <w:rsid w:val="000F4BED"/>
    <w:rsid w:val="0010446B"/>
    <w:rsid w:val="0011764E"/>
    <w:rsid w:val="00117CCE"/>
    <w:rsid w:val="001219BB"/>
    <w:rsid w:val="00132030"/>
    <w:rsid w:val="00156410"/>
    <w:rsid w:val="0015759B"/>
    <w:rsid w:val="00161627"/>
    <w:rsid w:val="001A321C"/>
    <w:rsid w:val="001B7741"/>
    <w:rsid w:val="001C6101"/>
    <w:rsid w:val="001E1B25"/>
    <w:rsid w:val="001E35A2"/>
    <w:rsid w:val="002074DF"/>
    <w:rsid w:val="002102A3"/>
    <w:rsid w:val="00213570"/>
    <w:rsid w:val="0023496E"/>
    <w:rsid w:val="00237EE3"/>
    <w:rsid w:val="0026274D"/>
    <w:rsid w:val="002720DF"/>
    <w:rsid w:val="00295E99"/>
    <w:rsid w:val="002B4230"/>
    <w:rsid w:val="002B5EFA"/>
    <w:rsid w:val="002C6190"/>
    <w:rsid w:val="002D11FD"/>
    <w:rsid w:val="002D3CFE"/>
    <w:rsid w:val="002E2759"/>
    <w:rsid w:val="0032105E"/>
    <w:rsid w:val="00331493"/>
    <w:rsid w:val="003468A0"/>
    <w:rsid w:val="00361084"/>
    <w:rsid w:val="00361C7E"/>
    <w:rsid w:val="00362A27"/>
    <w:rsid w:val="003814FA"/>
    <w:rsid w:val="003A1692"/>
    <w:rsid w:val="003A31F8"/>
    <w:rsid w:val="003B02A9"/>
    <w:rsid w:val="003B3370"/>
    <w:rsid w:val="004270A7"/>
    <w:rsid w:val="00450140"/>
    <w:rsid w:val="004510DD"/>
    <w:rsid w:val="0045339B"/>
    <w:rsid w:val="00453E77"/>
    <w:rsid w:val="0048411D"/>
    <w:rsid w:val="00487A0C"/>
    <w:rsid w:val="00491FE0"/>
    <w:rsid w:val="004A44A5"/>
    <w:rsid w:val="004B2835"/>
    <w:rsid w:val="004D2300"/>
    <w:rsid w:val="004D7E76"/>
    <w:rsid w:val="005252D1"/>
    <w:rsid w:val="00574696"/>
    <w:rsid w:val="005C2C8D"/>
    <w:rsid w:val="005C7BB5"/>
    <w:rsid w:val="005C7E8B"/>
    <w:rsid w:val="005E0C02"/>
    <w:rsid w:val="005E1304"/>
    <w:rsid w:val="005E49FC"/>
    <w:rsid w:val="005E7432"/>
    <w:rsid w:val="005E7DFC"/>
    <w:rsid w:val="005F6946"/>
    <w:rsid w:val="00601DEA"/>
    <w:rsid w:val="00607983"/>
    <w:rsid w:val="0062468E"/>
    <w:rsid w:val="00626567"/>
    <w:rsid w:val="006319AB"/>
    <w:rsid w:val="00636FF9"/>
    <w:rsid w:val="0066175D"/>
    <w:rsid w:val="00690CF7"/>
    <w:rsid w:val="00696AB3"/>
    <w:rsid w:val="006E131A"/>
    <w:rsid w:val="006E443F"/>
    <w:rsid w:val="006E5BFB"/>
    <w:rsid w:val="006F46BC"/>
    <w:rsid w:val="0070092D"/>
    <w:rsid w:val="00701909"/>
    <w:rsid w:val="00703901"/>
    <w:rsid w:val="0071069C"/>
    <w:rsid w:val="007254C6"/>
    <w:rsid w:val="00743D55"/>
    <w:rsid w:val="0077232B"/>
    <w:rsid w:val="00796461"/>
    <w:rsid w:val="007B092C"/>
    <w:rsid w:val="007B2F46"/>
    <w:rsid w:val="007F14A3"/>
    <w:rsid w:val="007F702D"/>
    <w:rsid w:val="008057E6"/>
    <w:rsid w:val="00805A6F"/>
    <w:rsid w:val="0082590E"/>
    <w:rsid w:val="0083653F"/>
    <w:rsid w:val="00845481"/>
    <w:rsid w:val="0084796C"/>
    <w:rsid w:val="008620B4"/>
    <w:rsid w:val="00864768"/>
    <w:rsid w:val="00873043"/>
    <w:rsid w:val="00877C90"/>
    <w:rsid w:val="00887D03"/>
    <w:rsid w:val="008A37E4"/>
    <w:rsid w:val="008A5DD4"/>
    <w:rsid w:val="008C395D"/>
    <w:rsid w:val="008D72AE"/>
    <w:rsid w:val="00905425"/>
    <w:rsid w:val="00911782"/>
    <w:rsid w:val="009216E3"/>
    <w:rsid w:val="00943535"/>
    <w:rsid w:val="00947B7C"/>
    <w:rsid w:val="009547C4"/>
    <w:rsid w:val="009632E8"/>
    <w:rsid w:val="00972164"/>
    <w:rsid w:val="009A7A90"/>
    <w:rsid w:val="009B6922"/>
    <w:rsid w:val="009D4D1D"/>
    <w:rsid w:val="00A129E9"/>
    <w:rsid w:val="00A16388"/>
    <w:rsid w:val="00A1736B"/>
    <w:rsid w:val="00A21DFF"/>
    <w:rsid w:val="00A313EA"/>
    <w:rsid w:val="00A32A04"/>
    <w:rsid w:val="00A41D58"/>
    <w:rsid w:val="00A67DE5"/>
    <w:rsid w:val="00A85251"/>
    <w:rsid w:val="00A86405"/>
    <w:rsid w:val="00AC08F5"/>
    <w:rsid w:val="00AC320C"/>
    <w:rsid w:val="00AE2D99"/>
    <w:rsid w:val="00B23996"/>
    <w:rsid w:val="00B241E8"/>
    <w:rsid w:val="00B640B9"/>
    <w:rsid w:val="00B71950"/>
    <w:rsid w:val="00B82ED8"/>
    <w:rsid w:val="00BA3A95"/>
    <w:rsid w:val="00BC26B3"/>
    <w:rsid w:val="00BD66CA"/>
    <w:rsid w:val="00BE053B"/>
    <w:rsid w:val="00BF0CC3"/>
    <w:rsid w:val="00BF780B"/>
    <w:rsid w:val="00C021D4"/>
    <w:rsid w:val="00C24337"/>
    <w:rsid w:val="00C43422"/>
    <w:rsid w:val="00C47D6F"/>
    <w:rsid w:val="00C5568B"/>
    <w:rsid w:val="00C65509"/>
    <w:rsid w:val="00C90AE1"/>
    <w:rsid w:val="00CA30D3"/>
    <w:rsid w:val="00CC716A"/>
    <w:rsid w:val="00CD27A5"/>
    <w:rsid w:val="00CD55C1"/>
    <w:rsid w:val="00CF2284"/>
    <w:rsid w:val="00D16B10"/>
    <w:rsid w:val="00D32C88"/>
    <w:rsid w:val="00D4247B"/>
    <w:rsid w:val="00D73F13"/>
    <w:rsid w:val="00D76EC2"/>
    <w:rsid w:val="00DB3B05"/>
    <w:rsid w:val="00DB653D"/>
    <w:rsid w:val="00DC336F"/>
    <w:rsid w:val="00DD0024"/>
    <w:rsid w:val="00DE145A"/>
    <w:rsid w:val="00E2405D"/>
    <w:rsid w:val="00E33117"/>
    <w:rsid w:val="00E46F6E"/>
    <w:rsid w:val="00E475CB"/>
    <w:rsid w:val="00E61216"/>
    <w:rsid w:val="00EA0681"/>
    <w:rsid w:val="00EA3675"/>
    <w:rsid w:val="00EB4FBA"/>
    <w:rsid w:val="00ED5ED8"/>
    <w:rsid w:val="00EF26A9"/>
    <w:rsid w:val="00F06FB9"/>
    <w:rsid w:val="00F24AD5"/>
    <w:rsid w:val="00F30E1B"/>
    <w:rsid w:val="00F43967"/>
    <w:rsid w:val="00F52B64"/>
    <w:rsid w:val="00F61380"/>
    <w:rsid w:val="00F7103A"/>
    <w:rsid w:val="00F752DB"/>
    <w:rsid w:val="00F75569"/>
    <w:rsid w:val="00F91CAA"/>
    <w:rsid w:val="00F97475"/>
    <w:rsid w:val="00FA0A8E"/>
    <w:rsid w:val="00FA2C1B"/>
    <w:rsid w:val="00FA2CE8"/>
    <w:rsid w:val="00FB2DCD"/>
    <w:rsid w:val="00FE176F"/>
    <w:rsid w:val="00FF0DE7"/>
    <w:rsid w:val="00FF26BD"/>
    <w:rsid w:val="00FF2BB6"/>
    <w:rsid w:val="30422C13"/>
    <w:rsid w:val="607CB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CB5A"/>
  <w15:chartTrackingRefBased/>
  <w15:docId w15:val="{6658876E-0DCB-494D-B19E-B990982F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30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ramsfinancialsvc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217F-566C-4D16-8C5C-CF41AE0B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abrams</dc:creator>
  <cp:keywords/>
  <dc:description/>
  <cp:lastModifiedBy>Crystal Cooper</cp:lastModifiedBy>
  <cp:revision>11</cp:revision>
  <dcterms:created xsi:type="dcterms:W3CDTF">2025-06-30T21:19:00Z</dcterms:created>
  <dcterms:modified xsi:type="dcterms:W3CDTF">2025-07-10T21:12:00Z</dcterms:modified>
</cp:coreProperties>
</file>