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885E7" w14:textId="77777777" w:rsidR="00C31849" w:rsidRPr="006A52FD" w:rsidRDefault="00C31849" w:rsidP="006A52FD">
      <w:pPr>
        <w:spacing w:before="100" w:beforeAutospacing="1" w:after="100" w:afterAutospacing="1" w:line="240" w:lineRule="auto"/>
        <w:jc w:val="center"/>
        <w:textAlignment w:val="baseline"/>
        <w:outlineLvl w:val="1"/>
        <w:rPr>
          <w:rFonts w:ascii="Times New Roman" w:eastAsia="Times New Roman" w:hAnsi="Times New Roman" w:cs="Times New Roman"/>
          <w:b/>
          <w:bCs/>
          <w:color w:val="000000"/>
          <w:sz w:val="36"/>
          <w:szCs w:val="36"/>
          <w:u w:val="single"/>
        </w:rPr>
      </w:pPr>
      <w:r w:rsidRPr="006A52FD">
        <w:rPr>
          <w:rFonts w:ascii="Times New Roman" w:eastAsia="Times New Roman" w:hAnsi="Times New Roman" w:cs="Times New Roman"/>
          <w:b/>
          <w:bCs/>
          <w:color w:val="000000"/>
          <w:sz w:val="36"/>
          <w:szCs w:val="36"/>
          <w:u w:val="single"/>
        </w:rPr>
        <w:t>ICHRA Overview</w:t>
      </w:r>
    </w:p>
    <w:p w14:paraId="5685F1D1"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What is an Individual Coverage HRA (ICHRA)?</w:t>
      </w:r>
    </w:p>
    <w:p w14:paraId="6B9AC55A"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ICHRA is a game-changer for employers looking to provide health benefits to their employees. It represents a new, more modern model of employer-sponsored health insurance. </w:t>
      </w:r>
    </w:p>
    <w:p w14:paraId="2B91F326"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bdr w:val="none" w:sz="0" w:space="0" w:color="auto" w:frame="1"/>
        </w:rPr>
        <w:t>ICHRA uses a reimbursement model that is much simpler than traditional group benefits.</w:t>
      </w:r>
    </w:p>
    <w:p w14:paraId="1929D08C" w14:textId="77777777" w:rsidR="00C31849" w:rsidRPr="00C31849" w:rsidRDefault="00C31849" w:rsidP="00C31849">
      <w:pPr>
        <w:spacing w:before="100" w:beforeAutospacing="1" w:after="10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What is an ICHRA plan?</w:t>
      </w:r>
    </w:p>
    <w:p w14:paraId="7432593B" w14:textId="5FFFF0C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ICHRA (we pronounce it “ick-rah”) stands for “Individual Coverage Health Reimbursement Arrangement” (not the common misnomer of individual coverage health reimbursement accounts) and is available for employers to start using as of January 2020.</w:t>
      </w:r>
    </w:p>
    <w:p w14:paraId="4A962C7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ICHRA is an evolution of another type of HRA, called a</w:t>
      </w:r>
      <w:r w:rsidRPr="00C31849">
        <w:rPr>
          <w:rFonts w:ascii="Arial" w:eastAsia="Times New Roman" w:hAnsi="Arial" w:cs="Arial"/>
          <w:color w:val="000000"/>
          <w:bdr w:val="none" w:sz="0" w:space="0" w:color="auto" w:frame="1"/>
        </w:rPr>
        <w:t> </w:t>
      </w:r>
      <w:hyperlink r:id="rId7" w:tgtFrame="_blank" w:history="1">
        <w:r w:rsidRPr="00C31849">
          <w:rPr>
            <w:rFonts w:ascii="Arial" w:eastAsia="Times New Roman" w:hAnsi="Arial" w:cs="Arial"/>
            <w:color w:val="188A68"/>
            <w:u w:val="single"/>
            <w:bdr w:val="none" w:sz="0" w:space="0" w:color="auto" w:frame="1"/>
          </w:rPr>
          <w:t>QSEHRA</w:t>
        </w:r>
      </w:hyperlink>
      <w:r w:rsidRPr="00C31849">
        <w:rPr>
          <w:rFonts w:ascii="Arial" w:eastAsia="Times New Roman" w:hAnsi="Arial" w:cs="Arial"/>
          <w:color w:val="000000"/>
        </w:rPr>
        <w:t>, that was created in 2017. Both allow employers to reimburse employees tax-free for individual health insurance, but ICHRA represents a “super-charged” version of QSEHRA with higher limits and greater design flexibility that will appeal to more employers.</w:t>
      </w:r>
    </w:p>
    <w:p w14:paraId="7E357B37" w14:textId="77777777" w:rsidR="00C31849" w:rsidRPr="00C31849" w:rsidRDefault="00C31849" w:rsidP="00C31849">
      <w:pPr>
        <w:spacing w:before="100" w:beforeAutospacing="1" w:after="10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How does ICHRA work?</w:t>
      </w:r>
    </w:p>
    <w:p w14:paraId="64C4FBF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As the name implies, ICHRA is based on reimbursing employees for insurance rather than buying it for them. At a high-level, the way ICHRA works is very simple:</w:t>
      </w:r>
    </w:p>
    <w:p w14:paraId="74023C44" w14:textId="77777777" w:rsidR="00C31849" w:rsidRPr="00C31849" w:rsidRDefault="00C31849" w:rsidP="00C31849">
      <w:pPr>
        <w:numPr>
          <w:ilvl w:val="0"/>
          <w:numId w:val="1"/>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Employers design their plan, including defining which employees are eligible and establishing reimbursement limits</w:t>
      </w:r>
    </w:p>
    <w:p w14:paraId="14CEF63D" w14:textId="77777777" w:rsidR="00C31849" w:rsidRPr="00C31849" w:rsidRDefault="00C31849" w:rsidP="00C31849">
      <w:pPr>
        <w:numPr>
          <w:ilvl w:val="0"/>
          <w:numId w:val="1"/>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Employees purchase the individual plans they want</w:t>
      </w:r>
    </w:p>
    <w:p w14:paraId="62C94D9C" w14:textId="77777777" w:rsidR="00C31849" w:rsidRPr="00C31849" w:rsidRDefault="00C31849" w:rsidP="00C31849">
      <w:pPr>
        <w:numPr>
          <w:ilvl w:val="0"/>
          <w:numId w:val="1"/>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Employees submit claims for reimbursement</w:t>
      </w:r>
    </w:p>
    <w:p w14:paraId="5FB35680" w14:textId="77777777" w:rsidR="00C31849" w:rsidRPr="00C31849" w:rsidRDefault="00C31849" w:rsidP="00C31849">
      <w:pPr>
        <w:numPr>
          <w:ilvl w:val="0"/>
          <w:numId w:val="1"/>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Employers reimburse employees for valid claims</w:t>
      </w:r>
    </w:p>
    <w:p w14:paraId="7E0A5DD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To stay compliant and keep employees and the IRS happy, there are some important rules and regulations we’ll get into later in this guide.</w:t>
      </w:r>
    </w:p>
    <w:p w14:paraId="3A5D7236"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ICHRA reimbursement has several advantages over traditional group plans that may be appealing to some employers. For instance, the reimbursement model (sometimes called a “defined contribution”) gives employers greater ability to control costs and provides employees with more options to choose from. This is very different from the current model of group insurance (sometimes called a “defined benefit”) where employers must choose a one-size-fits all plan for the group and employees are limited to options sponsored by the employer.</w:t>
      </w:r>
    </w:p>
    <w:p w14:paraId="2DF35730"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In addition, ICHRA takes the burden of managing a health plan and underlying health risks off of the employer. You or your clients won’t have to hassle with renewals, worry about participation rates, stress about what doctor networks your employees want, or be surprised by annual premium increases. Instead, with ICHRA employers can decide which employees qualify, set their monthly allowances, and get back to managing their business while employees get to choose the plans they want.</w:t>
      </w:r>
    </w:p>
    <w:p w14:paraId="6B64908C"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In this guide, we provide a summary overview of ICHRA’s benefits and basic ICHRA requirements. We’ll share practical tips for evaluating if the ICHRA health insurance model would be a good fit for you or your client, ideas on how to design and optimize an ICHRA solution, and important details on administration and compliance. </w:t>
      </w:r>
    </w:p>
    <w:p w14:paraId="0C0A28F9" w14:textId="77777777" w:rsidR="00C31849" w:rsidRPr="00C31849" w:rsidRDefault="00C31849" w:rsidP="00C31849">
      <w:pPr>
        <w:shd w:val="clear" w:color="auto" w:fill="E2E8E7"/>
        <w:spacing w:after="0" w:line="240" w:lineRule="auto"/>
        <w:textAlignment w:val="baseline"/>
        <w:outlineLvl w:val="1"/>
        <w:rPr>
          <w:rFonts w:ascii="Times New Roman" w:eastAsia="Times New Roman" w:hAnsi="Times New Roman" w:cs="Times New Roman"/>
          <w:color w:val="1A2320"/>
          <w:sz w:val="36"/>
          <w:szCs w:val="36"/>
        </w:rPr>
      </w:pPr>
      <w:r w:rsidRPr="00C31849">
        <w:rPr>
          <w:rFonts w:ascii="Times New Roman" w:eastAsia="Times New Roman" w:hAnsi="Times New Roman" w:cs="Times New Roman"/>
          <w:color w:val="1A2320"/>
          <w:sz w:val="36"/>
          <w:szCs w:val="36"/>
        </w:rPr>
        <w:t>Who is this guide for?</w:t>
      </w:r>
    </w:p>
    <w:p w14:paraId="7CD29153" w14:textId="77777777" w:rsidR="00C31849" w:rsidRPr="00C31849" w:rsidRDefault="00C31849" w:rsidP="00C31849">
      <w:pPr>
        <w:shd w:val="clear" w:color="auto" w:fill="E2E8E7"/>
        <w:spacing w:before="100" w:beforeAutospacing="1" w:after="100" w:afterAutospacing="1" w:line="240" w:lineRule="auto"/>
        <w:textAlignment w:val="baseline"/>
        <w:rPr>
          <w:rFonts w:ascii="Arial" w:eastAsia="Times New Roman" w:hAnsi="Arial" w:cs="Arial"/>
          <w:color w:val="1A2320"/>
        </w:rPr>
      </w:pPr>
      <w:r w:rsidRPr="00C31849">
        <w:rPr>
          <w:rFonts w:ascii="Arial" w:eastAsia="Times New Roman" w:hAnsi="Arial" w:cs="Arial"/>
          <w:color w:val="1A2320"/>
        </w:rPr>
        <w:t>We wrote this ICHRA reimbursement guide for employers, HR professionals, and benefit consultants interested in learning more about the Individual Coverage HRA.</w:t>
      </w:r>
    </w:p>
    <w:p w14:paraId="351E1830" w14:textId="77777777" w:rsidR="00C31849" w:rsidRPr="00C31849" w:rsidRDefault="00C31849" w:rsidP="00C31849">
      <w:pPr>
        <w:shd w:val="clear" w:color="auto" w:fill="E2E8E7"/>
        <w:spacing w:beforeAutospacing="1" w:after="0" w:afterAutospacing="1" w:line="240" w:lineRule="auto"/>
        <w:textAlignment w:val="baseline"/>
        <w:rPr>
          <w:rFonts w:ascii="Arial" w:eastAsia="Times New Roman" w:hAnsi="Arial" w:cs="Arial"/>
          <w:color w:val="1A2320"/>
        </w:rPr>
      </w:pPr>
      <w:r w:rsidRPr="00C31849">
        <w:rPr>
          <w:rFonts w:ascii="inherit" w:eastAsia="Times New Roman" w:hAnsi="inherit" w:cs="Arial"/>
          <w:b/>
          <w:bCs/>
          <w:color w:val="1A2320"/>
          <w:bdr w:val="none" w:sz="0" w:space="0" w:color="auto" w:frame="1"/>
        </w:rPr>
        <w:t>After reading this ICHRA guide, you'll understand:</w:t>
      </w:r>
    </w:p>
    <w:p w14:paraId="5E92A6CD"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What is ICHRA and where did it come from</w:t>
      </w:r>
    </w:p>
    <w:p w14:paraId="3B15FD9C"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Who will benefit the most from ICHRA</w:t>
      </w:r>
    </w:p>
    <w:p w14:paraId="55AF1C2B"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How to design an ICHRA plan to fit a range of needs &amp; budgets</w:t>
      </w:r>
    </w:p>
    <w:p w14:paraId="39D876F0"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How the ICHRA classes work</w:t>
      </w:r>
    </w:p>
    <w:p w14:paraId="40579C72"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What ICHRA tax benefits are</w:t>
      </w:r>
    </w:p>
    <w:p w14:paraId="7C199149"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How to calculate the affordability of an ICHRA</w:t>
      </w:r>
    </w:p>
    <w:p w14:paraId="7BE78F7B"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What is required in order to be eligible to use ICHRA</w:t>
      </w:r>
    </w:p>
    <w:p w14:paraId="7D786C86"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What goes into ICHRA setup</w:t>
      </w:r>
    </w:p>
    <w:p w14:paraId="0FE840DA"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What it takes to administer an ICHRA</w:t>
      </w:r>
    </w:p>
    <w:p w14:paraId="5C0C9B86" w14:textId="77777777" w:rsidR="00C31849" w:rsidRPr="00C31849" w:rsidRDefault="00C31849" w:rsidP="00C31849">
      <w:pPr>
        <w:numPr>
          <w:ilvl w:val="0"/>
          <w:numId w:val="3"/>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How to maintain important ICHRA rules</w:t>
      </w:r>
    </w:p>
    <w:p w14:paraId="6AB74396" w14:textId="77777777" w:rsidR="00C31849" w:rsidRPr="00C31849" w:rsidRDefault="00C31849" w:rsidP="00C31849">
      <w:pPr>
        <w:shd w:val="clear" w:color="auto" w:fill="E2E8E7"/>
        <w:spacing w:before="100" w:beforeAutospacing="1" w:after="100" w:afterAutospacing="1" w:line="240" w:lineRule="auto"/>
        <w:textAlignment w:val="baseline"/>
        <w:outlineLvl w:val="2"/>
        <w:rPr>
          <w:rFonts w:ascii="Arial" w:eastAsia="Times New Roman" w:hAnsi="Arial" w:cs="Arial"/>
          <w:b/>
          <w:bCs/>
          <w:color w:val="1A2320"/>
          <w:sz w:val="27"/>
          <w:szCs w:val="27"/>
        </w:rPr>
      </w:pPr>
      <w:r w:rsidRPr="00C31849">
        <w:rPr>
          <w:rFonts w:ascii="Arial" w:eastAsia="Times New Roman" w:hAnsi="Arial" w:cs="Arial"/>
          <w:b/>
          <w:bCs/>
          <w:color w:val="1A2320"/>
          <w:sz w:val="27"/>
          <w:szCs w:val="27"/>
        </w:rPr>
        <w:t>Disclaimer:</w:t>
      </w:r>
    </w:p>
    <w:p w14:paraId="13A8BE84" w14:textId="77777777" w:rsidR="00C31849" w:rsidRPr="00C31849" w:rsidRDefault="00C31849" w:rsidP="00C31849">
      <w:pPr>
        <w:shd w:val="clear" w:color="auto" w:fill="E2E8E7"/>
        <w:spacing w:before="100" w:beforeAutospacing="1" w:after="100" w:afterAutospacing="1" w:line="240" w:lineRule="auto"/>
        <w:textAlignment w:val="baseline"/>
        <w:rPr>
          <w:rFonts w:ascii="Arial" w:eastAsia="Times New Roman" w:hAnsi="Arial" w:cs="Arial"/>
          <w:color w:val="1A2320"/>
        </w:rPr>
      </w:pPr>
      <w:r w:rsidRPr="00C31849">
        <w:rPr>
          <w:rFonts w:ascii="Arial" w:eastAsia="Times New Roman" w:hAnsi="Arial" w:cs="Arial"/>
          <w:color w:val="1A2320"/>
        </w:rPr>
        <w:t>We’re licensed health insurance agents, ICHRA plan administrators, and experienced HRA practitioners, but we are not licensed tax professionals—please don’t treat our advice as such. Practical knowledge and links to relevant IRS regulations and legal resources are provided throughout this guide.</w:t>
      </w:r>
    </w:p>
    <w:p w14:paraId="4BA18C71"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t>How does an ICHRA plan work?</w:t>
      </w:r>
    </w:p>
    <w:p w14:paraId="0F95B7A0"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We've addressed how an ICHRA plan works at a high level, but let's share a few more details before we move on. First, the business owner sets the monthly reimbursement amount and designs the reimbursement structure with rates based on classes, age, or family size. The next step is notifying employees of their new benefit and making sure they understand how to get the most out of it. After that, employees purchase an individual health plan that works best for them, hopefully with the help of an enrollment team like we have at Take Command.</w:t>
      </w:r>
    </w:p>
    <w:p w14:paraId="7DB2302A"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After an employee submits receipts for specific qualified medical expenses or sets up a recurring premium payment, the business owner simply reimburses them. The funds aren't subject to payroll tax from an employer standpoint and aren't considered income for the employee and taxed accordingly.</w:t>
      </w:r>
    </w:p>
    <w:p w14:paraId="37EEC08E"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Plus, the employer can skip the hassle of choosing and administering a group plan that would bring with it premium hikes and participation rate requirements.</w:t>
      </w:r>
    </w:p>
    <w:p w14:paraId="5D5DE6D1" w14:textId="40D25906"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6EF0EE11" w14:textId="77777777"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lastRenderedPageBreak/>
        <w:t>Background: Where did the individual coverage HRA come from?</w:t>
      </w:r>
    </w:p>
    <w:p w14:paraId="2BE9F737" w14:textId="77777777" w:rsidR="00C31849" w:rsidRPr="00C31849" w:rsidRDefault="00C31849" w:rsidP="00C31849">
      <w:pPr>
        <w:spacing w:after="0" w:line="240" w:lineRule="auto"/>
        <w:textAlignment w:val="baseline"/>
        <w:rPr>
          <w:rFonts w:ascii="Arial" w:eastAsia="Times New Roman" w:hAnsi="Arial" w:cs="Arial"/>
          <w:color w:val="0000FF"/>
          <w:sz w:val="15"/>
          <w:szCs w:val="15"/>
          <w:u w:val="single"/>
          <w:bdr w:val="none" w:sz="0" w:space="0" w:color="auto" w:frame="1"/>
        </w:rPr>
      </w:pPr>
      <w:r w:rsidRPr="00C31849">
        <w:rPr>
          <w:rFonts w:ascii="Arial" w:eastAsia="Times New Roman" w:hAnsi="Arial" w:cs="Arial"/>
          <w:color w:val="000000"/>
          <w:sz w:val="15"/>
          <w:szCs w:val="15"/>
        </w:rPr>
        <w:fldChar w:fldCharType="begin"/>
      </w:r>
      <w:r w:rsidRPr="00C31849">
        <w:rPr>
          <w:rFonts w:ascii="Arial" w:eastAsia="Times New Roman" w:hAnsi="Arial" w:cs="Arial"/>
          <w:color w:val="000000"/>
          <w:sz w:val="15"/>
          <w:szCs w:val="15"/>
        </w:rPr>
        <w:instrText xml:space="preserve"> HYPERLINK "https://www.takecommandhealth.com/small-business-hra-guide" \l "hra-overview" </w:instrText>
      </w:r>
      <w:r w:rsidRPr="00C31849">
        <w:rPr>
          <w:rFonts w:ascii="Arial" w:eastAsia="Times New Roman" w:hAnsi="Arial" w:cs="Arial"/>
          <w:color w:val="000000"/>
          <w:sz w:val="15"/>
          <w:szCs w:val="15"/>
        </w:rPr>
      </w:r>
      <w:r w:rsidRPr="00C31849">
        <w:rPr>
          <w:rFonts w:ascii="Arial" w:eastAsia="Times New Roman" w:hAnsi="Arial" w:cs="Arial"/>
          <w:color w:val="000000"/>
          <w:sz w:val="15"/>
          <w:szCs w:val="15"/>
        </w:rPr>
        <w:fldChar w:fldCharType="separate"/>
      </w:r>
    </w:p>
    <w:p w14:paraId="49BDC854" w14:textId="16B50C78" w:rsidR="00C31849" w:rsidRPr="00C31849" w:rsidRDefault="00C31849" w:rsidP="00C31849">
      <w:pPr>
        <w:spacing w:after="0" w:line="240" w:lineRule="auto"/>
        <w:textAlignment w:val="baseline"/>
        <w:rPr>
          <w:rFonts w:ascii="Times New Roman" w:eastAsia="Times New Roman" w:hAnsi="Times New Roman" w:cs="Times New Roman"/>
          <w:sz w:val="24"/>
          <w:szCs w:val="24"/>
        </w:rPr>
      </w:pPr>
      <w:r w:rsidRPr="00C31849">
        <w:rPr>
          <w:rFonts w:ascii="Arial" w:eastAsia="Times New Roman" w:hAnsi="Arial" w:cs="Arial"/>
          <w:noProof/>
          <w:color w:val="0000FF"/>
          <w:sz w:val="15"/>
          <w:szCs w:val="15"/>
          <w:bdr w:val="none" w:sz="0" w:space="0" w:color="auto" w:frame="1"/>
        </w:rPr>
        <w:drawing>
          <wp:inline distT="0" distB="0" distL="0" distR="0" wp14:anchorId="6A44FD14" wp14:editId="50FD0BA8">
            <wp:extent cx="4762500" cy="2743200"/>
            <wp:effectExtent l="0" t="0" r="0" b="0"/>
            <wp:docPr id="29" name="Picture 29" descr="taxes-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es-1-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p>
    <w:p w14:paraId="10BB2612"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fldChar w:fldCharType="end"/>
      </w:r>
    </w:p>
    <w:p w14:paraId="76B03510" w14:textId="77777777" w:rsidR="00C31849" w:rsidRPr="00C31849" w:rsidRDefault="00C31849" w:rsidP="00C31849">
      <w:pPr>
        <w:spacing w:beforeAutospacing="1" w:after="0" w:afterAutospacing="1" w:line="240" w:lineRule="auto"/>
        <w:textAlignment w:val="baseline"/>
        <w:outlineLvl w:val="1"/>
        <w:rPr>
          <w:rFonts w:ascii="Arial" w:eastAsia="Times New Roman" w:hAnsi="Arial" w:cs="Arial"/>
          <w:b/>
          <w:bCs/>
          <w:caps/>
          <w:color w:val="000000"/>
          <w:sz w:val="36"/>
          <w:szCs w:val="36"/>
        </w:rPr>
      </w:pPr>
      <w:hyperlink r:id="rId10" w:anchor="hra-overview" w:history="1">
        <w:r w:rsidRPr="00C31849">
          <w:rPr>
            <w:rFonts w:ascii="Arial" w:eastAsia="Times New Roman" w:hAnsi="Arial" w:cs="Arial"/>
            <w:b/>
            <w:bCs/>
            <w:caps/>
            <w:color w:val="557C72"/>
            <w:sz w:val="36"/>
            <w:szCs w:val="36"/>
            <w:u w:val="single"/>
            <w:bdr w:val="none" w:sz="0" w:space="0" w:color="auto" w:frame="1"/>
          </w:rPr>
          <w:t>RESEARCH</w:t>
        </w:r>
      </w:hyperlink>
    </w:p>
    <w:p w14:paraId="60F08D50" w14:textId="77777777" w:rsidR="00C31849" w:rsidRPr="00C31849" w:rsidRDefault="00C31849" w:rsidP="00C31849">
      <w:pPr>
        <w:spacing w:after="0" w:line="240" w:lineRule="auto"/>
        <w:textAlignment w:val="baseline"/>
        <w:rPr>
          <w:rFonts w:ascii="Times New Roman" w:eastAsia="Times New Roman" w:hAnsi="Times New Roman" w:cs="Times New Roman"/>
          <w:color w:val="0000FF"/>
          <w:sz w:val="15"/>
          <w:szCs w:val="15"/>
          <w:bdr w:val="none" w:sz="0" w:space="0" w:color="auto" w:frame="1"/>
        </w:rPr>
      </w:pPr>
      <w:r w:rsidRPr="00C31849">
        <w:rPr>
          <w:rFonts w:ascii="Arial" w:eastAsia="Times New Roman" w:hAnsi="Arial" w:cs="Arial"/>
          <w:color w:val="000000"/>
          <w:sz w:val="15"/>
          <w:szCs w:val="15"/>
        </w:rPr>
        <w:fldChar w:fldCharType="begin"/>
      </w:r>
      <w:r w:rsidRPr="00C31849">
        <w:rPr>
          <w:rFonts w:ascii="Arial" w:eastAsia="Times New Roman" w:hAnsi="Arial" w:cs="Arial"/>
          <w:color w:val="000000"/>
          <w:sz w:val="15"/>
          <w:szCs w:val="15"/>
        </w:rPr>
        <w:instrText xml:space="preserve"> HYPERLINK "https://www.takecommandhealth.com/small-business-hra-guide" \l "hra-overview" </w:instrText>
      </w:r>
      <w:r w:rsidRPr="00C31849">
        <w:rPr>
          <w:rFonts w:ascii="Arial" w:eastAsia="Times New Roman" w:hAnsi="Arial" w:cs="Arial"/>
          <w:color w:val="000000"/>
          <w:sz w:val="15"/>
          <w:szCs w:val="15"/>
        </w:rPr>
      </w:r>
      <w:r w:rsidRPr="00C31849">
        <w:rPr>
          <w:rFonts w:ascii="Arial" w:eastAsia="Times New Roman" w:hAnsi="Arial" w:cs="Arial"/>
          <w:color w:val="000000"/>
          <w:sz w:val="15"/>
          <w:szCs w:val="15"/>
        </w:rPr>
        <w:fldChar w:fldCharType="separate"/>
      </w:r>
    </w:p>
    <w:p w14:paraId="076A227D" w14:textId="77777777" w:rsidR="00C31849" w:rsidRPr="00C31849" w:rsidRDefault="00C31849" w:rsidP="00C31849">
      <w:pPr>
        <w:spacing w:after="0" w:line="240" w:lineRule="auto"/>
        <w:textAlignment w:val="baseline"/>
        <w:outlineLvl w:val="3"/>
        <w:rPr>
          <w:rFonts w:ascii="Times New Roman" w:eastAsia="Times New Roman" w:hAnsi="Times New Roman" w:cs="Times New Roman"/>
          <w:b/>
          <w:bCs/>
          <w:sz w:val="27"/>
          <w:szCs w:val="27"/>
        </w:rPr>
      </w:pPr>
      <w:r w:rsidRPr="00C31849">
        <w:rPr>
          <w:rFonts w:ascii="Arial" w:eastAsia="Times New Roman" w:hAnsi="Arial" w:cs="Arial"/>
          <w:b/>
          <w:bCs/>
          <w:color w:val="0000FF"/>
          <w:sz w:val="27"/>
          <w:szCs w:val="27"/>
          <w:bdr w:val="none" w:sz="0" w:space="0" w:color="auto" w:frame="1"/>
        </w:rPr>
        <w:t xml:space="preserve">Learn more about the different types of </w:t>
      </w:r>
      <w:proofErr w:type="spellStart"/>
      <w:r w:rsidRPr="00C31849">
        <w:rPr>
          <w:rFonts w:ascii="Arial" w:eastAsia="Times New Roman" w:hAnsi="Arial" w:cs="Arial"/>
          <w:b/>
          <w:bCs/>
          <w:color w:val="0000FF"/>
          <w:sz w:val="27"/>
          <w:szCs w:val="27"/>
          <w:bdr w:val="none" w:sz="0" w:space="0" w:color="auto" w:frame="1"/>
        </w:rPr>
        <w:t>HRAs</w:t>
      </w:r>
      <w:proofErr w:type="spellEnd"/>
      <w:r w:rsidRPr="00C31849">
        <w:rPr>
          <w:rFonts w:ascii="Arial" w:eastAsia="Times New Roman" w:hAnsi="Arial" w:cs="Arial"/>
          <w:b/>
          <w:bCs/>
          <w:color w:val="0000FF"/>
          <w:sz w:val="27"/>
          <w:szCs w:val="27"/>
          <w:bdr w:val="none" w:sz="0" w:space="0" w:color="auto" w:frame="1"/>
        </w:rPr>
        <w:t>.</w:t>
      </w:r>
    </w:p>
    <w:p w14:paraId="0DB9C285"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fldChar w:fldCharType="end"/>
      </w:r>
    </w:p>
    <w:p w14:paraId="2A682922"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Although it's brand new, ICHRA feels like something that’s been a long time coming. We’ve watched the retirement industry move from defined benefit to defined contribution models (think pension plans to 401k), so it was only a matter of time before the health insurance industry followed suit. Let's dig in a little deeper to the history behind employer-subsidized health insurance.</w:t>
      </w:r>
    </w:p>
    <w:p w14:paraId="78FEB565"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Traditionally,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are commonly used with group health plans. Before the Affordable Care Act (a.k.a. “Obamacare") passed in 2010, it was common for small employers to use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to reimburse for individual health insurance. However, unintended regulations that spun out of the ACA put a halt to the practice of reimbursing (and even penalized employers who continued doing it).</w:t>
      </w:r>
    </w:p>
    <w:p w14:paraId="5E81DEC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Although it took a while, congress finally addressed the problem. In December 2016, a hodge-podge bill called the</w:t>
      </w:r>
      <w:r w:rsidRPr="00C31849">
        <w:rPr>
          <w:rFonts w:ascii="Arial" w:eastAsia="Times New Roman" w:hAnsi="Arial" w:cs="Arial"/>
          <w:color w:val="000000"/>
          <w:bdr w:val="none" w:sz="0" w:space="0" w:color="auto" w:frame="1"/>
        </w:rPr>
        <w:t> </w:t>
      </w:r>
      <w:hyperlink r:id="rId11" w:history="1">
        <w:r w:rsidRPr="00C31849">
          <w:rPr>
            <w:rFonts w:ascii="Arial" w:eastAsia="Times New Roman" w:hAnsi="Arial" w:cs="Arial"/>
            <w:color w:val="188A68"/>
            <w:u w:val="single"/>
            <w:bdr w:val="none" w:sz="0" w:space="0" w:color="auto" w:frame="1"/>
          </w:rPr>
          <w:t>21st Century Cures Act</w:t>
        </w:r>
      </w:hyperlink>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was passed by a Republican Congress and signed by President Obama. The bill created the Qualified Small Employer Health Reimbursement Arrangement (QSEHRA), which again makes it permissible for small employers to reimburse for individual insurance as long as the employers (and employees) met several strict guidelines.</w:t>
      </w:r>
      <w:r w:rsidRPr="00C31849">
        <w:rPr>
          <w:rFonts w:ascii="Arial" w:eastAsia="Times New Roman" w:hAnsi="Arial" w:cs="Arial"/>
          <w:color w:val="000000"/>
        </w:rPr>
        <w:br/>
      </w:r>
      <w:r w:rsidRPr="00C31849">
        <w:rPr>
          <w:rFonts w:ascii="Arial" w:eastAsia="Times New Roman" w:hAnsi="Arial" w:cs="Arial"/>
          <w:color w:val="000000"/>
        </w:rPr>
        <w:br/>
        <w:t xml:space="preserve">With QSEHRA gaining traction, the Trump Administration issued additional guidance to expand the use of </w:t>
      </w:r>
      <w:proofErr w:type="spellStart"/>
      <w:r w:rsidRPr="00C31849">
        <w:rPr>
          <w:rFonts w:ascii="Arial" w:eastAsia="Times New Roman" w:hAnsi="Arial" w:cs="Arial"/>
          <w:color w:val="000000"/>
        </w:rPr>
        <w:t>HRAs</w:t>
      </w:r>
      <w:proofErr w:type="spellEnd"/>
      <w:r w:rsidRPr="00C31849">
        <w:rPr>
          <w:rFonts w:ascii="Arial" w:eastAsia="Times New Roman" w:hAnsi="Arial" w:cs="Arial"/>
          <w:color w:val="000000"/>
        </w:rPr>
        <w:t xml:space="preserve">. In October 2018, the U.S. Departments of the Treasury, Health and Human Services (HHS), and Labor proposed new regulations to expand the usability of health </w:t>
      </w:r>
      <w:r w:rsidRPr="00C31849">
        <w:rPr>
          <w:rFonts w:ascii="Arial" w:eastAsia="Times New Roman" w:hAnsi="Arial" w:cs="Arial"/>
          <w:color w:val="000000"/>
        </w:rPr>
        <w:lastRenderedPageBreak/>
        <w:t>reimbursement arrangements (</w:t>
      </w:r>
      <w:proofErr w:type="spellStart"/>
      <w:r w:rsidRPr="00C31849">
        <w:rPr>
          <w:rFonts w:ascii="Arial" w:eastAsia="Times New Roman" w:hAnsi="Arial" w:cs="Arial"/>
          <w:color w:val="000000"/>
        </w:rPr>
        <w:t>HRAs</w:t>
      </w:r>
      <w:proofErr w:type="spellEnd"/>
      <w:r w:rsidRPr="00C31849">
        <w:rPr>
          <w:rFonts w:ascii="Arial" w:eastAsia="Times New Roman" w:hAnsi="Arial" w:cs="Arial"/>
          <w:color w:val="000000"/>
        </w:rPr>
        <w:t xml:space="preserve">). The rules were finalized in June 2019 and created two new types of </w:t>
      </w:r>
      <w:proofErr w:type="spellStart"/>
      <w:r w:rsidRPr="00C31849">
        <w:rPr>
          <w:rFonts w:ascii="Arial" w:eastAsia="Times New Roman" w:hAnsi="Arial" w:cs="Arial"/>
          <w:color w:val="000000"/>
        </w:rPr>
        <w:t>HRAs</w:t>
      </w:r>
      <w:proofErr w:type="spellEnd"/>
      <w:r w:rsidRPr="00C31849">
        <w:rPr>
          <w:rFonts w:ascii="Arial" w:eastAsia="Times New Roman" w:hAnsi="Arial" w:cs="Arial"/>
          <w:color w:val="000000"/>
        </w:rPr>
        <w:t>: the Individual Coverage HRA and the Excepted Benefit HRA.</w:t>
      </w:r>
    </w:p>
    <w:p w14:paraId="374D22B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hyperlink r:id="rId12" w:tgtFrame="_blank" w:history="1">
        <w:r w:rsidRPr="00C31849">
          <w:rPr>
            <w:rFonts w:ascii="Arial" w:eastAsia="Times New Roman" w:hAnsi="Arial" w:cs="Arial"/>
            <w:color w:val="188A68"/>
            <w:u w:val="single"/>
            <w:bdr w:val="none" w:sz="0" w:space="0" w:color="auto" w:frame="1"/>
          </w:rPr>
          <w:t>HHS projects</w:t>
        </w:r>
      </w:hyperlink>
      <w:r w:rsidRPr="00C31849">
        <w:rPr>
          <w:rFonts w:ascii="Arial" w:eastAsia="Times New Roman" w:hAnsi="Arial" w:cs="Arial"/>
          <w:color w:val="000000"/>
          <w:bdr w:val="none" w:sz="0" w:space="0" w:color="auto" w:frame="1"/>
        </w:rPr>
        <w:t> that in the next 5-10 years, </w:t>
      </w:r>
      <w:r w:rsidRPr="00C31849">
        <w:rPr>
          <w:rFonts w:ascii="inherit" w:eastAsia="Times New Roman" w:hAnsi="inherit" w:cs="Arial"/>
          <w:b/>
          <w:bCs/>
          <w:color w:val="000000"/>
          <w:bdr w:val="none" w:sz="0" w:space="0" w:color="auto" w:frame="1"/>
        </w:rPr>
        <w:t>roughly 800,000 employers</w:t>
      </w:r>
      <w:r w:rsidRPr="00C31849">
        <w:rPr>
          <w:rFonts w:ascii="Arial" w:eastAsia="Times New Roman" w:hAnsi="Arial" w:cs="Arial"/>
          <w:color w:val="000000"/>
          <w:bdr w:val="none" w:sz="0" w:space="0" w:color="auto" w:frame="1"/>
        </w:rPr>
        <w:t xml:space="preserve"> will offer Individual Coverage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to pay for insurance for more than </w:t>
      </w:r>
      <w:r w:rsidRPr="00C31849">
        <w:rPr>
          <w:rFonts w:ascii="inherit" w:eastAsia="Times New Roman" w:hAnsi="inherit" w:cs="Arial"/>
          <w:b/>
          <w:bCs/>
          <w:color w:val="000000"/>
          <w:bdr w:val="none" w:sz="0" w:space="0" w:color="auto" w:frame="1"/>
        </w:rPr>
        <w:t>11 million employees</w:t>
      </w:r>
      <w:r w:rsidRPr="00C31849">
        <w:rPr>
          <w:rFonts w:ascii="Arial" w:eastAsia="Times New Roman" w:hAnsi="Arial" w:cs="Arial"/>
          <w:color w:val="000000"/>
          <w:bdr w:val="none" w:sz="0" w:space="0" w:color="auto" w:frame="1"/>
        </w:rPr>
        <w:t>. We think if market conditions break the right way, it could be much, much higher.</w:t>
      </w:r>
    </w:p>
    <w:p w14:paraId="253A4BFB"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bdr w:val="none" w:sz="0" w:space="0" w:color="auto" w:frame="1"/>
        </w:rPr>
        <w:t>Take Command estimates that as many as 50 million employees and family members could participate in an ICHRA plan in the coming years.</w:t>
      </w:r>
    </w:p>
    <w:p w14:paraId="4881B32D" w14:textId="77777777"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ICHRA vs. Group Plans: Which is better?</w:t>
      </w:r>
    </w:p>
    <w:p w14:paraId="32C39AC4" w14:textId="77777777" w:rsidR="00C31849" w:rsidRPr="00C31849" w:rsidRDefault="00C31849" w:rsidP="00C31849">
      <w:pPr>
        <w:spacing w:after="36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Is ICHRA health insurance better than a traditional group plan?</w:t>
      </w:r>
    </w:p>
    <w:p w14:paraId="15152DBE"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Maybe.</w:t>
      </w:r>
    </w:p>
    <w:p w14:paraId="68889203"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At a high-level, these new health reimbursement arrangements are a superior model compared to traditional employer-based plans. How it might be implemented for a particular client will depend on a lot of local market factors and what you or your client care most about when it comes to benefits.</w:t>
      </w:r>
    </w:p>
    <w:p w14:paraId="5A565B93"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 following chart provides a summary of where ICHRA wins and loses compared to a traditional group plan. We'll then dive into a few key areas below.</w:t>
      </w:r>
    </w:p>
    <w:p w14:paraId="3E03F21D"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4803"/>
        <w:gridCol w:w="4557"/>
      </w:tblGrid>
      <w:tr w:rsidR="00C31849" w:rsidRPr="00C31849" w14:paraId="5D7F31E1" w14:textId="77777777" w:rsidTr="00C31849">
        <w:tc>
          <w:tcPr>
            <w:tcW w:w="0" w:type="auto"/>
            <w:tcBorders>
              <w:top w:val="nil"/>
              <w:left w:val="nil"/>
              <w:bottom w:val="nil"/>
              <w:right w:val="nil"/>
            </w:tcBorders>
            <w:shd w:val="clear" w:color="auto" w:fill="E9EAEA"/>
            <w:vAlign w:val="center"/>
            <w:hideMark/>
          </w:tcPr>
          <w:p w14:paraId="386C28F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ICHRA Wins</w:t>
            </w:r>
          </w:p>
        </w:tc>
        <w:tc>
          <w:tcPr>
            <w:tcW w:w="0" w:type="auto"/>
            <w:tcBorders>
              <w:top w:val="nil"/>
              <w:left w:val="nil"/>
              <w:bottom w:val="nil"/>
              <w:right w:val="nil"/>
            </w:tcBorders>
            <w:shd w:val="clear" w:color="auto" w:fill="E9EAEA"/>
            <w:vAlign w:val="center"/>
            <w:hideMark/>
          </w:tcPr>
          <w:p w14:paraId="286C4AD2"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ICHRA Loses</w:t>
            </w:r>
          </w:p>
        </w:tc>
      </w:tr>
      <w:tr w:rsidR="00C31849" w:rsidRPr="00C31849" w14:paraId="2AA4A23D" w14:textId="77777777" w:rsidTr="00C31849">
        <w:tc>
          <w:tcPr>
            <w:tcW w:w="0" w:type="auto"/>
            <w:tcBorders>
              <w:top w:val="nil"/>
              <w:left w:val="nil"/>
              <w:bottom w:val="nil"/>
              <w:right w:val="nil"/>
            </w:tcBorders>
            <w:vAlign w:val="center"/>
            <w:hideMark/>
          </w:tcPr>
          <w:p w14:paraId="73A96B89" w14:textId="14FEF4B0"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73ADC77F" wp14:editId="6D4F445F">
                  <wp:extent cx="333375" cy="333375"/>
                  <wp:effectExtent l="0" t="0" r="9525" b="9525"/>
                  <wp:docPr id="28" name="Picture 28"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Cost control</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bdr w:val="none" w:sz="0" w:space="0" w:color="auto" w:frame="1"/>
              </w:rPr>
              <w:t>Define your benefit budget and stick with it. No more surprise group increases year after year.</w:t>
            </w:r>
          </w:p>
        </w:tc>
        <w:tc>
          <w:tcPr>
            <w:tcW w:w="0" w:type="auto"/>
            <w:tcBorders>
              <w:top w:val="nil"/>
              <w:left w:val="nil"/>
              <w:bottom w:val="nil"/>
              <w:right w:val="nil"/>
            </w:tcBorders>
            <w:vAlign w:val="center"/>
            <w:hideMark/>
          </w:tcPr>
          <w:p w14:paraId="458F6F10" w14:textId="11444DDB"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6CCB4E2B" wp14:editId="1D103169">
                  <wp:extent cx="333375" cy="333375"/>
                  <wp:effectExtent l="0" t="0" r="9525" b="9525"/>
                  <wp:docPr id="27" name="Picture 27" descr="x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ark-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Provider Networks</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bdr w:val="none" w:sz="0" w:space="0" w:color="auto" w:frame="1"/>
              </w:rPr>
              <w:t>Individual plans generally have narrow, HMO or EPO based networks compared to group plans</w:t>
            </w:r>
          </w:p>
        </w:tc>
      </w:tr>
      <w:tr w:rsidR="00C31849" w:rsidRPr="00C31849" w14:paraId="1F9CBB0A" w14:textId="77777777" w:rsidTr="00C31849">
        <w:tc>
          <w:tcPr>
            <w:tcW w:w="0" w:type="auto"/>
            <w:tcBorders>
              <w:top w:val="nil"/>
              <w:left w:val="nil"/>
              <w:bottom w:val="nil"/>
              <w:right w:val="nil"/>
            </w:tcBorders>
            <w:shd w:val="clear" w:color="auto" w:fill="E9EAEA"/>
            <w:vAlign w:val="center"/>
            <w:hideMark/>
          </w:tcPr>
          <w:p w14:paraId="08F0C772" w14:textId="7BBF4C7D"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4E82AB5A" wp14:editId="21E57B7E">
                  <wp:extent cx="333375" cy="333375"/>
                  <wp:effectExtent l="0" t="0" r="9525" b="9525"/>
                  <wp:docPr id="26" name="Picture 26"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Plan customization &amp; flexibility</w:t>
            </w:r>
            <w:r w:rsidRPr="00C31849">
              <w:rPr>
                <w:rFonts w:ascii="Arial" w:eastAsia="Times New Roman" w:hAnsi="Arial" w:cs="Arial"/>
                <w:sz w:val="24"/>
                <w:szCs w:val="24"/>
              </w:rPr>
              <w:br/>
            </w:r>
            <w:r w:rsidRPr="00C31849">
              <w:rPr>
                <w:rFonts w:ascii="Arial" w:eastAsia="Times New Roman" w:hAnsi="Arial" w:cs="Arial"/>
                <w:sz w:val="24"/>
                <w:szCs w:val="24"/>
                <w:bdr w:val="none" w:sz="0" w:space="0" w:color="auto" w:frame="1"/>
              </w:rPr>
              <w:t>Design a plan that fits your team vs being locked into what an insurance company offers</w:t>
            </w:r>
          </w:p>
        </w:tc>
        <w:tc>
          <w:tcPr>
            <w:tcW w:w="0" w:type="auto"/>
            <w:tcBorders>
              <w:top w:val="nil"/>
              <w:left w:val="nil"/>
              <w:bottom w:val="nil"/>
              <w:right w:val="nil"/>
            </w:tcBorders>
            <w:shd w:val="clear" w:color="auto" w:fill="E9EAEA"/>
            <w:vAlign w:val="center"/>
            <w:hideMark/>
          </w:tcPr>
          <w:p w14:paraId="18200641" w14:textId="7C05587A"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05F46C8C" wp14:editId="30E5D411">
                  <wp:extent cx="333375" cy="333375"/>
                  <wp:effectExtent l="0" t="0" r="9525" b="9525"/>
                  <wp:docPr id="25" name="Picture 25" descr="x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mark-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Premium Pricing</w:t>
            </w:r>
            <w:r w:rsidRPr="00C31849">
              <w:rPr>
                <w:rFonts w:ascii="Arial" w:eastAsia="Times New Roman" w:hAnsi="Arial" w:cs="Arial"/>
                <w:sz w:val="24"/>
                <w:szCs w:val="24"/>
              </w:rPr>
              <w:br/>
            </w:r>
            <w:r w:rsidRPr="00C31849">
              <w:rPr>
                <w:rFonts w:ascii="Arial" w:eastAsia="Times New Roman" w:hAnsi="Arial" w:cs="Arial"/>
                <w:sz w:val="24"/>
                <w:szCs w:val="24"/>
                <w:bdr w:val="none" w:sz="0" w:space="0" w:color="auto" w:frame="1"/>
              </w:rPr>
              <w:t>On average, individual plans are usually 10-20% more expensive than traditional group plans</w:t>
            </w:r>
          </w:p>
        </w:tc>
      </w:tr>
      <w:tr w:rsidR="00C31849" w:rsidRPr="00C31849" w14:paraId="52AC2AAE" w14:textId="77777777" w:rsidTr="00C31849">
        <w:tc>
          <w:tcPr>
            <w:tcW w:w="0" w:type="auto"/>
            <w:tcBorders>
              <w:top w:val="nil"/>
              <w:left w:val="nil"/>
              <w:bottom w:val="nil"/>
              <w:right w:val="nil"/>
            </w:tcBorders>
            <w:vAlign w:val="center"/>
            <w:hideMark/>
          </w:tcPr>
          <w:p w14:paraId="5AC036CA" w14:textId="608E73B8"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0CF4E9F7" wp14:editId="199E14BE">
                  <wp:extent cx="333375" cy="333375"/>
                  <wp:effectExtent l="0" t="0" r="9525" b="9525"/>
                  <wp:docPr id="24" name="Picture 24"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Risk de-management</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rPr>
              <w:t>Take managing your employees' health risk out of your business plan</w:t>
            </w:r>
          </w:p>
        </w:tc>
        <w:tc>
          <w:tcPr>
            <w:tcW w:w="0" w:type="auto"/>
            <w:tcBorders>
              <w:top w:val="nil"/>
              <w:left w:val="nil"/>
              <w:bottom w:val="nil"/>
              <w:right w:val="nil"/>
            </w:tcBorders>
            <w:vAlign w:val="center"/>
            <w:hideMark/>
          </w:tcPr>
          <w:p w14:paraId="1B02BA27" w14:textId="77777777"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 </w:t>
            </w:r>
          </w:p>
        </w:tc>
      </w:tr>
      <w:tr w:rsidR="00C31849" w:rsidRPr="00C31849" w14:paraId="53903B1A" w14:textId="77777777" w:rsidTr="00C31849">
        <w:tc>
          <w:tcPr>
            <w:tcW w:w="0" w:type="auto"/>
            <w:tcBorders>
              <w:top w:val="nil"/>
              <w:left w:val="nil"/>
              <w:bottom w:val="nil"/>
              <w:right w:val="nil"/>
            </w:tcBorders>
            <w:shd w:val="clear" w:color="auto" w:fill="E9EAEA"/>
            <w:vAlign w:val="center"/>
            <w:hideMark/>
          </w:tcPr>
          <w:p w14:paraId="31EE3E1D" w14:textId="0D598C12"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2AC05790" wp14:editId="3D0BEB95">
                  <wp:extent cx="333375" cy="333375"/>
                  <wp:effectExtent l="0" t="0" r="9525" b="9525"/>
                  <wp:docPr id="23" name="Picture 23"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Network flexibility</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rPr>
              <w:lastRenderedPageBreak/>
              <w:t>Give your employees the ability to choose plans and doctors that work for them </w:t>
            </w:r>
          </w:p>
        </w:tc>
        <w:tc>
          <w:tcPr>
            <w:tcW w:w="0" w:type="auto"/>
            <w:tcBorders>
              <w:top w:val="nil"/>
              <w:left w:val="nil"/>
              <w:bottom w:val="nil"/>
              <w:right w:val="nil"/>
            </w:tcBorders>
            <w:shd w:val="clear" w:color="auto" w:fill="E9EAEA"/>
            <w:vAlign w:val="center"/>
            <w:hideMark/>
          </w:tcPr>
          <w:p w14:paraId="1BD19D6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lastRenderedPageBreak/>
              <w:t> </w:t>
            </w:r>
          </w:p>
        </w:tc>
      </w:tr>
      <w:tr w:rsidR="00C31849" w:rsidRPr="00C31849" w14:paraId="218B983D" w14:textId="77777777" w:rsidTr="00C31849">
        <w:tc>
          <w:tcPr>
            <w:tcW w:w="0" w:type="auto"/>
            <w:tcBorders>
              <w:top w:val="nil"/>
              <w:left w:val="nil"/>
              <w:bottom w:val="nil"/>
              <w:right w:val="nil"/>
            </w:tcBorders>
            <w:vAlign w:val="center"/>
            <w:hideMark/>
          </w:tcPr>
          <w:p w14:paraId="5F38479C" w14:textId="4A4524E0"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2FEBF6F2" wp14:editId="2D41A434">
                  <wp:extent cx="333375" cy="333375"/>
                  <wp:effectExtent l="0" t="0" r="9525" b="9525"/>
                  <wp:docPr id="22" name="Picture 22"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Plan portability</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rPr>
              <w:t>Employees own their health plan and can take it with them if they change jobs. </w:t>
            </w:r>
          </w:p>
        </w:tc>
        <w:tc>
          <w:tcPr>
            <w:tcW w:w="0" w:type="auto"/>
            <w:tcBorders>
              <w:top w:val="nil"/>
              <w:left w:val="nil"/>
              <w:bottom w:val="nil"/>
              <w:right w:val="nil"/>
            </w:tcBorders>
            <w:vAlign w:val="center"/>
            <w:hideMark/>
          </w:tcPr>
          <w:p w14:paraId="0D200C7C"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 </w:t>
            </w:r>
          </w:p>
        </w:tc>
      </w:tr>
      <w:tr w:rsidR="00C31849" w:rsidRPr="00C31849" w14:paraId="5BFEC0F6" w14:textId="77777777" w:rsidTr="00C31849">
        <w:tc>
          <w:tcPr>
            <w:tcW w:w="0" w:type="auto"/>
            <w:tcBorders>
              <w:top w:val="nil"/>
              <w:left w:val="nil"/>
              <w:bottom w:val="nil"/>
              <w:right w:val="nil"/>
            </w:tcBorders>
            <w:shd w:val="clear" w:color="auto" w:fill="E9EAEA"/>
            <w:vAlign w:val="center"/>
            <w:hideMark/>
          </w:tcPr>
          <w:p w14:paraId="035C0F91" w14:textId="2AD5AA02"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0A6D6E45" wp14:editId="36A31E7E">
                  <wp:extent cx="333375" cy="333375"/>
                  <wp:effectExtent l="0" t="0" r="9525" b="9525"/>
                  <wp:docPr id="21" name="Picture 21"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Plan choice &amp; Personalization</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rPr>
              <w:t>Employees select individual plans that fit their needs: doctors and RX coverage. </w:t>
            </w:r>
          </w:p>
        </w:tc>
        <w:tc>
          <w:tcPr>
            <w:tcW w:w="0" w:type="auto"/>
            <w:tcBorders>
              <w:top w:val="nil"/>
              <w:left w:val="nil"/>
              <w:bottom w:val="nil"/>
              <w:right w:val="nil"/>
            </w:tcBorders>
            <w:shd w:val="clear" w:color="auto" w:fill="E9EAEA"/>
            <w:vAlign w:val="center"/>
            <w:hideMark/>
          </w:tcPr>
          <w:p w14:paraId="7DCDD20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 </w:t>
            </w:r>
          </w:p>
        </w:tc>
      </w:tr>
      <w:tr w:rsidR="00C31849" w:rsidRPr="00C31849" w14:paraId="5075E000" w14:textId="77777777" w:rsidTr="00C31849">
        <w:tc>
          <w:tcPr>
            <w:tcW w:w="0" w:type="auto"/>
            <w:tcBorders>
              <w:top w:val="nil"/>
              <w:left w:val="nil"/>
              <w:bottom w:val="nil"/>
              <w:right w:val="nil"/>
            </w:tcBorders>
            <w:vAlign w:val="center"/>
            <w:hideMark/>
          </w:tcPr>
          <w:p w14:paraId="573D9194" w14:textId="37E8DFFE" w:rsidR="00C31849" w:rsidRPr="00C31849" w:rsidRDefault="00C31849" w:rsidP="00C31849">
            <w:pPr>
              <w:spacing w:after="0" w:line="240" w:lineRule="auto"/>
              <w:jc w:val="center"/>
              <w:textAlignment w:val="baseline"/>
              <w:rPr>
                <w:rFonts w:ascii="Arial" w:eastAsia="Times New Roman" w:hAnsi="Arial" w:cs="Arial"/>
                <w:sz w:val="24"/>
                <w:szCs w:val="24"/>
              </w:rPr>
            </w:pPr>
            <w:r w:rsidRPr="00C31849">
              <w:rPr>
                <w:rFonts w:ascii="inherit" w:eastAsia="Times New Roman" w:hAnsi="inherit" w:cs="Arial"/>
                <w:b/>
                <w:bCs/>
                <w:noProof/>
                <w:sz w:val="24"/>
                <w:szCs w:val="24"/>
                <w:bdr w:val="none" w:sz="0" w:space="0" w:color="auto" w:frame="1"/>
              </w:rPr>
              <w:drawing>
                <wp:inline distT="0" distB="0" distL="0" distR="0" wp14:anchorId="232C0411" wp14:editId="22F1F8F7">
                  <wp:extent cx="333375" cy="333375"/>
                  <wp:effectExtent l="0" t="0" r="9525" b="9525"/>
                  <wp:docPr id="20" name="Picture 20" descr="che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31849">
              <w:rPr>
                <w:rFonts w:ascii="inherit" w:eastAsia="Times New Roman" w:hAnsi="inherit" w:cs="Arial"/>
                <w:b/>
                <w:bCs/>
                <w:sz w:val="24"/>
                <w:szCs w:val="24"/>
                <w:bdr w:val="none" w:sz="0" w:space="0" w:color="auto" w:frame="1"/>
              </w:rPr>
              <w:br/>
              <w:t>Employee experience</w:t>
            </w:r>
            <w:r w:rsidRPr="00C31849">
              <w:rPr>
                <w:rFonts w:ascii="inherit" w:eastAsia="Times New Roman" w:hAnsi="inherit" w:cs="Arial"/>
                <w:b/>
                <w:bCs/>
                <w:sz w:val="24"/>
                <w:szCs w:val="24"/>
                <w:bdr w:val="none" w:sz="0" w:space="0" w:color="auto" w:frame="1"/>
              </w:rPr>
              <w:br/>
            </w:r>
            <w:r w:rsidRPr="00C31849">
              <w:rPr>
                <w:rFonts w:ascii="Arial" w:eastAsia="Times New Roman" w:hAnsi="Arial" w:cs="Arial"/>
                <w:sz w:val="24"/>
                <w:szCs w:val="24"/>
                <w:bdr w:val="none" w:sz="0" w:space="0" w:color="auto" w:frame="1"/>
              </w:rPr>
              <w:t xml:space="preserve">Individual insurance companies provide a superior experience (apps, concierge, </w:t>
            </w:r>
            <w:proofErr w:type="spellStart"/>
            <w:r w:rsidRPr="00C31849">
              <w:rPr>
                <w:rFonts w:ascii="Arial" w:eastAsia="Times New Roman" w:hAnsi="Arial" w:cs="Arial"/>
                <w:sz w:val="24"/>
                <w:szCs w:val="24"/>
                <w:bdr w:val="none" w:sz="0" w:space="0" w:color="auto" w:frame="1"/>
              </w:rPr>
              <w:t>etc</w:t>
            </w:r>
            <w:proofErr w:type="spellEnd"/>
            <w:r w:rsidRPr="00C31849">
              <w:rPr>
                <w:rFonts w:ascii="Arial" w:eastAsia="Times New Roman" w:hAnsi="Arial" w:cs="Arial"/>
                <w:sz w:val="24"/>
                <w:szCs w:val="24"/>
                <w:bdr w:val="none" w:sz="0" w:space="0" w:color="auto" w:frame="1"/>
              </w:rPr>
              <w:t>)</w:t>
            </w:r>
          </w:p>
        </w:tc>
        <w:tc>
          <w:tcPr>
            <w:tcW w:w="0" w:type="auto"/>
            <w:tcBorders>
              <w:top w:val="nil"/>
              <w:left w:val="nil"/>
              <w:bottom w:val="nil"/>
              <w:right w:val="nil"/>
            </w:tcBorders>
            <w:vAlign w:val="center"/>
            <w:hideMark/>
          </w:tcPr>
          <w:p w14:paraId="7006D06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 </w:t>
            </w:r>
          </w:p>
        </w:tc>
      </w:tr>
    </w:tbl>
    <w:p w14:paraId="551F3F15"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2AC3F5BA" w14:textId="0CAD51CA"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3AB6A608"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sz w:val="15"/>
          <w:szCs w:val="15"/>
        </w:rPr>
      </w:pPr>
      <w:r w:rsidRPr="00C31849">
        <w:rPr>
          <w:rFonts w:ascii="inherit" w:eastAsia="Times New Roman" w:hAnsi="inherit" w:cs="Arial"/>
          <w:b/>
          <w:bCs/>
          <w:color w:val="FFFFFF"/>
          <w:sz w:val="15"/>
          <w:szCs w:val="15"/>
          <w:bdr w:val="none" w:sz="0" w:space="0" w:color="auto" w:frame="1"/>
        </w:rPr>
        <w:t>Pro-Tip:</w:t>
      </w:r>
      <w:r w:rsidRPr="00C31849">
        <w:rPr>
          <w:rFonts w:ascii="Arial" w:eastAsia="Times New Roman" w:hAnsi="Arial" w:cs="Arial"/>
          <w:color w:val="FFFFFF"/>
          <w:sz w:val="15"/>
          <w:szCs w:val="15"/>
          <w:bdr w:val="none" w:sz="0" w:space="0" w:color="auto" w:frame="1"/>
        </w:rPr>
        <w:t> When evaluating ICHRA vs a group plan for your firm or your client, it’s important to complete this analysis on a class-by-class basis. For example, a group plan may be better for full-time employees that want a large provider network, but ICHRA might be better for part-time employees that are network agnostic and value choice and portability.</w:t>
      </w:r>
    </w:p>
    <w:p w14:paraId="0C0C42FF" w14:textId="77777777" w:rsidR="00C31849" w:rsidRPr="00C31849" w:rsidRDefault="00C31849" w:rsidP="00C31849">
      <w:pPr>
        <w:shd w:val="clear" w:color="auto" w:fill="E2E8E7"/>
        <w:spacing w:after="0" w:line="240" w:lineRule="auto"/>
        <w:textAlignment w:val="baseline"/>
        <w:outlineLvl w:val="1"/>
        <w:rPr>
          <w:rFonts w:ascii="Times New Roman" w:eastAsia="Times New Roman" w:hAnsi="Times New Roman" w:cs="Times New Roman"/>
          <w:color w:val="1A2320"/>
          <w:sz w:val="36"/>
          <w:szCs w:val="36"/>
        </w:rPr>
      </w:pPr>
      <w:r w:rsidRPr="00C31849">
        <w:rPr>
          <w:rFonts w:ascii="Times New Roman" w:eastAsia="Times New Roman" w:hAnsi="Times New Roman" w:cs="Times New Roman"/>
          <w:color w:val="1A2320"/>
          <w:sz w:val="36"/>
          <w:szCs w:val="36"/>
        </w:rPr>
        <w:t>ICHRA key benefits (vs. traditional group health plans)</w:t>
      </w:r>
    </w:p>
    <w:p w14:paraId="4D72EC0E" w14:textId="77777777" w:rsidR="00C31849" w:rsidRPr="00C31849" w:rsidRDefault="00C31849" w:rsidP="00C31849">
      <w:pPr>
        <w:numPr>
          <w:ilvl w:val="0"/>
          <w:numId w:val="4"/>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Transfers employer responsibility for health risks</w:t>
      </w:r>
    </w:p>
    <w:p w14:paraId="4CD6B07F" w14:textId="77777777" w:rsidR="00C31849" w:rsidRPr="00C31849" w:rsidRDefault="00C31849" w:rsidP="00C31849">
      <w:pPr>
        <w:numPr>
          <w:ilvl w:val="0"/>
          <w:numId w:val="4"/>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More personalized plan choices for employees</w:t>
      </w:r>
    </w:p>
    <w:p w14:paraId="633DE90D" w14:textId="77777777" w:rsidR="00C31849" w:rsidRPr="00C31849" w:rsidRDefault="00C31849" w:rsidP="00C31849">
      <w:pPr>
        <w:numPr>
          <w:ilvl w:val="0"/>
          <w:numId w:val="4"/>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Simpler and more flexible plan design options</w:t>
      </w:r>
    </w:p>
    <w:p w14:paraId="59228DA9" w14:textId="77777777" w:rsidR="00C31849" w:rsidRPr="00C31849" w:rsidRDefault="00C31849" w:rsidP="00C31849">
      <w:pPr>
        <w:numPr>
          <w:ilvl w:val="0"/>
          <w:numId w:val="4"/>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Greater budget control</w:t>
      </w:r>
    </w:p>
    <w:p w14:paraId="1DA1627D" w14:textId="77777777" w:rsidR="00C31849" w:rsidRPr="00C31849" w:rsidRDefault="00C31849" w:rsidP="00C31849">
      <w:pPr>
        <w:numPr>
          <w:ilvl w:val="0"/>
          <w:numId w:val="4"/>
        </w:numPr>
        <w:shd w:val="clear" w:color="auto" w:fill="E2E8E7"/>
        <w:spacing w:after="0" w:line="240" w:lineRule="auto"/>
        <w:textAlignment w:val="baseline"/>
        <w:rPr>
          <w:rFonts w:ascii="Arial" w:eastAsia="Times New Roman" w:hAnsi="Arial" w:cs="Arial"/>
          <w:color w:val="1A2320"/>
        </w:rPr>
      </w:pPr>
      <w:r w:rsidRPr="00C31849">
        <w:rPr>
          <w:rFonts w:ascii="Arial" w:eastAsia="Times New Roman" w:hAnsi="Arial" w:cs="Arial"/>
          <w:color w:val="1A2320"/>
        </w:rPr>
        <w:t>No participation concerns</w:t>
      </w:r>
    </w:p>
    <w:p w14:paraId="534C23EF"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Transfers employer responsibility for health risks</w:t>
      </w:r>
    </w:p>
    <w:p w14:paraId="2B0B6F74"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Do you or your clients want to play in the insurance risk management game? For any client that is over 50 employees (100 employees in NY, VT, CA &amp; CO), whether they are currently self-insured or fully-insured, they are effectively responsible for their employees’ healthcare spend. Self-insured clients will feel changes right away; fully-insured clients will feel it next year when their plan renews at a higher rate.</w:t>
      </w:r>
    </w:p>
    <w:p w14:paraId="70BF70A2"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Some employers are figuring out how to manage costs effectively: they are invested in wellness programs, engaged in high-performance network design, and interested in helping employees with chronic conditions effectively manage costs.</w:t>
      </w:r>
    </w:p>
    <w:p w14:paraId="7B50D93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Other employers would rather not try to manage employee healthcare spend. If that’s you or describes your client, ICHRA could be a great solution. You can still offer generous benefits (or not generous, up to you) and your costs are fixed because you have </w:t>
      </w:r>
      <w:r w:rsidRPr="00C31849">
        <w:rPr>
          <w:rFonts w:ascii="inherit" w:eastAsia="Times New Roman" w:hAnsi="inherit" w:cs="Arial"/>
          <w:i/>
          <w:iCs/>
          <w:color w:val="000000"/>
          <w:bdr w:val="none" w:sz="0" w:space="0" w:color="auto" w:frame="1"/>
        </w:rPr>
        <w:t>no risk to manage.</w:t>
      </w:r>
    </w:p>
    <w:p w14:paraId="67AA994D"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bdr w:val="none" w:sz="0" w:space="0" w:color="auto" w:frame="1"/>
        </w:rPr>
        <w:t>ICHRA allows employers to “get out” of managing employee health risks.</w:t>
      </w:r>
    </w:p>
    <w:p w14:paraId="16C81C55" w14:textId="4EADA51D"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lastRenderedPageBreak/>
        <w:t> </w:t>
      </w:r>
      <w:r w:rsidRPr="00C31849">
        <w:rPr>
          <w:rFonts w:ascii="Arial" w:eastAsia="Times New Roman" w:hAnsi="Arial" w:cs="Arial"/>
          <w:noProof/>
          <w:color w:val="000000"/>
          <w:sz w:val="15"/>
          <w:szCs w:val="15"/>
        </w:rPr>
        <w:drawing>
          <wp:inline distT="0" distB="0" distL="0" distR="0" wp14:anchorId="4D6A09DF" wp14:editId="3FD0F757">
            <wp:extent cx="5715000" cy="3810000"/>
            <wp:effectExtent l="0" t="0" r="0" b="0"/>
            <wp:docPr id="18" name="Picture 18" descr="ichraprosandc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hraprosandcon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15F397F0"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Personalized plan choices</w:t>
      </w:r>
    </w:p>
    <w:p w14:paraId="3D18885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Traditional group plans rely on a “one-size-fits-all” model. For example, if you or your client choose a Blue Cross plan, the employees may get to choose from a few flavors of Blue Cross, but networks and formularies are the same. Is that really the best fit?</w:t>
      </w:r>
    </w:p>
    <w:p w14:paraId="713417C5"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bdr w:val="none" w:sz="0" w:space="0" w:color="auto" w:frame="1"/>
        </w:rPr>
        <w:t>ICHRA is much more personalized than employer-provided group plans and allows employees to choose their own plan.</w:t>
      </w:r>
    </w:p>
    <w:p w14:paraId="7680E569"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If one employee wants Blue Cross because it has his doctor in network, great! If another employee wants to move to Aetna because it handles her prescription better, no problem! Finally, if another employee already gets great coverage through their spouse, they can stay on that plan and opt-out of the individual coverage health reimbursement arrangement benefit.</w:t>
      </w:r>
    </w:p>
    <w:p w14:paraId="49EDEF4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xml:space="preserve">If the plan is designed to allow for medical expense reimbursement too, employees can spend it on whatever they need (contacts, prescriptions, dental care, </w:t>
      </w:r>
      <w:proofErr w:type="spellStart"/>
      <w:r w:rsidRPr="00C31849">
        <w:rPr>
          <w:rFonts w:ascii="Arial" w:eastAsia="Times New Roman" w:hAnsi="Arial" w:cs="Arial"/>
          <w:color w:val="000000"/>
          <w:bdr w:val="none" w:sz="0" w:space="0" w:color="auto" w:frame="1"/>
        </w:rPr>
        <w:t>etc</w:t>
      </w:r>
      <w:proofErr w:type="spellEnd"/>
      <w:r w:rsidRPr="00C31849">
        <w:rPr>
          <w:rFonts w:ascii="Arial" w:eastAsia="Times New Roman" w:hAnsi="Arial" w:cs="Arial"/>
          <w:color w:val="000000"/>
          <w:bdr w:val="none" w:sz="0" w:space="0" w:color="auto" w:frame="1"/>
        </w:rPr>
        <w:t>). Reimbursements go directly towards meeting employee needs, not into a pit of group plan deductibles and premiums. </w:t>
      </w:r>
    </w:p>
    <w:p w14:paraId="4801FDB7" w14:textId="285EE3E9" w:rsidR="00C31849" w:rsidRPr="00C31849" w:rsidRDefault="00C31849" w:rsidP="00C31849">
      <w:pPr>
        <w:spacing w:after="0" w:line="240" w:lineRule="auto"/>
        <w:textAlignment w:val="baseline"/>
        <w:rPr>
          <w:rFonts w:ascii="Arial" w:eastAsia="Times New Roman" w:hAnsi="Arial" w:cs="Arial"/>
          <w:color w:val="000000"/>
        </w:rPr>
      </w:pPr>
    </w:p>
    <w:p w14:paraId="0F6F3DC9"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Wondering about the individual market in your area? There are often more ICHRA-compatible options than what you can find on Healthcare.gov or your state exchange. </w:t>
      </w:r>
      <w:hyperlink r:id="rId16" w:history="1">
        <w:r w:rsidRPr="00C31849">
          <w:rPr>
            <w:rFonts w:ascii="Arial" w:eastAsia="Times New Roman" w:hAnsi="Arial" w:cs="Arial"/>
            <w:color w:val="188A68"/>
            <w:u w:val="single"/>
            <w:bdr w:val="none" w:sz="0" w:space="0" w:color="auto" w:frame="1"/>
          </w:rPr>
          <w:t>Our enrollment software</w:t>
        </w:r>
      </w:hyperlink>
      <w:r w:rsidRPr="00C31849">
        <w:rPr>
          <w:rFonts w:ascii="Arial" w:eastAsia="Times New Roman" w:hAnsi="Arial" w:cs="Arial"/>
          <w:color w:val="FFFFFF"/>
          <w:bdr w:val="none" w:sz="0" w:space="0" w:color="auto" w:frame="1"/>
        </w:rPr>
        <w:t> can help each employee optimize for his or her needs and find an ICHRA-compliant plan. This ensures your dollars are being spent efficiently and that your employees are buying plans they are happy with.</w:t>
      </w:r>
    </w:p>
    <w:p w14:paraId="2118E9A6" w14:textId="77777777" w:rsidR="006A52FD" w:rsidRDefault="006A52FD" w:rsidP="00C31849">
      <w:pPr>
        <w:spacing w:after="0" w:line="240" w:lineRule="auto"/>
        <w:textAlignment w:val="baseline"/>
        <w:outlineLvl w:val="2"/>
        <w:rPr>
          <w:rFonts w:ascii="Arial" w:eastAsia="Times New Roman" w:hAnsi="Arial" w:cs="Arial"/>
          <w:b/>
          <w:bCs/>
          <w:color w:val="000000"/>
          <w:sz w:val="27"/>
          <w:szCs w:val="27"/>
        </w:rPr>
      </w:pPr>
    </w:p>
    <w:p w14:paraId="39A1F580" w14:textId="1E9DA6E9"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lastRenderedPageBreak/>
        <w:t>Simple and flexible design options</w:t>
      </w:r>
    </w:p>
    <w:p w14:paraId="15541328"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Traditional group plans come in all sorts of crazy shapes and sizes—a dizzying and confusing concoction of deductibles, coinsurance rates, employee vs. employer contributions, single versus family limits, etc. Then you get to hassle with census uploads and comparing quotes you have no control over. Employers are forced to guess on plan designs that’ll keep employees happy and fit the budget.</w:t>
      </w:r>
    </w:p>
    <w:p w14:paraId="556FAF56"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bdr w:val="none" w:sz="0" w:space="0" w:color="auto" w:frame="1"/>
        </w:rPr>
        <w:t>ICHRA allows employers to use their time focusing on what they do best--serving their customers--and not on managing complex group plans.</w:t>
      </w:r>
    </w:p>
    <w:p w14:paraId="38A64CD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Furthermore, an ICHRA can be customized and designed to achieve you or your clients’ goals. We’ll cover this more in our ICHRA Design section, but you can offer different rates of reimbursement for full-time vs part-time employees, single vs. family employees, etc. Super easy.</w:t>
      </w:r>
    </w:p>
    <w:p w14:paraId="5EDF6CD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The Individual Coverage HRA’s biggest selling point is that it has eleven different classes that can be used to divide employees into different benefit levels. While employers have to treat employees fairly, there are a lot of levers they can pull on how much to reimburse and who gets to participate.</w:t>
      </w:r>
    </w:p>
    <w:p w14:paraId="3C602510"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Budget control</w:t>
      </w:r>
    </w:p>
    <w:p w14:paraId="4F7ABB4A"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If you or your client are tired of constant premium increases for your group health plan, then ICHRA should be an option to consider. You or your clients set the allowable reimbursement rates and your costs will </w:t>
      </w:r>
      <w:r w:rsidRPr="00C31849">
        <w:rPr>
          <w:rFonts w:ascii="inherit" w:eastAsia="Times New Roman" w:hAnsi="inherit" w:cs="Arial"/>
          <w:i/>
          <w:iCs/>
          <w:color w:val="000000"/>
          <w:bdr w:val="none" w:sz="0" w:space="0" w:color="auto" w:frame="1"/>
        </w:rPr>
        <w:t>never be greater than that</w:t>
      </w:r>
      <w:r w:rsidRPr="00C31849">
        <w:rPr>
          <w:rFonts w:ascii="Arial" w:eastAsia="Times New Roman" w:hAnsi="Arial" w:cs="Arial"/>
          <w:color w:val="000000"/>
          <w:bdr w:val="none" w:sz="0" w:space="0" w:color="auto" w:frame="1"/>
        </w:rPr>
        <w:t>. And if employees don’t buy insurance or don’t use all of their allowance? The employer keeps the money.</w:t>
      </w:r>
    </w:p>
    <w:p w14:paraId="326FF5FA" w14:textId="77777777" w:rsidR="00C31849" w:rsidRPr="00C31849" w:rsidRDefault="00C31849" w:rsidP="00C31849">
      <w:pPr>
        <w:spacing w:beforeAutospacing="1" w:after="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bdr w:val="none" w:sz="0" w:space="0" w:color="auto" w:frame="1"/>
        </w:rPr>
        <w:t>No minimum participation requirements</w:t>
      </w:r>
    </w:p>
    <w:p w14:paraId="0C3C4779"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Most group plans require employers to maintain a high participation rate--typically around 70%. This can force employers to offer more generous and expensive benefits than they may have otherwise in order to keep the plan intact. With ICHRA, there are no participation requirements. If employees decide not to use the benefit, there is no cost or concern for the plan.</w:t>
      </w:r>
    </w:p>
    <w:p w14:paraId="7F8EA3A7" w14:textId="08F445F1" w:rsidR="00C31849" w:rsidRPr="00C31849" w:rsidRDefault="00C31849" w:rsidP="00C31849">
      <w:pPr>
        <w:spacing w:after="0" w:line="240" w:lineRule="auto"/>
        <w:textAlignment w:val="baseline"/>
        <w:rPr>
          <w:rFonts w:ascii="Arial" w:eastAsia="Times New Roman" w:hAnsi="Arial" w:cs="Arial"/>
          <w:color w:val="000000"/>
        </w:rPr>
      </w:pPr>
    </w:p>
    <w:p w14:paraId="1E292E70"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xml:space="preserve"> If a client is very budget conscious there are a few design options that will help them </w:t>
      </w:r>
      <w:proofErr w:type="spellStart"/>
      <w:r w:rsidRPr="00C31849">
        <w:rPr>
          <w:rFonts w:ascii="Arial" w:eastAsia="Times New Roman" w:hAnsi="Arial" w:cs="Arial"/>
          <w:color w:val="FFFFFF"/>
          <w:bdr w:val="none" w:sz="0" w:space="0" w:color="auto" w:frame="1"/>
        </w:rPr>
        <w:t>reign</w:t>
      </w:r>
      <w:proofErr w:type="spellEnd"/>
      <w:r w:rsidRPr="00C31849">
        <w:rPr>
          <w:rFonts w:ascii="Arial" w:eastAsia="Times New Roman" w:hAnsi="Arial" w:cs="Arial"/>
          <w:color w:val="FFFFFF"/>
          <w:bdr w:val="none" w:sz="0" w:space="0" w:color="auto" w:frame="1"/>
        </w:rPr>
        <w:t xml:space="preserve"> in costs while still providing a quality benefit. We provide some practical tips below, but make sure to </w:t>
      </w:r>
      <w:hyperlink r:id="rId17" w:history="1">
        <w:r w:rsidRPr="00C31849">
          <w:rPr>
            <w:rFonts w:ascii="Arial" w:eastAsia="Times New Roman" w:hAnsi="Arial" w:cs="Arial"/>
            <w:color w:val="188A68"/>
            <w:u w:val="single"/>
            <w:bdr w:val="none" w:sz="0" w:space="0" w:color="auto" w:frame="1"/>
          </w:rPr>
          <w:t>reach out to our experienced design consultants</w:t>
        </w:r>
      </w:hyperlink>
      <w:r w:rsidRPr="00C31849">
        <w:rPr>
          <w:rFonts w:ascii="Arial" w:eastAsia="Times New Roman" w:hAnsi="Arial" w:cs="Arial"/>
          <w:color w:val="FFFFFF"/>
          <w:bdr w:val="none" w:sz="0" w:space="0" w:color="auto" w:frame="1"/>
        </w:rPr>
        <w:t>. We’re happy to help!</w:t>
      </w:r>
    </w:p>
    <w:p w14:paraId="2CE74067"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t>Are ICHRA plans good for employees?</w:t>
      </w:r>
    </w:p>
    <w:p w14:paraId="3E9E6E5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ICHRA plans are great for employees! For starters, many times, an ICHRA is an individual's first help that they are receiving from their employer for benefits. In fact, 80% of our small business clients are new to benefits altogether. </w:t>
      </w:r>
    </w:p>
    <w:p w14:paraId="5EFC8913"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xml:space="preserve">What's more, remember that group plans typically only cover around 83% of premiums for singles and 74% of premiums for families (with the rest coming out of their employees’ paychecks). Based on our own client data, the average national reimbursement rates of our </w:t>
      </w:r>
      <w:r w:rsidRPr="00C31849">
        <w:rPr>
          <w:rFonts w:ascii="Arial" w:eastAsia="Times New Roman" w:hAnsi="Arial" w:cs="Arial"/>
          <w:color w:val="000000"/>
          <w:bdr w:val="none" w:sz="0" w:space="0" w:color="auto" w:frame="1"/>
        </w:rPr>
        <w:lastRenderedPageBreak/>
        <w:t>clients based on 45-year-old employees was $448.39 per employee per month for 2021, which covers 147% of lowest cost bronze plans and 122% of lowest cost silver plans. This varies per state, but an overwhelming majority reimbursed more than local plan premiums with the exception of five states that still had percentages well above group plan premium coverage. For those on small group plans, the burden on employees is even greater, with more than 35% of employees footing more than half the bill, according to The Employer Health Benefits 2019 Summary of Findings. This all goes to show that ICHRA is great for employees. </w:t>
      </w:r>
    </w:p>
    <w:p w14:paraId="19238CF3"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Here are three more reasons why ICHRA benefits employees: </w:t>
      </w:r>
    </w:p>
    <w:p w14:paraId="03E3011A" w14:textId="77777777" w:rsidR="00C31849" w:rsidRPr="00C31849" w:rsidRDefault="00C31849" w:rsidP="00C31849">
      <w:pPr>
        <w:numPr>
          <w:ilvl w:val="0"/>
          <w:numId w:val="5"/>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Choice: </w:t>
      </w:r>
      <w:r w:rsidRPr="00C31849">
        <w:rPr>
          <w:rFonts w:ascii="Arial" w:eastAsia="Times New Roman" w:hAnsi="Arial" w:cs="Arial"/>
          <w:color w:val="000000"/>
          <w:bdr w:val="none" w:sz="0" w:space="0" w:color="auto" w:frame="1"/>
        </w:rPr>
        <w:t>Instead of choosing from a limited number of options, employees can choose any ACA-compliant plan on the market (about 75% of companies only offer one plan).</w:t>
      </w:r>
    </w:p>
    <w:p w14:paraId="36ADE61D" w14:textId="77777777" w:rsidR="00C31849" w:rsidRPr="00C31849" w:rsidRDefault="00C31849" w:rsidP="00C31849">
      <w:pPr>
        <w:numPr>
          <w:ilvl w:val="0"/>
          <w:numId w:val="5"/>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Portability:</w:t>
      </w:r>
      <w:r w:rsidRPr="00C31849">
        <w:rPr>
          <w:rFonts w:ascii="Arial" w:eastAsia="Times New Roman" w:hAnsi="Arial" w:cs="Arial"/>
          <w:color w:val="000000"/>
          <w:bdr w:val="none" w:sz="0" w:space="0" w:color="auto" w:frame="1"/>
        </w:rPr>
        <w:t> The individual health insurance selected with an ICHRA is portable, meaning if an employee loses their job, they don’t lose their health insurance.</w:t>
      </w:r>
    </w:p>
    <w:p w14:paraId="4861ABB2" w14:textId="77777777" w:rsidR="00C31849" w:rsidRPr="00C31849" w:rsidRDefault="00C31849" w:rsidP="00C31849">
      <w:pPr>
        <w:numPr>
          <w:ilvl w:val="0"/>
          <w:numId w:val="5"/>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Flexibility:</w:t>
      </w:r>
      <w:r w:rsidRPr="00C31849">
        <w:rPr>
          <w:rFonts w:ascii="Arial" w:eastAsia="Times New Roman" w:hAnsi="Arial" w:cs="Arial"/>
          <w:color w:val="000000"/>
          <w:bdr w:val="none" w:sz="0" w:space="0" w:color="auto" w:frame="1"/>
        </w:rPr>
        <w:t> ICHRA works great for employees that are hard to keep on a group plan, like part-time or remote workers (two groups that are really having a moment since the onset of COVID-19). </w:t>
      </w:r>
    </w:p>
    <w:p w14:paraId="6604983D"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t>What is the difference between ICHRA and HRA?</w:t>
      </w:r>
    </w:p>
    <w:p w14:paraId="59514E6D"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Breaking it down to the simplest of terms, an individual coverage HRA (ICHRA) is merely a </w:t>
      </w:r>
      <w:r w:rsidRPr="00C31849">
        <w:rPr>
          <w:rFonts w:ascii="inherit" w:eastAsia="Times New Roman" w:hAnsi="inherit" w:cs="Arial"/>
          <w:i/>
          <w:iCs/>
          <w:color w:val="000000"/>
          <w:bdr w:val="none" w:sz="0" w:space="0" w:color="auto" w:frame="1"/>
        </w:rPr>
        <w:t>type</w:t>
      </w:r>
      <w:r w:rsidRPr="00C31849">
        <w:rPr>
          <w:rFonts w:ascii="Arial" w:eastAsia="Times New Roman" w:hAnsi="Arial" w:cs="Arial"/>
          <w:color w:val="000000"/>
          <w:bdr w:val="none" w:sz="0" w:space="0" w:color="auto" w:frame="1"/>
        </w:rPr>
        <w:t> of health reimbursement (HRA).</w:t>
      </w:r>
    </w:p>
    <w:p w14:paraId="1F3A8584"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xml:space="preserve">Specifically, ICHRA is a type of Integrated HRA (more on that in a minute). There are a lot of types of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and understanding the difference—and the purpose of each—is important.  What makes ICHRA different than the rest is there is no annual reimbursement limit, no limit on company size, and the option to offer different benefit rates to different classes of employees. Alongside QSEHRA, ICHRA is the only HRA that can be used to reimburse for individual health insurance premiums. Both of these “new”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can be used to replace a group plan and ICHRA can satisfy the employer mandate in the event the employer is an ALE.</w:t>
      </w:r>
    </w:p>
    <w:p w14:paraId="2320CB3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xml:space="preserve">Traditional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we believe, have been superseded by ICHRA and QSEHRA. While they are nothing new, regulations that have historically (and still) govern traditional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come from </w:t>
      </w:r>
      <w:hyperlink r:id="rId18" w:tgtFrame="_blank" w:history="1">
        <w:r w:rsidRPr="00C31849">
          <w:rPr>
            <w:rFonts w:ascii="Arial" w:eastAsia="Times New Roman" w:hAnsi="Arial" w:cs="Arial"/>
            <w:color w:val="188A68"/>
            <w:u w:val="single"/>
            <w:bdr w:val="none" w:sz="0" w:space="0" w:color="auto" w:frame="1"/>
          </w:rPr>
          <w:t>Tax Code Section 105</w:t>
        </w:r>
      </w:hyperlink>
      <w:r w:rsidRPr="00C31849">
        <w:rPr>
          <w:rFonts w:ascii="Arial" w:eastAsia="Times New Roman" w:hAnsi="Arial" w:cs="Arial"/>
          <w:color w:val="000000"/>
          <w:bdr w:val="none" w:sz="0" w:space="0" w:color="auto" w:frame="1"/>
        </w:rPr>
        <w:t xml:space="preserve">. Because of this you’ll hear tax geeks and insurance brokers refer to “Section 105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You’ll also hear people talk about </w:t>
      </w:r>
      <w:r w:rsidRPr="00C31849">
        <w:rPr>
          <w:rFonts w:ascii="inherit" w:eastAsia="Times New Roman" w:hAnsi="inherit" w:cs="Arial"/>
          <w:i/>
          <w:iCs/>
          <w:color w:val="000000"/>
          <w:bdr w:val="none" w:sz="0" w:space="0" w:color="auto" w:frame="1"/>
        </w:rPr>
        <w:t>Integrated</w:t>
      </w:r>
      <w:r w:rsidRPr="00C31849">
        <w:rPr>
          <w:rFonts w:ascii="Arial" w:eastAsia="Times New Roman" w:hAnsi="Arial" w:cs="Arial"/>
          <w:color w:val="000000"/>
          <w:bdr w:val="none" w:sz="0" w:space="0" w:color="auto" w:frame="1"/>
        </w:rPr>
        <w:t>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and </w:t>
      </w:r>
      <w:r w:rsidRPr="00C31849">
        <w:rPr>
          <w:rFonts w:ascii="inherit" w:eastAsia="Times New Roman" w:hAnsi="inherit" w:cs="Arial"/>
          <w:i/>
          <w:iCs/>
          <w:color w:val="000000"/>
          <w:bdr w:val="none" w:sz="0" w:space="0" w:color="auto" w:frame="1"/>
        </w:rPr>
        <w:t>Standalone</w:t>
      </w:r>
      <w:r w:rsidRPr="00C31849">
        <w:rPr>
          <w:rFonts w:ascii="Arial" w:eastAsia="Times New Roman" w:hAnsi="Arial" w:cs="Arial"/>
          <w:color w:val="000000"/>
          <w:bdr w:val="none" w:sz="0" w:space="0" w:color="auto" w:frame="1"/>
        </w:rPr>
        <w:t>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w:t>
      </w:r>
    </w:p>
    <w:p w14:paraId="3C216BB4"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Here’s the difference:</w:t>
      </w:r>
    </w:p>
    <w:p w14:paraId="692DA6FD" w14:textId="77777777" w:rsidR="00C31849" w:rsidRPr="00C31849" w:rsidRDefault="00C31849" w:rsidP="00C31849">
      <w:pPr>
        <w:numPr>
          <w:ilvl w:val="0"/>
          <w:numId w:val="6"/>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 xml:space="preserve">Integrated </w:t>
      </w:r>
      <w:proofErr w:type="spellStart"/>
      <w:r w:rsidRPr="00C31849">
        <w:rPr>
          <w:rFonts w:ascii="inherit" w:eastAsia="Times New Roman" w:hAnsi="inherit" w:cs="Arial"/>
          <w:b/>
          <w:bCs/>
          <w:color w:val="000000"/>
          <w:bdr w:val="none" w:sz="0" w:space="0" w:color="auto" w:frame="1"/>
        </w:rPr>
        <w:t>HRAs</w:t>
      </w:r>
      <w:proofErr w:type="spellEnd"/>
      <w:r w:rsidRPr="00C31849">
        <w:rPr>
          <w:rFonts w:ascii="Arial" w:eastAsia="Times New Roman" w:hAnsi="Arial" w:cs="Arial"/>
          <w:color w:val="000000"/>
          <w:bdr w:val="none" w:sz="0" w:space="0" w:color="auto" w:frame="1"/>
        </w:rPr>
        <w:t> are “integrated” with a traditional group health insurance plan and used to help reimburse out-of-pocket medical expenses not paid for by the group health plan. Typical examples would be co-pays, co-insurance, deductible payments, etc. </w:t>
      </w:r>
      <w:r w:rsidRPr="00C31849">
        <w:rPr>
          <w:rFonts w:ascii="inherit" w:eastAsia="Times New Roman" w:hAnsi="inherit" w:cs="Arial"/>
          <w:i/>
          <w:iCs/>
          <w:color w:val="000000"/>
          <w:bdr w:val="none" w:sz="0" w:space="0" w:color="auto" w:frame="1"/>
        </w:rPr>
        <w:t>ICHRA falls into this category, as does the Qualified Smaller Employer HRA. </w:t>
      </w:r>
    </w:p>
    <w:p w14:paraId="176C2682" w14:textId="77777777" w:rsidR="00C31849" w:rsidRPr="00C31849" w:rsidRDefault="00C31849" w:rsidP="00C31849">
      <w:pPr>
        <w:numPr>
          <w:ilvl w:val="0"/>
          <w:numId w:val="6"/>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 xml:space="preserve">Standalone </w:t>
      </w:r>
      <w:proofErr w:type="spellStart"/>
      <w:r w:rsidRPr="00C31849">
        <w:rPr>
          <w:rFonts w:ascii="inherit" w:eastAsia="Times New Roman" w:hAnsi="inherit" w:cs="Arial"/>
          <w:b/>
          <w:bCs/>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are not required to be tied to a group plan. They have a complicated history and can be even more complicated to implement based on tangled federal and state insurance regulations. A few common types that still linger around are Spousal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Retiree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or Medicare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w:t>
      </w:r>
    </w:p>
    <w:p w14:paraId="47C62DD2" w14:textId="77777777" w:rsidR="006A52FD" w:rsidRDefault="006A52FD"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p>
    <w:p w14:paraId="2B0E009A" w14:textId="53C85733"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lastRenderedPageBreak/>
        <w:t>ICHRA Rules</w:t>
      </w:r>
    </w:p>
    <w:p w14:paraId="5339D056"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ICHRA gives employers an incredible ability to design and customize a plan that’s tailor-made for their organization. We’ll cover some of the key ICHRA rules and ICHRA requirements in this section and dive-deeper on key topics (like ICHRA employee classes and ICHRA affordability) in later sections.</w:t>
      </w:r>
    </w:p>
    <w:p w14:paraId="6BFA5C84"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A key principal to keep in mind when considering design options is that while there’s a great amount of flexibility, plans have to be offered </w:t>
      </w:r>
      <w:r w:rsidRPr="00C31849">
        <w:rPr>
          <w:rFonts w:ascii="Arial" w:eastAsia="Times New Roman" w:hAnsi="Arial" w:cs="Arial"/>
          <w:color w:val="000000"/>
          <w:u w:val="single"/>
          <w:bdr w:val="none" w:sz="0" w:space="0" w:color="auto" w:frame="1"/>
        </w:rPr>
        <w:t>fairly</w:t>
      </w:r>
      <w:r w:rsidRPr="00C31849">
        <w:rPr>
          <w:rFonts w:ascii="Arial" w:eastAsia="Times New Roman" w:hAnsi="Arial" w:cs="Arial"/>
          <w:color w:val="000000"/>
          <w:bdr w:val="none" w:sz="0" w:space="0" w:color="auto" w:frame="1"/>
        </w:rPr>
        <w:t> to groups (</w:t>
      </w:r>
      <w:proofErr w:type="spellStart"/>
      <w:r w:rsidRPr="00C31849">
        <w:rPr>
          <w:rFonts w:ascii="Arial" w:eastAsia="Times New Roman" w:hAnsi="Arial" w:cs="Arial"/>
          <w:color w:val="000000"/>
          <w:bdr w:val="none" w:sz="0" w:space="0" w:color="auto" w:frame="1"/>
        </w:rPr>
        <w:t>ie</w:t>
      </w:r>
      <w:proofErr w:type="spellEnd"/>
      <w:r w:rsidRPr="00C31849">
        <w:rPr>
          <w:rFonts w:ascii="Arial" w:eastAsia="Times New Roman" w:hAnsi="Arial" w:cs="Arial"/>
          <w:color w:val="000000"/>
          <w:bdr w:val="none" w:sz="0" w:space="0" w:color="auto" w:frame="1"/>
        </w:rPr>
        <w:t>, “classes”) of employees. Most of the ICHRA rules and ICHRA regulations are meant to prevent discrimination. With that in mind, let’s dive in!</w:t>
      </w:r>
    </w:p>
    <w:p w14:paraId="6BCD8F64"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ICHRA Requirements for Reimbursement</w:t>
      </w:r>
    </w:p>
    <w:p w14:paraId="4802D887"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There are</w:t>
      </w:r>
      <w:r w:rsidRPr="00C31849">
        <w:rPr>
          <w:rFonts w:ascii="Arial" w:eastAsia="Times New Roman" w:hAnsi="Arial" w:cs="Arial"/>
          <w:color w:val="000000"/>
          <w:bdr w:val="none" w:sz="0" w:space="0" w:color="auto" w:frame="1"/>
        </w:rPr>
        <w:t> no limits </w:t>
      </w:r>
      <w:r w:rsidRPr="00C31849">
        <w:rPr>
          <w:rFonts w:ascii="Arial" w:eastAsia="Times New Roman" w:hAnsi="Arial" w:cs="Arial"/>
          <w:color w:val="000000"/>
        </w:rPr>
        <w:t>to how much an employer can offer for reimbursement under ICHRA. This is a big difference with QSEHRA which has rather restrictive limits. With ICHRA, employers can offer as much or as little as they’d like</w:t>
      </w:r>
      <w:r w:rsidRPr="00C31849">
        <w:rPr>
          <w:rFonts w:ascii="Arial" w:eastAsia="Times New Roman" w:hAnsi="Arial" w:cs="Arial"/>
          <w:color w:val="000000"/>
          <w:bdr w:val="none" w:sz="0" w:space="0" w:color="auto" w:frame="1"/>
        </w:rPr>
        <w:t> as long as it’s offered fairly to each class</w:t>
      </w:r>
      <w:r w:rsidRPr="00C31849">
        <w:rPr>
          <w:rFonts w:ascii="Arial" w:eastAsia="Times New Roman" w:hAnsi="Arial" w:cs="Arial"/>
          <w:color w:val="000000"/>
        </w:rPr>
        <w:t>.</w:t>
      </w:r>
    </w:p>
    <w:p w14:paraId="30398DC8"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In addition, employers can choose what they want their ICHRA to reimburse:</w:t>
      </w:r>
    </w:p>
    <w:p w14:paraId="2B010A39" w14:textId="77777777" w:rsidR="00C31849" w:rsidRPr="00C31849" w:rsidRDefault="00C31849" w:rsidP="00C31849">
      <w:pPr>
        <w:numPr>
          <w:ilvl w:val="0"/>
          <w:numId w:val="7"/>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Insurance Premiums Only</w:t>
      </w:r>
    </w:p>
    <w:p w14:paraId="61F1FB01" w14:textId="77777777" w:rsidR="00C31849" w:rsidRPr="00C31849" w:rsidRDefault="00C31849" w:rsidP="00C31849">
      <w:pPr>
        <w:numPr>
          <w:ilvl w:val="0"/>
          <w:numId w:val="7"/>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Insurance Premiums + Qualified Medical Expenses</w:t>
      </w:r>
    </w:p>
    <w:p w14:paraId="1B374E73" w14:textId="77777777" w:rsidR="00C31849" w:rsidRPr="00C31849" w:rsidRDefault="00C31849" w:rsidP="00C31849">
      <w:pPr>
        <w:numPr>
          <w:ilvl w:val="0"/>
          <w:numId w:val="7"/>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Qualified Medical Expenses Only</w:t>
      </w:r>
    </w:p>
    <w:p w14:paraId="33C959A2" w14:textId="77777777" w:rsidR="00C31849" w:rsidRPr="00C31849" w:rsidRDefault="00C31849" w:rsidP="00C31849">
      <w:pPr>
        <w:spacing w:after="0" w:line="240" w:lineRule="auto"/>
        <w:textAlignment w:val="baseline"/>
        <w:rPr>
          <w:rFonts w:ascii="Times New Roman" w:eastAsia="Times New Roman" w:hAnsi="Times New Roman" w:cs="Times New Roman"/>
          <w:color w:val="0000FF"/>
          <w:u w:val="single"/>
          <w:bdr w:val="none" w:sz="0" w:space="0" w:color="auto" w:frame="1"/>
        </w:rPr>
      </w:pPr>
      <w:r w:rsidRPr="00C31849">
        <w:rPr>
          <w:rFonts w:ascii="Arial" w:eastAsia="Times New Roman" w:hAnsi="Arial" w:cs="Arial"/>
          <w:color w:val="000000"/>
        </w:rPr>
        <w:fldChar w:fldCharType="begin"/>
      </w:r>
      <w:r w:rsidRPr="00C31849">
        <w:rPr>
          <w:rFonts w:ascii="Arial" w:eastAsia="Times New Roman" w:hAnsi="Arial" w:cs="Arial"/>
          <w:color w:val="000000"/>
        </w:rPr>
        <w:instrText xml:space="preserve"> HYPERLINK "https://www.takecommandhealth.com/blog/medical-expenses-ichra" </w:instrText>
      </w:r>
      <w:r w:rsidRPr="00C31849">
        <w:rPr>
          <w:rFonts w:ascii="Arial" w:eastAsia="Times New Roman" w:hAnsi="Arial" w:cs="Arial"/>
          <w:color w:val="000000"/>
        </w:rPr>
      </w:r>
      <w:r w:rsidRPr="00C31849">
        <w:rPr>
          <w:rFonts w:ascii="Arial" w:eastAsia="Times New Roman" w:hAnsi="Arial" w:cs="Arial"/>
          <w:color w:val="000000"/>
        </w:rPr>
        <w:fldChar w:fldCharType="separate"/>
      </w:r>
    </w:p>
    <w:p w14:paraId="4E807D1C" w14:textId="4C998A59" w:rsidR="00C31849" w:rsidRPr="00C31849" w:rsidRDefault="00C31849" w:rsidP="00C31849">
      <w:pPr>
        <w:spacing w:after="0" w:line="240" w:lineRule="auto"/>
        <w:textAlignment w:val="baseline"/>
        <w:rPr>
          <w:rFonts w:ascii="Times New Roman" w:eastAsia="Times New Roman" w:hAnsi="Times New Roman" w:cs="Times New Roman"/>
        </w:rPr>
      </w:pPr>
      <w:r w:rsidRPr="00E24DB8">
        <w:rPr>
          <w:rFonts w:ascii="Arial" w:eastAsia="Times New Roman" w:hAnsi="Arial" w:cs="Arial"/>
          <w:noProof/>
          <w:color w:val="0000FF"/>
          <w:bdr w:val="none" w:sz="0" w:space="0" w:color="auto" w:frame="1"/>
        </w:rPr>
        <w:drawing>
          <wp:inline distT="0" distB="0" distL="0" distR="0" wp14:anchorId="31BED271" wp14:editId="4435520D">
            <wp:extent cx="5943600" cy="3770630"/>
            <wp:effectExtent l="0" t="0" r="0" b="1270"/>
            <wp:docPr id="15" name="Picture 15" descr="pepto bismol-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pto bismol-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70630"/>
                    </a:xfrm>
                    <a:prstGeom prst="rect">
                      <a:avLst/>
                    </a:prstGeom>
                    <a:noFill/>
                    <a:ln>
                      <a:noFill/>
                    </a:ln>
                  </pic:spPr>
                </pic:pic>
              </a:graphicData>
            </a:graphic>
          </wp:inline>
        </w:drawing>
      </w:r>
    </w:p>
    <w:p w14:paraId="324C6C2C"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rPr>
        <w:fldChar w:fldCharType="end"/>
      </w:r>
    </w:p>
    <w:p w14:paraId="38DE9506" w14:textId="77777777" w:rsidR="00C31849" w:rsidRPr="00C31849" w:rsidRDefault="00C31849" w:rsidP="00C31849">
      <w:pPr>
        <w:spacing w:beforeAutospacing="1" w:after="0" w:afterAutospacing="1" w:line="240" w:lineRule="auto"/>
        <w:textAlignment w:val="baseline"/>
        <w:outlineLvl w:val="1"/>
        <w:rPr>
          <w:rFonts w:ascii="Arial" w:eastAsia="Times New Roman" w:hAnsi="Arial" w:cs="Arial"/>
          <w:b/>
          <w:bCs/>
          <w:caps/>
          <w:color w:val="000000"/>
          <w:sz w:val="36"/>
          <w:szCs w:val="36"/>
        </w:rPr>
      </w:pPr>
      <w:hyperlink r:id="rId21" w:history="1">
        <w:r w:rsidRPr="00C31849">
          <w:rPr>
            <w:rFonts w:ascii="Arial" w:eastAsia="Times New Roman" w:hAnsi="Arial" w:cs="Arial"/>
            <w:b/>
            <w:bCs/>
            <w:caps/>
            <w:color w:val="557C72"/>
            <w:sz w:val="36"/>
            <w:szCs w:val="36"/>
            <w:u w:val="single"/>
            <w:bdr w:val="none" w:sz="0" w:space="0" w:color="auto" w:frame="1"/>
          </w:rPr>
          <w:t>ICHRA</w:t>
        </w:r>
      </w:hyperlink>
    </w:p>
    <w:p w14:paraId="4E07D421" w14:textId="77777777" w:rsidR="00C31849" w:rsidRPr="00C31849" w:rsidRDefault="00C31849" w:rsidP="00C31849">
      <w:pPr>
        <w:spacing w:after="0" w:line="240" w:lineRule="auto"/>
        <w:textAlignment w:val="baseline"/>
        <w:rPr>
          <w:rFonts w:ascii="Times New Roman" w:eastAsia="Times New Roman" w:hAnsi="Times New Roman" w:cs="Times New Roman"/>
          <w:color w:val="0000FF"/>
          <w:sz w:val="15"/>
          <w:szCs w:val="15"/>
          <w:bdr w:val="none" w:sz="0" w:space="0" w:color="auto" w:frame="1"/>
        </w:rPr>
      </w:pPr>
      <w:r w:rsidRPr="00C31849">
        <w:rPr>
          <w:rFonts w:ascii="Arial" w:eastAsia="Times New Roman" w:hAnsi="Arial" w:cs="Arial"/>
          <w:color w:val="000000"/>
          <w:sz w:val="15"/>
          <w:szCs w:val="15"/>
        </w:rPr>
        <w:fldChar w:fldCharType="begin"/>
      </w:r>
      <w:r w:rsidRPr="00C31849">
        <w:rPr>
          <w:rFonts w:ascii="Arial" w:eastAsia="Times New Roman" w:hAnsi="Arial" w:cs="Arial"/>
          <w:color w:val="000000"/>
          <w:sz w:val="15"/>
          <w:szCs w:val="15"/>
        </w:rPr>
        <w:instrText xml:space="preserve"> HYPERLINK "https://www.takecommandhealth.com/blog/medical-expenses-ichra" </w:instrText>
      </w:r>
      <w:r w:rsidRPr="00C31849">
        <w:rPr>
          <w:rFonts w:ascii="Arial" w:eastAsia="Times New Roman" w:hAnsi="Arial" w:cs="Arial"/>
          <w:color w:val="000000"/>
          <w:sz w:val="15"/>
          <w:szCs w:val="15"/>
        </w:rPr>
      </w:r>
      <w:r w:rsidRPr="00C31849">
        <w:rPr>
          <w:rFonts w:ascii="Arial" w:eastAsia="Times New Roman" w:hAnsi="Arial" w:cs="Arial"/>
          <w:color w:val="000000"/>
          <w:sz w:val="15"/>
          <w:szCs w:val="15"/>
        </w:rPr>
        <w:fldChar w:fldCharType="separate"/>
      </w:r>
    </w:p>
    <w:p w14:paraId="1D61E4BC" w14:textId="77777777" w:rsidR="00C31849" w:rsidRPr="00C31849" w:rsidRDefault="00C31849" w:rsidP="00C31849">
      <w:pPr>
        <w:spacing w:after="0" w:line="240" w:lineRule="auto"/>
        <w:textAlignment w:val="baseline"/>
        <w:outlineLvl w:val="3"/>
        <w:rPr>
          <w:rFonts w:ascii="Times New Roman" w:eastAsia="Times New Roman" w:hAnsi="Times New Roman" w:cs="Times New Roman"/>
          <w:b/>
          <w:bCs/>
          <w:sz w:val="27"/>
          <w:szCs w:val="27"/>
        </w:rPr>
      </w:pPr>
      <w:r w:rsidRPr="00C31849">
        <w:rPr>
          <w:rFonts w:ascii="Arial" w:eastAsia="Times New Roman" w:hAnsi="Arial" w:cs="Arial"/>
          <w:b/>
          <w:bCs/>
          <w:color w:val="0000FF"/>
          <w:sz w:val="27"/>
          <w:szCs w:val="27"/>
          <w:bdr w:val="none" w:sz="0" w:space="0" w:color="auto" w:frame="1"/>
        </w:rPr>
        <w:t>What medical expenses are reimbursable through ICHRA?</w:t>
      </w:r>
    </w:p>
    <w:p w14:paraId="4F90C59B"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fldChar w:fldCharType="end"/>
      </w:r>
    </w:p>
    <w:p w14:paraId="7FF9A5D2"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We’ll cover what counts as a “qualified premium” later when we discuss employee requirements. “Qualified medical expenses” are</w:t>
      </w:r>
      <w:r w:rsidRPr="00C31849">
        <w:rPr>
          <w:rFonts w:ascii="Arial" w:eastAsia="Times New Roman" w:hAnsi="Arial" w:cs="Arial"/>
          <w:color w:val="000000"/>
          <w:bdr w:val="none" w:sz="0" w:space="0" w:color="auto" w:frame="1"/>
        </w:rPr>
        <w:t> </w:t>
      </w:r>
      <w:hyperlink r:id="rId22" w:history="1">
        <w:r w:rsidRPr="00C31849">
          <w:rPr>
            <w:rFonts w:ascii="Arial" w:eastAsia="Times New Roman" w:hAnsi="Arial" w:cs="Arial"/>
            <w:color w:val="188A68"/>
            <w:u w:val="single"/>
            <w:bdr w:val="none" w:sz="0" w:space="0" w:color="auto" w:frame="1"/>
          </w:rPr>
          <w:t>defined by the IRS in publication 502</w:t>
        </w:r>
      </w:hyperlink>
      <w:r w:rsidRPr="00C31849">
        <w:rPr>
          <w:rFonts w:ascii="Arial" w:eastAsia="Times New Roman" w:hAnsi="Arial" w:cs="Arial"/>
          <w:color w:val="000000"/>
        </w:rPr>
        <w:t>. If you’re familiar with Health Savings Accounts (HSAs), this is the same list. It includes things like doctor visits, co-pays, prescriptions, medical equipment, dental procedures, etc. Employers can choose to only reimburse certain types of medical expenses (</w:t>
      </w:r>
      <w:proofErr w:type="spellStart"/>
      <w:r w:rsidRPr="00C31849">
        <w:rPr>
          <w:rFonts w:ascii="Arial" w:eastAsia="Times New Roman" w:hAnsi="Arial" w:cs="Arial"/>
          <w:color w:val="000000"/>
        </w:rPr>
        <w:t>ie</w:t>
      </w:r>
      <w:proofErr w:type="spellEnd"/>
      <w:r w:rsidRPr="00C31849">
        <w:rPr>
          <w:rFonts w:ascii="Arial" w:eastAsia="Times New Roman" w:hAnsi="Arial" w:cs="Arial"/>
          <w:color w:val="000000"/>
        </w:rPr>
        <w:t>, only prescriptions) as long as whatever elections are made are offered fairly to employees (there’s that “fair” thing again!)</w:t>
      </w:r>
    </w:p>
    <w:p w14:paraId="275B5350"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Furthermore, employers can choose how to structure reimbursements to employees:</w:t>
      </w:r>
    </w:p>
    <w:p w14:paraId="7597FECC" w14:textId="77777777" w:rsidR="00C31849" w:rsidRPr="00C31849" w:rsidRDefault="00C31849" w:rsidP="00C31849">
      <w:pPr>
        <w:numPr>
          <w:ilvl w:val="0"/>
          <w:numId w:val="8"/>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Give all employees the same amount:</w:t>
      </w:r>
      <w:r w:rsidRPr="00C31849">
        <w:rPr>
          <w:rFonts w:ascii="Arial" w:eastAsia="Times New Roman" w:hAnsi="Arial" w:cs="Arial"/>
          <w:color w:val="000000"/>
          <w:bdr w:val="none" w:sz="0" w:space="0" w:color="auto" w:frame="1"/>
        </w:rPr>
        <w:t> This one is easy. For example, you could give all employees $200/mo.</w:t>
      </w:r>
    </w:p>
    <w:p w14:paraId="6316D709" w14:textId="77777777" w:rsidR="00C31849" w:rsidRPr="00C31849" w:rsidRDefault="00C31849" w:rsidP="00C31849">
      <w:pPr>
        <w:numPr>
          <w:ilvl w:val="0"/>
          <w:numId w:val="8"/>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Vary reimbursements by family size:</w:t>
      </w:r>
      <w:r w:rsidRPr="00C31849">
        <w:rPr>
          <w:rFonts w:ascii="Arial" w:eastAsia="Times New Roman" w:hAnsi="Arial" w:cs="Arial"/>
          <w:color w:val="000000"/>
          <w:bdr w:val="none" w:sz="0" w:space="0" w:color="auto" w:frame="1"/>
        </w:rPr>
        <w:t> Since individual market plans cost more for families, employers can offer more for larger families. Unlike QSEHRA, it does not have to be tied to a reference plan but does have to be “reasonable”. For example, an employer could offer $200 for single employees, $300 for married employees, and $600 for employees with families. Or they could offer $100 for each additional dependent.</w:t>
      </w:r>
    </w:p>
    <w:p w14:paraId="7E446914" w14:textId="77777777" w:rsidR="00C31849" w:rsidRPr="00C31849" w:rsidRDefault="00C31849" w:rsidP="00C31849">
      <w:pPr>
        <w:numPr>
          <w:ilvl w:val="0"/>
          <w:numId w:val="8"/>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Vary reimbursements by employee age:</w:t>
      </w:r>
      <w:r w:rsidRPr="00C31849">
        <w:rPr>
          <w:rFonts w:ascii="Arial" w:eastAsia="Times New Roman" w:hAnsi="Arial" w:cs="Arial"/>
          <w:color w:val="000000"/>
          <w:bdr w:val="none" w:sz="0" w:space="0" w:color="auto" w:frame="1"/>
        </w:rPr>
        <w:t> Similarly, since individual plans typically cost more for older employees, employers can elect to offer higher reimbursement amounts to older employees. Reimbursements must be structured using a 1:3 ratio from the youngest to the oldest employee. We strongly recommend setting it using the age range from 21 to 64. For example, you could give a 21 year old $100/</w:t>
      </w:r>
      <w:proofErr w:type="spellStart"/>
      <w:r w:rsidRPr="00C31849">
        <w:rPr>
          <w:rFonts w:ascii="Arial" w:eastAsia="Times New Roman" w:hAnsi="Arial" w:cs="Arial"/>
          <w:color w:val="000000"/>
          <w:bdr w:val="none" w:sz="0" w:space="0" w:color="auto" w:frame="1"/>
        </w:rPr>
        <w:t>mo</w:t>
      </w:r>
      <w:proofErr w:type="spellEnd"/>
      <w:r w:rsidRPr="00C31849">
        <w:rPr>
          <w:rFonts w:ascii="Arial" w:eastAsia="Times New Roman" w:hAnsi="Arial" w:cs="Arial"/>
          <w:color w:val="000000"/>
          <w:bdr w:val="none" w:sz="0" w:space="0" w:color="auto" w:frame="1"/>
        </w:rPr>
        <w:t xml:space="preserve"> and a 64 year old $300/mo. </w:t>
      </w:r>
    </w:p>
    <w:p w14:paraId="21802B4A" w14:textId="77777777" w:rsidR="00C31849" w:rsidRPr="00C31849" w:rsidRDefault="00C31849" w:rsidP="00C31849">
      <w:pPr>
        <w:numPr>
          <w:ilvl w:val="0"/>
          <w:numId w:val="8"/>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Vary by both family size and age:</w:t>
      </w:r>
      <w:r w:rsidRPr="00C31849">
        <w:rPr>
          <w:rFonts w:ascii="Arial" w:eastAsia="Times New Roman" w:hAnsi="Arial" w:cs="Arial"/>
          <w:color w:val="000000"/>
          <w:bdr w:val="none" w:sz="0" w:space="0" w:color="auto" w:frame="1"/>
        </w:rPr>
        <w:t> Combo of the above to options. Math gets a little funky but isn’t too bad.</w:t>
      </w:r>
    </w:p>
    <w:p w14:paraId="4D0975A5"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ICHRA Employee Classes</w:t>
      </w:r>
    </w:p>
    <w:p w14:paraId="7EF32AE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 above ICHRA reimbursement rules can be applied to all employees, or employers can choose to create different reimbursement rules for different types of employees, referred to as employee “classes”. For example, you could offer one set of reimbursement rules to full-time employees and a separate set of rules for part-time employees.</w:t>
      </w:r>
    </w:p>
    <w:p w14:paraId="51C1082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Classes cannot be used to discriminate or adversely shift health risk off of an existing group plan. However, they still provide incredible flexibility that can help employers really fine-tune their offering. We’ll cover classes in detail in the next section, but here’s a quick list of how you can segment employees:</w:t>
      </w:r>
    </w:p>
    <w:p w14:paraId="75638BB9"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Full-Time Employees</w:t>
      </w:r>
    </w:p>
    <w:p w14:paraId="06F42F32"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Part-Time Employees</w:t>
      </w:r>
    </w:p>
    <w:p w14:paraId="60C355B9"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Seasonal Employees</w:t>
      </w:r>
    </w:p>
    <w:p w14:paraId="40BC7BC4"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Employees covered by a collective bargaining agreement</w:t>
      </w:r>
    </w:p>
    <w:p w14:paraId="19E4D4B7"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Employees who have not satisfied a waiting period for coverage</w:t>
      </w:r>
    </w:p>
    <w:p w14:paraId="7AC12108"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Salaried Employees</w:t>
      </w:r>
    </w:p>
    <w:p w14:paraId="5E1D24B8"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Non-Salaried Employees</w:t>
      </w:r>
    </w:p>
    <w:p w14:paraId="1F168794"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lastRenderedPageBreak/>
        <w:t>Temporary employees of staffing firms</w:t>
      </w:r>
    </w:p>
    <w:p w14:paraId="3E5BFF59"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Non-Resident aliens with no US-based income</w:t>
      </w:r>
    </w:p>
    <w:p w14:paraId="6A5FD737"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Employees in the same geographic rating area</w:t>
      </w:r>
    </w:p>
    <w:p w14:paraId="79D049AB" w14:textId="77777777" w:rsidR="00C31849" w:rsidRPr="00C31849" w:rsidRDefault="00C31849" w:rsidP="00C31849">
      <w:pPr>
        <w:numPr>
          <w:ilvl w:val="0"/>
          <w:numId w:val="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Any combination of two or more classes from above.</w:t>
      </w:r>
    </w:p>
    <w:p w14:paraId="46A72C84" w14:textId="77777777" w:rsidR="00C31849" w:rsidRPr="00C31849" w:rsidRDefault="00C31849" w:rsidP="00C31849">
      <w:pPr>
        <w:spacing w:beforeAutospacing="1" w:after="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bdr w:val="none" w:sz="0" w:space="0" w:color="auto" w:frame="1"/>
        </w:rPr>
        <w:t>Affordability (at a glance)</w:t>
      </w:r>
    </w:p>
    <w:p w14:paraId="1663A67D"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Large employers that are subject to the corporate mandate to provide insurance (typically employers with over 50 lives) can design their HRA to satisfy the mandate and avoid any penalties. The catch is the HRA must be designed to be “affordable”. We’ll talk about what that means in the Affordability Section.</w:t>
      </w:r>
    </w:p>
    <w:p w14:paraId="07F6B76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Similarly, employees purchasing their own insurance from the individual marketplace will want to know if they can accept premium tax credits (PTC) to help pay for their coverage. If an HRA is considered “affordable”, then they are not eligible for tax credits (PTC). However, if an ICHRA is “unaffordable” then employees can choose between tax credits or the ICHRA.</w:t>
      </w:r>
    </w:p>
    <w:p w14:paraId="1EE74B94"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There are instances where small employers (under 50 employees) that are not subject to the mandate may want to purposefully design an “unaffordable” ICHRA so that their employees can receive tax credits.</w:t>
      </w:r>
    </w:p>
    <w:p w14:paraId="2A4B4016" w14:textId="77777777" w:rsidR="00C31849" w:rsidRPr="00C31849" w:rsidRDefault="00C31849" w:rsidP="00C31849">
      <w:pPr>
        <w:spacing w:beforeAutospacing="1" w:after="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bdr w:val="none" w:sz="0" w:space="0" w:color="auto" w:frame="1"/>
        </w:rPr>
        <w:t>Opt-Out Provisions</w:t>
      </w:r>
    </w:p>
    <w:p w14:paraId="23E6653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At least once a year, employees must be given the option to “opt-out” of receiving reimbursements through an ICHRA. In this instance, employees forfeit the ability to claim reimbursements for the year. They may want to do this if the ICHRA is “unaffordable” and they wish to claim premium tax credits (PTC).</w:t>
      </w:r>
    </w:p>
    <w:p w14:paraId="58C66F16" w14:textId="77777777" w:rsidR="00C31849" w:rsidRPr="00C31849" w:rsidRDefault="00C31849" w:rsidP="00C31849">
      <w:pPr>
        <w:spacing w:after="0" w:line="240" w:lineRule="auto"/>
        <w:textAlignment w:val="baseline"/>
        <w:rPr>
          <w:rFonts w:ascii="Times New Roman" w:eastAsia="Times New Roman" w:hAnsi="Times New Roman" w:cs="Times New Roman"/>
          <w:color w:val="0000FF"/>
          <w:sz w:val="24"/>
          <w:szCs w:val="24"/>
          <w:u w:val="single"/>
          <w:bdr w:val="none" w:sz="0" w:space="0" w:color="auto" w:frame="1"/>
        </w:rPr>
      </w:pPr>
      <w:r w:rsidRPr="00C31849">
        <w:rPr>
          <w:rFonts w:ascii="Arial" w:eastAsia="Times New Roman" w:hAnsi="Arial" w:cs="Arial"/>
          <w:color w:val="000000"/>
          <w:sz w:val="15"/>
          <w:szCs w:val="15"/>
        </w:rPr>
        <w:fldChar w:fldCharType="begin"/>
      </w:r>
      <w:r w:rsidRPr="00C31849">
        <w:rPr>
          <w:rFonts w:ascii="Arial" w:eastAsia="Times New Roman" w:hAnsi="Arial" w:cs="Arial"/>
          <w:color w:val="000000"/>
          <w:sz w:val="15"/>
          <w:szCs w:val="15"/>
        </w:rPr>
        <w:instrText xml:space="preserve"> HYPERLINK "https://intercom.help/take-command-health/en/articles/1642764-what-counts-as-a-qualifying-event" </w:instrText>
      </w:r>
      <w:r w:rsidRPr="00C31849">
        <w:rPr>
          <w:rFonts w:ascii="Arial" w:eastAsia="Times New Roman" w:hAnsi="Arial" w:cs="Arial"/>
          <w:color w:val="000000"/>
          <w:sz w:val="15"/>
          <w:szCs w:val="15"/>
        </w:rPr>
      </w:r>
      <w:r w:rsidRPr="00C31849">
        <w:rPr>
          <w:rFonts w:ascii="Arial" w:eastAsia="Times New Roman" w:hAnsi="Arial" w:cs="Arial"/>
          <w:color w:val="000000"/>
          <w:sz w:val="15"/>
          <w:szCs w:val="15"/>
        </w:rPr>
        <w:fldChar w:fldCharType="separate"/>
      </w:r>
    </w:p>
    <w:p w14:paraId="4FA072FC" w14:textId="494C21D4" w:rsidR="00C31849" w:rsidRPr="00C31849" w:rsidRDefault="00C31849" w:rsidP="00C31849">
      <w:pPr>
        <w:spacing w:after="0" w:line="240" w:lineRule="auto"/>
        <w:textAlignment w:val="baseline"/>
        <w:rPr>
          <w:rFonts w:ascii="Times New Roman" w:eastAsia="Times New Roman" w:hAnsi="Times New Roman" w:cs="Times New Roman"/>
          <w:sz w:val="24"/>
          <w:szCs w:val="24"/>
        </w:rPr>
      </w:pPr>
      <w:r w:rsidRPr="00C31849">
        <w:rPr>
          <w:rFonts w:ascii="Arial" w:eastAsia="Times New Roman" w:hAnsi="Arial" w:cs="Arial"/>
          <w:noProof/>
          <w:color w:val="0000FF"/>
          <w:sz w:val="15"/>
          <w:szCs w:val="15"/>
          <w:bdr w:val="none" w:sz="0" w:space="0" w:color="auto" w:frame="1"/>
        </w:rPr>
        <w:lastRenderedPageBreak/>
        <w:drawing>
          <wp:inline distT="0" distB="0" distL="0" distR="0" wp14:anchorId="009C0CD3" wp14:editId="7FE32D41">
            <wp:extent cx="5715000" cy="3810000"/>
            <wp:effectExtent l="0" t="0" r="0" b="0"/>
            <wp:docPr id="14" name="Picture 14" descr="newyearbaby-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yearbaby-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9681F23"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fldChar w:fldCharType="end"/>
      </w:r>
    </w:p>
    <w:p w14:paraId="0A7F69A5" w14:textId="77777777" w:rsidR="00C31849" w:rsidRPr="00C31849" w:rsidRDefault="00C31849" w:rsidP="00C31849">
      <w:pPr>
        <w:spacing w:beforeAutospacing="1" w:after="0" w:afterAutospacing="1" w:line="240" w:lineRule="auto"/>
        <w:textAlignment w:val="baseline"/>
        <w:outlineLvl w:val="1"/>
        <w:rPr>
          <w:rFonts w:ascii="Arial" w:eastAsia="Times New Roman" w:hAnsi="Arial" w:cs="Arial"/>
          <w:b/>
          <w:bCs/>
          <w:caps/>
          <w:color w:val="000000"/>
          <w:sz w:val="36"/>
          <w:szCs w:val="36"/>
        </w:rPr>
      </w:pPr>
      <w:hyperlink r:id="rId25" w:history="1">
        <w:r w:rsidRPr="00C31849">
          <w:rPr>
            <w:rFonts w:ascii="Arial" w:eastAsia="Times New Roman" w:hAnsi="Arial" w:cs="Arial"/>
            <w:b/>
            <w:bCs/>
            <w:caps/>
            <w:color w:val="557C72"/>
            <w:sz w:val="36"/>
            <w:szCs w:val="36"/>
            <w:u w:val="single"/>
            <w:bdr w:val="none" w:sz="0" w:space="0" w:color="auto" w:frame="1"/>
          </w:rPr>
          <w:t>ICHRA</w:t>
        </w:r>
      </w:hyperlink>
    </w:p>
    <w:p w14:paraId="55048FF2" w14:textId="77777777" w:rsidR="00C31849" w:rsidRPr="00C31849" w:rsidRDefault="00C31849" w:rsidP="00C31849">
      <w:pPr>
        <w:spacing w:after="0" w:line="240" w:lineRule="auto"/>
        <w:textAlignment w:val="baseline"/>
        <w:rPr>
          <w:rFonts w:ascii="Times New Roman" w:eastAsia="Times New Roman" w:hAnsi="Times New Roman" w:cs="Times New Roman"/>
          <w:color w:val="0000FF"/>
          <w:sz w:val="15"/>
          <w:szCs w:val="15"/>
          <w:bdr w:val="none" w:sz="0" w:space="0" w:color="auto" w:frame="1"/>
        </w:rPr>
      </w:pPr>
      <w:r w:rsidRPr="00C31849">
        <w:rPr>
          <w:rFonts w:ascii="Arial" w:eastAsia="Times New Roman" w:hAnsi="Arial" w:cs="Arial"/>
          <w:color w:val="000000"/>
          <w:sz w:val="15"/>
          <w:szCs w:val="15"/>
        </w:rPr>
        <w:fldChar w:fldCharType="begin"/>
      </w:r>
      <w:r w:rsidRPr="00C31849">
        <w:rPr>
          <w:rFonts w:ascii="Arial" w:eastAsia="Times New Roman" w:hAnsi="Arial" w:cs="Arial"/>
          <w:color w:val="000000"/>
          <w:sz w:val="15"/>
          <w:szCs w:val="15"/>
        </w:rPr>
        <w:instrText xml:space="preserve"> HYPERLINK "https://intercom.help/take-command-health/en/articles/1642764-what-counts-as-a-qualifying-event" </w:instrText>
      </w:r>
      <w:r w:rsidRPr="00C31849">
        <w:rPr>
          <w:rFonts w:ascii="Arial" w:eastAsia="Times New Roman" w:hAnsi="Arial" w:cs="Arial"/>
          <w:color w:val="000000"/>
          <w:sz w:val="15"/>
          <w:szCs w:val="15"/>
        </w:rPr>
      </w:r>
      <w:r w:rsidRPr="00C31849">
        <w:rPr>
          <w:rFonts w:ascii="Arial" w:eastAsia="Times New Roman" w:hAnsi="Arial" w:cs="Arial"/>
          <w:color w:val="000000"/>
          <w:sz w:val="15"/>
          <w:szCs w:val="15"/>
        </w:rPr>
        <w:fldChar w:fldCharType="separate"/>
      </w:r>
    </w:p>
    <w:p w14:paraId="2B1308D0" w14:textId="77777777" w:rsidR="00C31849" w:rsidRPr="00C31849" w:rsidRDefault="00C31849" w:rsidP="00C31849">
      <w:pPr>
        <w:spacing w:after="0" w:line="240" w:lineRule="auto"/>
        <w:textAlignment w:val="baseline"/>
        <w:outlineLvl w:val="3"/>
        <w:rPr>
          <w:rFonts w:ascii="Times New Roman" w:eastAsia="Times New Roman" w:hAnsi="Times New Roman" w:cs="Times New Roman"/>
          <w:b/>
          <w:bCs/>
          <w:sz w:val="27"/>
          <w:szCs w:val="27"/>
        </w:rPr>
      </w:pPr>
      <w:r w:rsidRPr="00C31849">
        <w:rPr>
          <w:rFonts w:ascii="Arial" w:eastAsia="Times New Roman" w:hAnsi="Arial" w:cs="Arial"/>
          <w:b/>
          <w:bCs/>
          <w:color w:val="0000FF"/>
          <w:sz w:val="27"/>
          <w:szCs w:val="27"/>
          <w:bdr w:val="none" w:sz="0" w:space="0" w:color="auto" w:frame="1"/>
        </w:rPr>
        <w:t>What Triggers a Special Enrollment Period (SEP)?</w:t>
      </w:r>
    </w:p>
    <w:p w14:paraId="1445DB7F"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fldChar w:fldCharType="end"/>
      </w:r>
    </w:p>
    <w:p w14:paraId="570258FF"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Special Enrollment Periods (SEP)</w:t>
      </w:r>
      <w:r w:rsidRPr="00C31849">
        <w:rPr>
          <w:rFonts w:ascii="Arial" w:eastAsia="Times New Roman" w:hAnsi="Arial" w:cs="Arial"/>
          <w:color w:val="000000"/>
        </w:rPr>
        <w:br/>
      </w:r>
      <w:r w:rsidRPr="00C31849">
        <w:rPr>
          <w:rFonts w:ascii="Arial" w:eastAsia="Times New Roman" w:hAnsi="Arial" w:cs="Arial"/>
          <w:color w:val="000000"/>
        </w:rPr>
        <w:br/>
        <w:t>To participate in an ICHRA, employees will need to maintain coverage in a qualified individual health plan. Open Enrollment for individual plans varies by state, but in general runs from November 1st to December 15th each year. Outside of Open Enrollment, individuals need a qualifying life event to trigger a Special Enrollment Period to purchase a plan; events such as marriage, divorce, having a baby, and moving qualify.</w:t>
      </w:r>
      <w:r w:rsidRPr="00C31849">
        <w:rPr>
          <w:rFonts w:ascii="Arial" w:eastAsia="Times New Roman" w:hAnsi="Arial" w:cs="Arial"/>
          <w:color w:val="000000"/>
        </w:rPr>
        <w:br/>
      </w:r>
      <w:r w:rsidRPr="00C31849">
        <w:rPr>
          <w:rFonts w:ascii="Arial" w:eastAsia="Times New Roman" w:hAnsi="Arial" w:cs="Arial"/>
          <w:color w:val="000000"/>
        </w:rPr>
        <w:br/>
        <w:t>But good news! Now, employers offering an ICHRA or QSEHRA will trigger a special enrollment period for employees, giving them 60 days to buy a plan. This is key so employees can purchase qualifying plans, and allows employers to set up an ICHRA year-round.</w:t>
      </w:r>
    </w:p>
    <w:p w14:paraId="101D21E1"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t>Can an individual contribute to an HRA?</w:t>
      </w:r>
    </w:p>
    <w:p w14:paraId="48A97627"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Individuals cannot contribute their own funds to their employer-sponsored ICHRA. This is a responsibility of the employer only. And remember, unlike an HSA that employees and employers can contribute to and that grows over time, an HRA is simply a reimbursement. There is no pre-funded account; funds are only available for reimbursement at the time the expense is incurred. </w:t>
      </w:r>
    </w:p>
    <w:p w14:paraId="28267F99"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lastRenderedPageBreak/>
        <w:t>Is ICHRA considered income?</w:t>
      </w:r>
    </w:p>
    <w:p w14:paraId="67F9EAB8"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No! That’s what’s so great about it. Reimbursements from ICHRA aren't subject to payroll tax from an employer standpoint and aren't considered income for the employee and taxed accordingly. </w:t>
      </w:r>
    </w:p>
    <w:p w14:paraId="79AE8263"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t>Is an ICHRA a qualified health plan?</w:t>
      </w:r>
    </w:p>
    <w:p w14:paraId="36CCFF3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ICHRA works </w:t>
      </w:r>
      <w:r w:rsidRPr="00C31849">
        <w:rPr>
          <w:rFonts w:ascii="inherit" w:eastAsia="Times New Roman" w:hAnsi="inherit" w:cs="Arial"/>
          <w:i/>
          <w:iCs/>
          <w:color w:val="000000"/>
          <w:bdr w:val="none" w:sz="0" w:space="0" w:color="auto" w:frame="1"/>
        </w:rPr>
        <w:t>with</w:t>
      </w:r>
      <w:r w:rsidRPr="00C31849">
        <w:rPr>
          <w:rFonts w:ascii="Arial" w:eastAsia="Times New Roman" w:hAnsi="Arial" w:cs="Arial"/>
          <w:color w:val="000000"/>
          <w:bdr w:val="none" w:sz="0" w:space="0" w:color="auto" w:frame="1"/>
        </w:rPr>
        <w:t> qualified health plans and must be accompanied </w:t>
      </w:r>
      <w:r w:rsidRPr="00C31849">
        <w:rPr>
          <w:rFonts w:ascii="inherit" w:eastAsia="Times New Roman" w:hAnsi="inherit" w:cs="Arial"/>
          <w:i/>
          <w:iCs/>
          <w:color w:val="000000"/>
          <w:bdr w:val="none" w:sz="0" w:space="0" w:color="auto" w:frame="1"/>
        </w:rPr>
        <w:t>by</w:t>
      </w:r>
      <w:r w:rsidRPr="00C31849">
        <w:rPr>
          <w:rFonts w:ascii="Arial" w:eastAsia="Times New Roman" w:hAnsi="Arial" w:cs="Arial"/>
          <w:color w:val="000000"/>
          <w:bdr w:val="none" w:sz="0" w:space="0" w:color="auto" w:frame="1"/>
        </w:rPr>
        <w:t> a qualified health plan. This requirement ensures that individuals have high quality health insurance that meets their needs. As outlined in the Affordable Care Act, a qualified health plan (</w:t>
      </w:r>
      <w:proofErr w:type="spellStart"/>
      <w:r w:rsidRPr="00C31849">
        <w:rPr>
          <w:rFonts w:ascii="Arial" w:eastAsia="Times New Roman" w:hAnsi="Arial" w:cs="Arial"/>
          <w:color w:val="000000"/>
          <w:bdr w:val="none" w:sz="0" w:space="0" w:color="auto" w:frame="1"/>
        </w:rPr>
        <w:t>QHP</w:t>
      </w:r>
      <w:proofErr w:type="spellEnd"/>
      <w:r w:rsidRPr="00C31849">
        <w:rPr>
          <w:rFonts w:ascii="Arial" w:eastAsia="Times New Roman" w:hAnsi="Arial" w:cs="Arial"/>
          <w:color w:val="000000"/>
          <w:bdr w:val="none" w:sz="0" w:space="0" w:color="auto" w:frame="1"/>
        </w:rPr>
        <w:t>) provides essential health benefits, follows established limits on cost-sharing (like deductibles, copayments, and out-of-pocket maximum amounts), and meets other requirements under the ACA. All qualified health plans meet the ACA requirement for having health coverage, known as “minimum essential coverage.” </w:t>
      </w:r>
    </w:p>
    <w:p w14:paraId="71687098"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The 10 essential benefits include:</w:t>
      </w:r>
    </w:p>
    <w:p w14:paraId="4EB46237"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ambulatory patient services</w:t>
      </w:r>
    </w:p>
    <w:p w14:paraId="7928C081"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emergency services</w:t>
      </w:r>
    </w:p>
    <w:p w14:paraId="2B6DFD9D"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hospitalization</w:t>
      </w:r>
    </w:p>
    <w:p w14:paraId="35A7477A"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maternity and newborn care</w:t>
      </w:r>
    </w:p>
    <w:p w14:paraId="6D6DEC2F"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mental health and substance use disorder services including behavioral health treatment</w:t>
      </w:r>
    </w:p>
    <w:p w14:paraId="2D0AB140"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prescription drugs</w:t>
      </w:r>
    </w:p>
    <w:p w14:paraId="0E3EA691"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rehabilitative and habilitative services and devices</w:t>
      </w:r>
    </w:p>
    <w:p w14:paraId="1488B2A3"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laboratory services</w:t>
      </w:r>
    </w:p>
    <w:p w14:paraId="5B39E643"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preventive and wellness services and chronic disease management</w:t>
      </w:r>
    </w:p>
    <w:p w14:paraId="57438A61" w14:textId="77777777" w:rsidR="00C31849" w:rsidRPr="00C31849" w:rsidRDefault="00C31849" w:rsidP="00C31849">
      <w:pPr>
        <w:numPr>
          <w:ilvl w:val="0"/>
          <w:numId w:val="10"/>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pediatric services, including oral and vision care</w:t>
      </w:r>
    </w:p>
    <w:p w14:paraId="5520969C" w14:textId="77777777"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ICHRA Employee Classes</w:t>
      </w:r>
    </w:p>
    <w:p w14:paraId="5E3EC3AC"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What are the classes and how do they work?</w:t>
      </w:r>
    </w:p>
    <w:p w14:paraId="28E597FE"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Employee classes are part of the magic of ICHRA. Employers can design unique benefit solutions to fit their workforce. For example, employers could offer $500/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to full-time employees and $200/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to part-time employees.</w:t>
      </w:r>
    </w:p>
    <w:p w14:paraId="0B04C471"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bdr w:val="none" w:sz="0" w:space="0" w:color="auto" w:frame="1"/>
        </w:rPr>
        <w:t>ICHRA’s class structure gives employers more freedom to design a plan that best suits their needs.</w:t>
      </w:r>
    </w:p>
    <w:p w14:paraId="50F0DC5F" w14:textId="55B8B1CA"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To take it a step further, employers can also mix-and-match traditional group plans with ICHRA implementations. For example, you could offer employees in Colorado a traditional group plan and employees in New York an ICHRA. </w:t>
      </w:r>
      <w:r w:rsidRPr="00C31849">
        <w:rPr>
          <w:rFonts w:ascii="Arial" w:eastAsia="Times New Roman" w:hAnsi="Arial" w:cs="Arial"/>
          <w:color w:val="000000"/>
        </w:rPr>
        <w:br/>
      </w:r>
      <w:r w:rsidRPr="00C31849">
        <w:rPr>
          <w:rFonts w:ascii="Arial" w:eastAsia="Times New Roman" w:hAnsi="Arial" w:cs="Arial"/>
          <w:color w:val="000000"/>
        </w:rPr>
        <w:br/>
        <w:t xml:space="preserve">The one-catch? Employee classes have to be based on legitimate job-based criteria like hours worked or geographic </w:t>
      </w:r>
      <w:r w:rsidR="006A52FD" w:rsidRPr="00C31849">
        <w:rPr>
          <w:rFonts w:ascii="Arial" w:eastAsia="Times New Roman" w:hAnsi="Arial" w:cs="Arial"/>
          <w:color w:val="000000"/>
        </w:rPr>
        <w:t>location. They</w:t>
      </w:r>
      <w:r w:rsidRPr="00C31849">
        <w:rPr>
          <w:rFonts w:ascii="Arial" w:eastAsia="Times New Roman" w:hAnsi="Arial" w:cs="Arial"/>
          <w:color w:val="000000"/>
        </w:rPr>
        <w:t xml:space="preserve"> cannot be used to discriminate against unhealthy employees (i.e., you can’t create a “diabetic” class, </w:t>
      </w:r>
      <w:proofErr w:type="spellStart"/>
      <w:r w:rsidRPr="00C31849">
        <w:rPr>
          <w:rFonts w:ascii="Arial" w:eastAsia="Times New Roman" w:hAnsi="Arial" w:cs="Arial"/>
          <w:color w:val="000000"/>
        </w:rPr>
        <w:t>etc</w:t>
      </w:r>
      <w:proofErr w:type="spellEnd"/>
      <w:r w:rsidRPr="00C31849">
        <w:rPr>
          <w:rFonts w:ascii="Arial" w:eastAsia="Times New Roman" w:hAnsi="Arial" w:cs="Arial"/>
          <w:color w:val="000000"/>
        </w:rPr>
        <w:t>).</w:t>
      </w:r>
      <w:r w:rsidRPr="00C31849">
        <w:rPr>
          <w:rFonts w:ascii="Arial" w:eastAsia="Times New Roman" w:hAnsi="Arial" w:cs="Arial"/>
          <w:color w:val="000000"/>
        </w:rPr>
        <w:br/>
      </w:r>
      <w:r w:rsidRPr="00C31849">
        <w:rPr>
          <w:rFonts w:ascii="Arial" w:eastAsia="Times New Roman" w:hAnsi="Arial" w:cs="Arial"/>
          <w:color w:val="000000"/>
        </w:rPr>
        <w:br/>
        <w:t>Here’s a summary table of the classes employers can use to design their plans:</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2095"/>
        <w:gridCol w:w="7265"/>
      </w:tblGrid>
      <w:tr w:rsidR="00C31849" w:rsidRPr="00C31849" w14:paraId="7C7BEB57" w14:textId="77777777" w:rsidTr="00C31849">
        <w:tc>
          <w:tcPr>
            <w:tcW w:w="0" w:type="auto"/>
            <w:gridSpan w:val="2"/>
            <w:tcBorders>
              <w:top w:val="nil"/>
              <w:left w:val="nil"/>
              <w:bottom w:val="nil"/>
              <w:right w:val="nil"/>
            </w:tcBorders>
            <w:shd w:val="clear" w:color="auto" w:fill="E9EAEA"/>
            <w:vAlign w:val="center"/>
            <w:hideMark/>
          </w:tcPr>
          <w:p w14:paraId="434300A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lastRenderedPageBreak/>
              <w:t>EMPLOYEE CLASSES</w:t>
            </w:r>
          </w:p>
        </w:tc>
      </w:tr>
      <w:tr w:rsidR="00C31849" w:rsidRPr="00C31849" w14:paraId="4FCDD66E" w14:textId="77777777" w:rsidTr="00C31849">
        <w:tc>
          <w:tcPr>
            <w:tcW w:w="0" w:type="auto"/>
            <w:tcBorders>
              <w:top w:val="nil"/>
              <w:left w:val="nil"/>
              <w:bottom w:val="nil"/>
              <w:right w:val="nil"/>
            </w:tcBorders>
            <w:vAlign w:val="center"/>
            <w:hideMark/>
          </w:tcPr>
          <w:p w14:paraId="3900540E"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Full-Time</w:t>
            </w:r>
            <w:r w:rsidRPr="00C31849">
              <w:rPr>
                <w:rFonts w:ascii="Segoe UI Emoji" w:eastAsia="Times New Roman" w:hAnsi="Segoe UI Emoji" w:cs="Segoe UI Emoji"/>
                <w:b/>
                <w:bCs/>
                <w:sz w:val="24"/>
                <w:szCs w:val="24"/>
                <w:bdr w:val="none" w:sz="0" w:space="0" w:color="auto" w:frame="1"/>
              </w:rPr>
              <w:t>🔒</w:t>
            </w:r>
          </w:p>
        </w:tc>
        <w:tc>
          <w:tcPr>
            <w:tcW w:w="0" w:type="auto"/>
            <w:tcBorders>
              <w:top w:val="nil"/>
              <w:left w:val="nil"/>
              <w:bottom w:val="nil"/>
              <w:right w:val="nil"/>
            </w:tcBorders>
            <w:vAlign w:val="center"/>
            <w:hideMark/>
          </w:tcPr>
          <w:p w14:paraId="5CA562D8"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A business can define whether this means 30 hours or 40 hours a</w:t>
            </w:r>
            <w:r w:rsidRPr="00C31849">
              <w:rPr>
                <w:rFonts w:ascii="Arial" w:eastAsia="Times New Roman" w:hAnsi="Arial" w:cs="Arial"/>
                <w:sz w:val="24"/>
                <w:szCs w:val="24"/>
              </w:rPr>
              <w:br/>
              <w:t>week, but keep in mind that to satisfy the employer mandate, it will need to be at least 30 hours a week.</w:t>
            </w:r>
          </w:p>
        </w:tc>
      </w:tr>
      <w:tr w:rsidR="00C31849" w:rsidRPr="00C31849" w14:paraId="72024A4B" w14:textId="77777777" w:rsidTr="00C31849">
        <w:tc>
          <w:tcPr>
            <w:tcW w:w="0" w:type="auto"/>
            <w:tcBorders>
              <w:top w:val="nil"/>
              <w:left w:val="nil"/>
              <w:bottom w:val="nil"/>
              <w:right w:val="nil"/>
            </w:tcBorders>
            <w:shd w:val="clear" w:color="auto" w:fill="E9EAEA"/>
            <w:vAlign w:val="center"/>
            <w:hideMark/>
          </w:tcPr>
          <w:p w14:paraId="26A80B4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Part-Time</w:t>
            </w:r>
            <w:r w:rsidRPr="00C31849">
              <w:rPr>
                <w:rFonts w:ascii="Segoe UI Emoji" w:eastAsia="Times New Roman" w:hAnsi="Segoe UI Emoji" w:cs="Segoe UI Emoji"/>
                <w:b/>
                <w:bCs/>
                <w:sz w:val="24"/>
                <w:szCs w:val="24"/>
                <w:bdr w:val="none" w:sz="0" w:space="0" w:color="auto" w:frame="1"/>
              </w:rPr>
              <w:t>🔒</w:t>
            </w:r>
          </w:p>
        </w:tc>
        <w:tc>
          <w:tcPr>
            <w:tcW w:w="0" w:type="auto"/>
            <w:tcBorders>
              <w:top w:val="nil"/>
              <w:left w:val="nil"/>
              <w:bottom w:val="nil"/>
              <w:right w:val="nil"/>
            </w:tcBorders>
            <w:shd w:val="clear" w:color="auto" w:fill="E9EAEA"/>
            <w:vAlign w:val="center"/>
            <w:hideMark/>
          </w:tcPr>
          <w:p w14:paraId="17C4BFE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Depending on the employer's needs, this can be defined as either less than 30 or less than 40 hours a week.</w:t>
            </w:r>
          </w:p>
        </w:tc>
      </w:tr>
      <w:tr w:rsidR="00C31849" w:rsidRPr="00C31849" w14:paraId="5A52CA32" w14:textId="77777777" w:rsidTr="00C31849">
        <w:tc>
          <w:tcPr>
            <w:tcW w:w="0" w:type="auto"/>
            <w:tcBorders>
              <w:top w:val="nil"/>
              <w:left w:val="nil"/>
              <w:bottom w:val="nil"/>
              <w:right w:val="nil"/>
            </w:tcBorders>
            <w:vAlign w:val="center"/>
            <w:hideMark/>
          </w:tcPr>
          <w:p w14:paraId="5CE90F7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Seasonal</w:t>
            </w:r>
          </w:p>
        </w:tc>
        <w:tc>
          <w:tcPr>
            <w:tcW w:w="0" w:type="auto"/>
            <w:tcBorders>
              <w:top w:val="nil"/>
              <w:left w:val="nil"/>
              <w:bottom w:val="nil"/>
              <w:right w:val="nil"/>
            </w:tcBorders>
            <w:vAlign w:val="center"/>
            <w:hideMark/>
          </w:tcPr>
          <w:p w14:paraId="74040C2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Employees who are hired on a short-term basis or for a particular season.</w:t>
            </w:r>
          </w:p>
        </w:tc>
      </w:tr>
      <w:tr w:rsidR="00C31849" w:rsidRPr="00C31849" w14:paraId="54295DEA" w14:textId="77777777" w:rsidTr="00C31849">
        <w:tc>
          <w:tcPr>
            <w:tcW w:w="0" w:type="auto"/>
            <w:tcBorders>
              <w:top w:val="nil"/>
              <w:left w:val="nil"/>
              <w:bottom w:val="nil"/>
              <w:right w:val="nil"/>
            </w:tcBorders>
            <w:shd w:val="clear" w:color="auto" w:fill="E9EAEA"/>
            <w:vAlign w:val="center"/>
            <w:hideMark/>
          </w:tcPr>
          <w:p w14:paraId="3523C99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CBA Class</w:t>
            </w:r>
          </w:p>
        </w:tc>
        <w:tc>
          <w:tcPr>
            <w:tcW w:w="0" w:type="auto"/>
            <w:tcBorders>
              <w:top w:val="nil"/>
              <w:left w:val="nil"/>
              <w:bottom w:val="nil"/>
              <w:right w:val="nil"/>
            </w:tcBorders>
            <w:shd w:val="clear" w:color="auto" w:fill="E9EAEA"/>
            <w:vAlign w:val="center"/>
            <w:hideMark/>
          </w:tcPr>
          <w:p w14:paraId="38F96F2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This includes employees who are part of a Collective Bargaining</w:t>
            </w:r>
            <w:r w:rsidRPr="00C31849">
              <w:rPr>
                <w:rFonts w:ascii="Arial" w:eastAsia="Times New Roman" w:hAnsi="Arial" w:cs="Arial"/>
                <w:sz w:val="24"/>
                <w:szCs w:val="24"/>
              </w:rPr>
              <w:br/>
              <w:t>Agreement which signifies a written agreement between an</w:t>
            </w:r>
            <w:r w:rsidRPr="00C31849">
              <w:rPr>
                <w:rFonts w:ascii="Arial" w:eastAsia="Times New Roman" w:hAnsi="Arial" w:cs="Arial"/>
                <w:sz w:val="24"/>
                <w:szCs w:val="24"/>
              </w:rPr>
              <w:br/>
              <w:t>employer, employee, and their trade union on the basis of</w:t>
            </w:r>
            <w:r w:rsidRPr="00C31849">
              <w:rPr>
                <w:rFonts w:ascii="Arial" w:eastAsia="Times New Roman" w:hAnsi="Arial" w:cs="Arial"/>
                <w:sz w:val="24"/>
                <w:szCs w:val="24"/>
              </w:rPr>
              <w:br/>
              <w:t>employment, pay rate, work hours, and other working conditions.</w:t>
            </w:r>
          </w:p>
        </w:tc>
      </w:tr>
      <w:tr w:rsidR="00C31849" w:rsidRPr="00C31849" w14:paraId="4CCC4078" w14:textId="77777777" w:rsidTr="00C31849">
        <w:tc>
          <w:tcPr>
            <w:tcW w:w="0" w:type="auto"/>
            <w:tcBorders>
              <w:top w:val="nil"/>
              <w:left w:val="nil"/>
              <w:bottom w:val="nil"/>
              <w:right w:val="nil"/>
            </w:tcBorders>
            <w:vAlign w:val="center"/>
            <w:hideMark/>
          </w:tcPr>
          <w:p w14:paraId="5204CFC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Waiting Period Class</w:t>
            </w:r>
          </w:p>
        </w:tc>
        <w:tc>
          <w:tcPr>
            <w:tcW w:w="0" w:type="auto"/>
            <w:tcBorders>
              <w:top w:val="nil"/>
              <w:left w:val="nil"/>
              <w:bottom w:val="nil"/>
              <w:right w:val="nil"/>
            </w:tcBorders>
            <w:vAlign w:val="center"/>
            <w:hideMark/>
          </w:tcPr>
          <w:p w14:paraId="1DA48D4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Employees that just joined an employer. This is standard practice</w:t>
            </w:r>
            <w:r w:rsidRPr="00C31849">
              <w:rPr>
                <w:rFonts w:ascii="Arial" w:eastAsia="Times New Roman" w:hAnsi="Arial" w:cs="Arial"/>
                <w:sz w:val="24"/>
                <w:szCs w:val="24"/>
              </w:rPr>
              <w:br/>
              <w:t>when new employees come on board. Businesses can choose up to 90 days before an employee’s health benefits kick in.</w:t>
            </w:r>
          </w:p>
        </w:tc>
      </w:tr>
      <w:tr w:rsidR="00C31849" w:rsidRPr="00C31849" w14:paraId="13474D01" w14:textId="77777777" w:rsidTr="00C31849">
        <w:tc>
          <w:tcPr>
            <w:tcW w:w="0" w:type="auto"/>
            <w:tcBorders>
              <w:top w:val="nil"/>
              <w:left w:val="nil"/>
              <w:bottom w:val="nil"/>
              <w:right w:val="nil"/>
            </w:tcBorders>
            <w:shd w:val="clear" w:color="auto" w:fill="E9EAEA"/>
            <w:vAlign w:val="center"/>
            <w:hideMark/>
          </w:tcPr>
          <w:p w14:paraId="52D22278"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Rating Area Class</w:t>
            </w:r>
            <w:r w:rsidRPr="00C31849">
              <w:rPr>
                <w:rFonts w:ascii="Segoe UI Emoji" w:eastAsia="Times New Roman" w:hAnsi="Segoe UI Emoji" w:cs="Segoe UI Emoji"/>
                <w:b/>
                <w:bCs/>
                <w:sz w:val="24"/>
                <w:szCs w:val="24"/>
                <w:bdr w:val="none" w:sz="0" w:space="0" w:color="auto" w:frame="1"/>
              </w:rPr>
              <w:t>🔒</w:t>
            </w:r>
          </w:p>
        </w:tc>
        <w:tc>
          <w:tcPr>
            <w:tcW w:w="0" w:type="auto"/>
            <w:tcBorders>
              <w:top w:val="nil"/>
              <w:left w:val="nil"/>
              <w:bottom w:val="nil"/>
              <w:right w:val="nil"/>
            </w:tcBorders>
            <w:shd w:val="clear" w:color="auto" w:fill="E9EAEA"/>
            <w:vAlign w:val="center"/>
            <w:hideMark/>
          </w:tcPr>
          <w:p w14:paraId="62813E7E"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This class can be broken up by employees located in different</w:t>
            </w:r>
            <w:r w:rsidRPr="00C31849">
              <w:rPr>
                <w:rFonts w:ascii="Arial" w:eastAsia="Times New Roman" w:hAnsi="Arial" w:cs="Arial"/>
                <w:sz w:val="24"/>
                <w:szCs w:val="24"/>
              </w:rPr>
              <w:br/>
              <w:t>geographic locations. It is generally thought of as employees whose</w:t>
            </w:r>
            <w:r w:rsidRPr="00C31849">
              <w:rPr>
                <w:rFonts w:ascii="Arial" w:eastAsia="Times New Roman" w:hAnsi="Arial" w:cs="Arial"/>
                <w:sz w:val="24"/>
                <w:szCs w:val="24"/>
              </w:rPr>
              <w:br/>
              <w:t>primary site of employment is in the same rating area.</w:t>
            </w:r>
          </w:p>
        </w:tc>
      </w:tr>
      <w:tr w:rsidR="00C31849" w:rsidRPr="00C31849" w14:paraId="478ACA7D" w14:textId="77777777" w:rsidTr="00C31849">
        <w:tc>
          <w:tcPr>
            <w:tcW w:w="0" w:type="auto"/>
            <w:tcBorders>
              <w:top w:val="nil"/>
              <w:left w:val="nil"/>
              <w:bottom w:val="nil"/>
              <w:right w:val="nil"/>
            </w:tcBorders>
            <w:vAlign w:val="center"/>
            <w:hideMark/>
          </w:tcPr>
          <w:p w14:paraId="3161E20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Non-Resident Alien Class</w:t>
            </w:r>
          </w:p>
        </w:tc>
        <w:tc>
          <w:tcPr>
            <w:tcW w:w="0" w:type="auto"/>
            <w:tcBorders>
              <w:top w:val="nil"/>
              <w:left w:val="nil"/>
              <w:bottom w:val="nil"/>
              <w:right w:val="nil"/>
            </w:tcBorders>
            <w:vAlign w:val="center"/>
            <w:hideMark/>
          </w:tcPr>
          <w:p w14:paraId="1329D98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Employees who are non-resident aliens with no US-based income,</w:t>
            </w:r>
            <w:r w:rsidRPr="00C31849">
              <w:rPr>
                <w:rFonts w:ascii="Arial" w:eastAsia="Times New Roman" w:hAnsi="Arial" w:cs="Arial"/>
                <w:sz w:val="24"/>
                <w:szCs w:val="24"/>
              </w:rPr>
              <w:br/>
              <w:t>including foreign employees who work abroad.</w:t>
            </w:r>
          </w:p>
        </w:tc>
      </w:tr>
      <w:tr w:rsidR="00C31849" w:rsidRPr="00C31849" w14:paraId="39FB180E" w14:textId="77777777" w:rsidTr="00C31849">
        <w:tc>
          <w:tcPr>
            <w:tcW w:w="0" w:type="auto"/>
            <w:tcBorders>
              <w:top w:val="nil"/>
              <w:left w:val="nil"/>
              <w:bottom w:val="nil"/>
              <w:right w:val="nil"/>
            </w:tcBorders>
            <w:shd w:val="clear" w:color="auto" w:fill="E9EAEA"/>
            <w:vAlign w:val="center"/>
            <w:hideMark/>
          </w:tcPr>
          <w:p w14:paraId="3286EAF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Salaried</w:t>
            </w:r>
            <w:r w:rsidRPr="00C31849">
              <w:rPr>
                <w:rFonts w:ascii="Segoe UI Emoji" w:eastAsia="Times New Roman" w:hAnsi="Segoe UI Emoji" w:cs="Segoe UI Emoji"/>
                <w:b/>
                <w:bCs/>
                <w:sz w:val="24"/>
                <w:szCs w:val="24"/>
                <w:bdr w:val="none" w:sz="0" w:space="0" w:color="auto" w:frame="1"/>
              </w:rPr>
              <w:t>🔒</w:t>
            </w:r>
          </w:p>
        </w:tc>
        <w:tc>
          <w:tcPr>
            <w:tcW w:w="0" w:type="auto"/>
            <w:tcBorders>
              <w:top w:val="nil"/>
              <w:left w:val="nil"/>
              <w:bottom w:val="nil"/>
              <w:right w:val="nil"/>
            </w:tcBorders>
            <w:shd w:val="clear" w:color="auto" w:fill="E9EAEA"/>
            <w:vAlign w:val="center"/>
            <w:hideMark/>
          </w:tcPr>
          <w:p w14:paraId="7CF0B92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Employees who receive a salary as wages.</w:t>
            </w:r>
          </w:p>
        </w:tc>
      </w:tr>
      <w:tr w:rsidR="00C31849" w:rsidRPr="00C31849" w14:paraId="1C25687E" w14:textId="77777777" w:rsidTr="00C31849">
        <w:tc>
          <w:tcPr>
            <w:tcW w:w="0" w:type="auto"/>
            <w:tcBorders>
              <w:top w:val="nil"/>
              <w:left w:val="nil"/>
              <w:bottom w:val="nil"/>
              <w:right w:val="nil"/>
            </w:tcBorders>
            <w:vAlign w:val="center"/>
            <w:hideMark/>
          </w:tcPr>
          <w:p w14:paraId="70D6AEA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Non-Salaried</w:t>
            </w:r>
            <w:r w:rsidRPr="00C31849">
              <w:rPr>
                <w:rFonts w:ascii="Segoe UI Emoji" w:eastAsia="Times New Roman" w:hAnsi="Segoe UI Emoji" w:cs="Segoe UI Emoji"/>
                <w:b/>
                <w:bCs/>
                <w:sz w:val="24"/>
                <w:szCs w:val="24"/>
                <w:bdr w:val="none" w:sz="0" w:space="0" w:color="auto" w:frame="1"/>
              </w:rPr>
              <w:t>🔒</w:t>
            </w:r>
          </w:p>
        </w:tc>
        <w:tc>
          <w:tcPr>
            <w:tcW w:w="0" w:type="auto"/>
            <w:tcBorders>
              <w:top w:val="nil"/>
              <w:left w:val="nil"/>
              <w:bottom w:val="nil"/>
              <w:right w:val="nil"/>
            </w:tcBorders>
            <w:vAlign w:val="center"/>
            <w:hideMark/>
          </w:tcPr>
          <w:p w14:paraId="76F7D14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Employees, such as hourly workers, who do not receive a salary</w:t>
            </w:r>
            <w:r w:rsidRPr="00C31849">
              <w:rPr>
                <w:rFonts w:ascii="Arial" w:eastAsia="Times New Roman" w:hAnsi="Arial" w:cs="Arial"/>
                <w:sz w:val="24"/>
                <w:szCs w:val="24"/>
              </w:rPr>
              <w:br/>
              <w:t>as wages.</w:t>
            </w:r>
          </w:p>
        </w:tc>
      </w:tr>
      <w:tr w:rsidR="00C31849" w:rsidRPr="00C31849" w14:paraId="65F3B9A0" w14:textId="77777777" w:rsidTr="00C31849">
        <w:tc>
          <w:tcPr>
            <w:tcW w:w="0" w:type="auto"/>
            <w:tcBorders>
              <w:top w:val="nil"/>
              <w:left w:val="nil"/>
              <w:bottom w:val="nil"/>
              <w:right w:val="nil"/>
            </w:tcBorders>
            <w:shd w:val="clear" w:color="auto" w:fill="E9EAEA"/>
            <w:vAlign w:val="center"/>
            <w:hideMark/>
          </w:tcPr>
          <w:p w14:paraId="6226647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Staffing Firm</w:t>
            </w:r>
          </w:p>
        </w:tc>
        <w:tc>
          <w:tcPr>
            <w:tcW w:w="0" w:type="auto"/>
            <w:tcBorders>
              <w:top w:val="nil"/>
              <w:left w:val="nil"/>
              <w:bottom w:val="nil"/>
              <w:right w:val="nil"/>
            </w:tcBorders>
            <w:shd w:val="clear" w:color="auto" w:fill="E9EAEA"/>
            <w:vAlign w:val="center"/>
            <w:hideMark/>
          </w:tcPr>
          <w:p w14:paraId="75E8258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Employees placed for temporary assignments.</w:t>
            </w:r>
          </w:p>
        </w:tc>
      </w:tr>
      <w:tr w:rsidR="00C31849" w:rsidRPr="00C31849" w14:paraId="1D7ACA2B" w14:textId="77777777" w:rsidTr="00C31849">
        <w:tc>
          <w:tcPr>
            <w:tcW w:w="0" w:type="auto"/>
            <w:tcBorders>
              <w:top w:val="nil"/>
              <w:left w:val="nil"/>
              <w:bottom w:val="nil"/>
              <w:right w:val="nil"/>
            </w:tcBorders>
            <w:vAlign w:val="center"/>
            <w:hideMark/>
          </w:tcPr>
          <w:p w14:paraId="5225216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Combination Classes</w:t>
            </w:r>
          </w:p>
        </w:tc>
        <w:tc>
          <w:tcPr>
            <w:tcW w:w="0" w:type="auto"/>
            <w:tcBorders>
              <w:top w:val="nil"/>
              <w:left w:val="nil"/>
              <w:bottom w:val="nil"/>
              <w:right w:val="nil"/>
            </w:tcBorders>
            <w:vAlign w:val="center"/>
            <w:hideMark/>
          </w:tcPr>
          <w:p w14:paraId="757ED33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Employers can combine two or more of the above classes to create</w:t>
            </w:r>
            <w:r w:rsidRPr="00C31849">
              <w:rPr>
                <w:rFonts w:ascii="Arial" w:eastAsia="Times New Roman" w:hAnsi="Arial" w:cs="Arial"/>
                <w:sz w:val="24"/>
                <w:szCs w:val="24"/>
              </w:rPr>
              <w:br/>
              <w:t>a new class based on their needs.</w:t>
            </w:r>
          </w:p>
        </w:tc>
      </w:tr>
    </w:tbl>
    <w:p w14:paraId="0AAA829B"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4A612383"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Segoe UI Emoji" w:eastAsia="Times New Roman" w:hAnsi="Segoe UI Emoji" w:cs="Segoe UI Emoji"/>
          <w:color w:val="000000"/>
        </w:rPr>
        <w:t>🔒</w:t>
      </w:r>
      <w:r w:rsidRPr="00C31849">
        <w:rPr>
          <w:rFonts w:ascii="Arial" w:eastAsia="Times New Roman" w:hAnsi="Arial" w:cs="Arial"/>
          <w:color w:val="000000"/>
        </w:rPr>
        <w:t xml:space="preserve"> Subject to Class Size Minimums if one class is getting a group plan</w:t>
      </w:r>
    </w:p>
    <w:p w14:paraId="0B9C431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In addition to multiple classes, employers can also offer an ICHRA to new employees while keeping current employees on a group plan. Essentially, an employer can “grandfather” in their group plan participants while offering an ICHRA to the new hires. The employer has to set an applicable date to being the delineation and then treat each case fairly. Employers can have multiple subclasses unless those classes are used to offer different ICHRA amounts.</w:t>
      </w:r>
    </w:p>
    <w:p w14:paraId="04C59AE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Here are a few scenarios where utilizing ICHRA’s class structure would be helpful for you or your client:</w:t>
      </w:r>
    </w:p>
    <w:p w14:paraId="2BD52EF8"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Is your business concerned about hiring and retaining full-time employees but can't afford benefits for part-time employees?</w:t>
      </w:r>
    </w:p>
    <w:p w14:paraId="2C77B4C4"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Then your benefits budget will be best spent on offering an ICHRA to full-time employees only. Employers can then set different allowance ratings for full-time single employees, full-time married employees, and full-time employees with families. Employers can exclude: part-time or seasonal.</w:t>
      </w:r>
    </w:p>
    <w:p w14:paraId="075E806C"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lastRenderedPageBreak/>
        <w:t>Do you have employees working in more than one state?</w:t>
      </w:r>
    </w:p>
    <w:p w14:paraId="4F717212"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Instead of trying to find a group plan that works in multiple states, offer employees an ICHRA and let employees purchase plans in their local markets that best fit their needs. Since insurance rates vary by geographic locations, you can set your classes up by state. For example, employees that live in California will get $600 and employees living in Texas will get $500. There is no limit to the number of classes you set up! Employers can set up varying rates for each state employees live in and then further increase allowances by marital status or age.</w:t>
      </w:r>
    </w:p>
    <w:p w14:paraId="4E31F747"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Can you offer a group plan and an ICHRA together? It depends.</w:t>
      </w:r>
    </w:p>
    <w:p w14:paraId="6DE8375B"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Employers can offer an ICHRA and traditional group plan to employees as long as two conditions are met:</w:t>
      </w:r>
    </w:p>
    <w:p w14:paraId="00A092BA" w14:textId="77777777" w:rsidR="00C31849" w:rsidRPr="00C31849" w:rsidRDefault="00C31849" w:rsidP="00C31849">
      <w:pPr>
        <w:numPr>
          <w:ilvl w:val="0"/>
          <w:numId w:val="11"/>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Employees in each class are only offered one solution. For example, an employer cannot offer employees within a class an ICHRA and a group plan.</w:t>
      </w:r>
    </w:p>
    <w:p w14:paraId="2B299601" w14:textId="77777777" w:rsidR="00C31849" w:rsidRPr="00C31849" w:rsidRDefault="00C31849" w:rsidP="00C31849">
      <w:pPr>
        <w:numPr>
          <w:ilvl w:val="0"/>
          <w:numId w:val="11"/>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Certain classes being offered reimbursement through an ICHRA must meet class size minimums. This is to avoid adverse risk shifting from employers trying to unload unhealthy risk off of their group plan and onto the individual market.</w:t>
      </w:r>
    </w:p>
    <w:p w14:paraId="756C7330"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How does this work? Here are a few design examples:</w:t>
      </w:r>
      <w:r w:rsidRPr="00C31849">
        <w:rPr>
          <w:rFonts w:ascii="Arial" w:eastAsia="Times New Roman" w:hAnsi="Arial" w:cs="Arial"/>
          <w:color w:val="000000"/>
          <w:bdr w:val="none" w:sz="0" w:space="0" w:color="auto" w:frame="1"/>
        </w:rPr>
        <w:br/>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3397"/>
        <w:gridCol w:w="2117"/>
        <w:gridCol w:w="3846"/>
      </w:tblGrid>
      <w:tr w:rsidR="00C31849" w:rsidRPr="00C31849" w14:paraId="767E4E04" w14:textId="77777777" w:rsidTr="00C31849">
        <w:tc>
          <w:tcPr>
            <w:tcW w:w="0" w:type="auto"/>
            <w:tcBorders>
              <w:top w:val="nil"/>
              <w:left w:val="nil"/>
              <w:bottom w:val="nil"/>
              <w:right w:val="nil"/>
            </w:tcBorders>
            <w:shd w:val="clear" w:color="auto" w:fill="E9EAEA"/>
            <w:vAlign w:val="center"/>
            <w:hideMark/>
          </w:tcPr>
          <w:p w14:paraId="5C8BE11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Scenario</w:t>
            </w:r>
          </w:p>
        </w:tc>
        <w:tc>
          <w:tcPr>
            <w:tcW w:w="0" w:type="auto"/>
            <w:tcBorders>
              <w:top w:val="nil"/>
              <w:left w:val="nil"/>
              <w:bottom w:val="nil"/>
              <w:right w:val="nil"/>
            </w:tcBorders>
            <w:shd w:val="clear" w:color="auto" w:fill="E9EAEA"/>
            <w:vAlign w:val="center"/>
            <w:hideMark/>
          </w:tcPr>
          <w:p w14:paraId="7D467608"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Group Plan</w:t>
            </w:r>
          </w:p>
        </w:tc>
        <w:tc>
          <w:tcPr>
            <w:tcW w:w="0" w:type="auto"/>
            <w:tcBorders>
              <w:top w:val="nil"/>
              <w:left w:val="nil"/>
              <w:bottom w:val="nil"/>
              <w:right w:val="nil"/>
            </w:tcBorders>
            <w:shd w:val="clear" w:color="auto" w:fill="E9EAEA"/>
            <w:vAlign w:val="center"/>
            <w:hideMark/>
          </w:tcPr>
          <w:p w14:paraId="132B12D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ICHRA</w:t>
            </w:r>
          </w:p>
        </w:tc>
      </w:tr>
      <w:tr w:rsidR="00C31849" w:rsidRPr="00C31849" w14:paraId="64D1E171" w14:textId="77777777" w:rsidTr="00C31849">
        <w:tc>
          <w:tcPr>
            <w:tcW w:w="0" w:type="auto"/>
            <w:tcBorders>
              <w:top w:val="nil"/>
              <w:left w:val="nil"/>
              <w:bottom w:val="nil"/>
              <w:right w:val="nil"/>
            </w:tcBorders>
            <w:vAlign w:val="center"/>
            <w:hideMark/>
          </w:tcPr>
          <w:p w14:paraId="6683EB1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Part-Time or Hourly Employees</w:t>
            </w:r>
            <w:r w:rsidRPr="00C31849">
              <w:rPr>
                <w:rFonts w:ascii="Arial" w:eastAsia="Times New Roman" w:hAnsi="Arial" w:cs="Arial"/>
                <w:sz w:val="24"/>
                <w:szCs w:val="24"/>
              </w:rPr>
              <w:br/>
              <w:t>An employer likes his or her group plan, but has been struggling to maintain minimum participation based on part-time or hourly employees opting-out due to interest or expense.</w:t>
            </w:r>
          </w:p>
        </w:tc>
        <w:tc>
          <w:tcPr>
            <w:tcW w:w="0" w:type="auto"/>
            <w:tcBorders>
              <w:top w:val="nil"/>
              <w:left w:val="nil"/>
              <w:bottom w:val="nil"/>
              <w:right w:val="nil"/>
            </w:tcBorders>
            <w:vAlign w:val="center"/>
            <w:hideMark/>
          </w:tcPr>
          <w:p w14:paraId="6DDE79B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Full-Time Employees can remain on the group plan</w:t>
            </w:r>
          </w:p>
        </w:tc>
        <w:tc>
          <w:tcPr>
            <w:tcW w:w="0" w:type="auto"/>
            <w:tcBorders>
              <w:top w:val="nil"/>
              <w:left w:val="nil"/>
              <w:bottom w:val="nil"/>
              <w:right w:val="nil"/>
            </w:tcBorders>
            <w:vAlign w:val="center"/>
            <w:hideMark/>
          </w:tcPr>
          <w:p w14:paraId="0AF14432"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Part-Time and/or Hourly Employees can be “classed-out” of the group plan (and therefore out of the participation requirements) and offered an ICHRA (which does not have participation requirements)</w:t>
            </w:r>
          </w:p>
        </w:tc>
      </w:tr>
      <w:tr w:rsidR="00C31849" w:rsidRPr="00C31849" w14:paraId="5666A8EC" w14:textId="77777777" w:rsidTr="00C31849">
        <w:tc>
          <w:tcPr>
            <w:tcW w:w="0" w:type="auto"/>
            <w:tcBorders>
              <w:top w:val="nil"/>
              <w:left w:val="nil"/>
              <w:bottom w:val="nil"/>
              <w:right w:val="nil"/>
            </w:tcBorders>
            <w:shd w:val="clear" w:color="auto" w:fill="E9EAEA"/>
            <w:vAlign w:val="center"/>
            <w:hideMark/>
          </w:tcPr>
          <w:p w14:paraId="62C29D7E"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Remote Team</w:t>
            </w:r>
            <w:r w:rsidRPr="00C31849">
              <w:rPr>
                <w:rFonts w:ascii="Arial" w:eastAsia="Times New Roman" w:hAnsi="Arial" w:cs="Arial"/>
                <w:sz w:val="24"/>
                <w:szCs w:val="24"/>
              </w:rPr>
              <w:br/>
              <w:t>An employer’s plan has gotten increasingly expensive because of remote workers and the need to maintain a large, national PPO network</w:t>
            </w:r>
          </w:p>
        </w:tc>
        <w:tc>
          <w:tcPr>
            <w:tcW w:w="0" w:type="auto"/>
            <w:tcBorders>
              <w:top w:val="nil"/>
              <w:left w:val="nil"/>
              <w:bottom w:val="nil"/>
              <w:right w:val="nil"/>
            </w:tcBorders>
            <w:shd w:val="clear" w:color="auto" w:fill="E9EAEA"/>
            <w:vAlign w:val="center"/>
            <w:hideMark/>
          </w:tcPr>
          <w:p w14:paraId="5F20C4C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Maintain the group plan for “Local Employees” based on rating area criteria.</w:t>
            </w:r>
          </w:p>
        </w:tc>
        <w:tc>
          <w:tcPr>
            <w:tcW w:w="0" w:type="auto"/>
            <w:tcBorders>
              <w:top w:val="nil"/>
              <w:left w:val="nil"/>
              <w:bottom w:val="nil"/>
              <w:right w:val="nil"/>
            </w:tcBorders>
            <w:shd w:val="clear" w:color="auto" w:fill="E9EAEA"/>
            <w:vAlign w:val="center"/>
            <w:hideMark/>
          </w:tcPr>
          <w:p w14:paraId="07294C7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“Remote Employees” can be offered an ICHRA to purchase individual plans in their local market.</w:t>
            </w:r>
          </w:p>
        </w:tc>
      </w:tr>
      <w:tr w:rsidR="00C31849" w:rsidRPr="00C31849" w14:paraId="4D804BE3" w14:textId="77777777" w:rsidTr="00C31849">
        <w:tc>
          <w:tcPr>
            <w:tcW w:w="0" w:type="auto"/>
            <w:tcBorders>
              <w:top w:val="nil"/>
              <w:left w:val="nil"/>
              <w:bottom w:val="nil"/>
              <w:right w:val="nil"/>
            </w:tcBorders>
            <w:vAlign w:val="center"/>
            <w:hideMark/>
          </w:tcPr>
          <w:p w14:paraId="3B6B5B1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Staffing Firms</w:t>
            </w:r>
            <w:r w:rsidRPr="00C31849">
              <w:rPr>
                <w:rFonts w:ascii="Arial" w:eastAsia="Times New Roman" w:hAnsi="Arial" w:cs="Arial"/>
                <w:sz w:val="24"/>
                <w:szCs w:val="24"/>
              </w:rPr>
              <w:br/>
              <w:t>How do you design benefits for the home office as well as employees assigned to different clients?</w:t>
            </w:r>
          </w:p>
        </w:tc>
        <w:tc>
          <w:tcPr>
            <w:tcW w:w="0" w:type="auto"/>
            <w:tcBorders>
              <w:top w:val="nil"/>
              <w:left w:val="nil"/>
              <w:bottom w:val="nil"/>
              <w:right w:val="nil"/>
            </w:tcBorders>
            <w:vAlign w:val="center"/>
            <w:hideMark/>
          </w:tcPr>
          <w:p w14:paraId="2091AC9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Offer “permanent” or home-office employees a group plan or ICHRA.</w:t>
            </w:r>
          </w:p>
        </w:tc>
        <w:tc>
          <w:tcPr>
            <w:tcW w:w="0" w:type="auto"/>
            <w:tcBorders>
              <w:top w:val="nil"/>
              <w:left w:val="nil"/>
              <w:bottom w:val="nil"/>
              <w:right w:val="nil"/>
            </w:tcBorders>
            <w:vAlign w:val="center"/>
            <w:hideMark/>
          </w:tcPr>
          <w:p w14:paraId="0F97CC2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Temporary employees assigned to clients can be put into the temporary employee class and offered ICHRA.</w:t>
            </w:r>
          </w:p>
        </w:tc>
      </w:tr>
    </w:tbl>
    <w:p w14:paraId="4DEC1B21"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xml:space="preserve">Remember, benefits have to be distributed fairly to employees that fall within each class, but each class can be broken down further by age and family size. That means that employees with families can be offered a higher amount per month and rates can be scaled by age. This makes </w:t>
      </w:r>
      <w:r w:rsidRPr="00C31849">
        <w:rPr>
          <w:rFonts w:ascii="Arial" w:eastAsia="Times New Roman" w:hAnsi="Arial" w:cs="Arial"/>
          <w:color w:val="000000"/>
          <w:bdr w:val="none" w:sz="0" w:space="0" w:color="auto" w:frame="1"/>
        </w:rPr>
        <w:lastRenderedPageBreak/>
        <w:t>sense given that family health expenses cost more than singles, and health insurance costs rise with age.</w:t>
      </w:r>
    </w:p>
    <w:p w14:paraId="75D9AEC1"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ICHRA features a </w:t>
      </w:r>
      <w:r w:rsidRPr="00C31849">
        <w:rPr>
          <w:rFonts w:ascii="inherit" w:eastAsia="Times New Roman" w:hAnsi="inherit" w:cs="Arial"/>
          <w:b/>
          <w:bCs/>
          <w:color w:val="000000"/>
          <w:bdr w:val="none" w:sz="0" w:space="0" w:color="auto" w:frame="1"/>
        </w:rPr>
        <w:t>new hire rule</w:t>
      </w:r>
      <w:r w:rsidRPr="00C31849">
        <w:rPr>
          <w:rFonts w:ascii="Arial" w:eastAsia="Times New Roman" w:hAnsi="Arial" w:cs="Arial"/>
          <w:color w:val="000000"/>
          <w:bdr w:val="none" w:sz="0" w:space="0" w:color="auto" w:frame="1"/>
        </w:rPr>
        <w:t> which will allow employers to offer new employees an Individual Coverage HRA while grandfathering existing employees in a traditional group health plan. This is a great way to transition your workforce from a group plan to an individual coverage HRA.</w:t>
      </w:r>
    </w:p>
    <w:p w14:paraId="3B12264A"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Take Command's design consultants can help you strategize a plan that fits your budget and needs best.</w:t>
      </w:r>
    </w:p>
    <w:p w14:paraId="4253A83E" w14:textId="5CAF1DCC"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1E6A37AE"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sz w:val="15"/>
          <w:szCs w:val="15"/>
        </w:rPr>
      </w:pPr>
      <w:r w:rsidRPr="00C31849">
        <w:rPr>
          <w:rFonts w:ascii="inherit" w:eastAsia="Times New Roman" w:hAnsi="inherit" w:cs="Arial"/>
          <w:b/>
          <w:bCs/>
          <w:color w:val="FFFFFF"/>
          <w:bdr w:val="none" w:sz="0" w:space="0" w:color="auto" w:frame="1"/>
        </w:rPr>
        <w:t>REMEMBER:</w:t>
      </w:r>
      <w:r w:rsidRPr="00C31849">
        <w:rPr>
          <w:rFonts w:ascii="Arial" w:eastAsia="Times New Roman" w:hAnsi="Arial" w:cs="Arial"/>
          <w:color w:val="FFFFFF"/>
          <w:bdr w:val="none" w:sz="0" w:space="0" w:color="auto" w:frame="1"/>
        </w:rPr>
        <w:t> Benefits have to be distributed fairly to employees that fall within each class, but each class can be broken down further by age</w:t>
      </w:r>
      <w:r w:rsidRPr="00C31849">
        <w:rPr>
          <w:rFonts w:ascii="Arial" w:eastAsia="Times New Roman" w:hAnsi="Arial" w:cs="Arial"/>
          <w:color w:val="FFFFFF"/>
          <w:sz w:val="15"/>
          <w:szCs w:val="15"/>
          <w:bdr w:val="none" w:sz="0" w:space="0" w:color="auto" w:frame="1"/>
        </w:rPr>
        <w:t xml:space="preserve"> and family size.</w:t>
      </w:r>
    </w:p>
    <w:p w14:paraId="6BE6C9ED"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bdr w:val="none" w:sz="0" w:space="0" w:color="auto" w:frame="1"/>
        </w:rPr>
        <w:t>Minimum Class Size Requirements</w:t>
      </w:r>
    </w:p>
    <w:p w14:paraId="0FDD8063"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Employers who plan to offer a traditional group health plan to at least one class of employees and an Individual Coverage HRA (ICHRA) to another class of employees will need to keep in mind the minimum class size requirements. These requirements were put in place to prevent the individual market from being saturated with high risk individuals. </w:t>
      </w:r>
    </w:p>
    <w:p w14:paraId="3F931009"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Minimum class size requirements apply to the following classes:</w:t>
      </w:r>
    </w:p>
    <w:p w14:paraId="07DAFA58" w14:textId="77777777" w:rsidR="00C31849" w:rsidRPr="00C31849" w:rsidRDefault="00C31849" w:rsidP="00C31849">
      <w:pPr>
        <w:numPr>
          <w:ilvl w:val="0"/>
          <w:numId w:val="12"/>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Salaried Employees</w:t>
      </w:r>
    </w:p>
    <w:p w14:paraId="76C2C9F9" w14:textId="77777777" w:rsidR="00C31849" w:rsidRPr="00C31849" w:rsidRDefault="00C31849" w:rsidP="00C31849">
      <w:pPr>
        <w:numPr>
          <w:ilvl w:val="0"/>
          <w:numId w:val="12"/>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Non-Salaried Employees</w:t>
      </w:r>
    </w:p>
    <w:p w14:paraId="29CB44A7" w14:textId="77777777" w:rsidR="00C31849" w:rsidRPr="00C31849" w:rsidRDefault="00C31849" w:rsidP="00C31849">
      <w:pPr>
        <w:numPr>
          <w:ilvl w:val="0"/>
          <w:numId w:val="12"/>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Full-time Employees</w:t>
      </w:r>
    </w:p>
    <w:p w14:paraId="7615836C" w14:textId="77777777" w:rsidR="00C31849" w:rsidRPr="00C31849" w:rsidRDefault="00C31849" w:rsidP="00C31849">
      <w:pPr>
        <w:numPr>
          <w:ilvl w:val="0"/>
          <w:numId w:val="12"/>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Part-time Employees</w:t>
      </w:r>
    </w:p>
    <w:p w14:paraId="325FAE63" w14:textId="77777777" w:rsidR="00C31849" w:rsidRPr="00C31849" w:rsidRDefault="00C31849" w:rsidP="00C31849">
      <w:pPr>
        <w:numPr>
          <w:ilvl w:val="0"/>
          <w:numId w:val="12"/>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Employees in the same geographic rating area</w:t>
      </w:r>
    </w:p>
    <w:p w14:paraId="1BB1D206"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The minimum number of employees to be included in a class ultimately depends on the size of the employer based off the employee count on the first day of the plan year. </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2655"/>
        <w:gridCol w:w="5137"/>
      </w:tblGrid>
      <w:tr w:rsidR="00C31849" w:rsidRPr="00C31849" w14:paraId="0646F319" w14:textId="77777777" w:rsidTr="00C31849">
        <w:trPr>
          <w:tblHeader/>
        </w:trPr>
        <w:tc>
          <w:tcPr>
            <w:tcW w:w="0" w:type="auto"/>
            <w:tcBorders>
              <w:top w:val="nil"/>
              <w:left w:val="nil"/>
              <w:bottom w:val="nil"/>
              <w:right w:val="nil"/>
            </w:tcBorders>
            <w:vAlign w:val="bottom"/>
            <w:hideMark/>
          </w:tcPr>
          <w:p w14:paraId="0FD303A7"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inherit" w:eastAsia="Times New Roman" w:hAnsi="inherit" w:cs="Arial"/>
                <w:b/>
                <w:bCs/>
                <w:sz w:val="24"/>
                <w:szCs w:val="24"/>
                <w:bdr w:val="none" w:sz="0" w:space="0" w:color="auto" w:frame="1"/>
              </w:rPr>
              <w:t>Size of Employer</w:t>
            </w:r>
          </w:p>
        </w:tc>
        <w:tc>
          <w:tcPr>
            <w:tcW w:w="0" w:type="auto"/>
            <w:tcBorders>
              <w:top w:val="nil"/>
              <w:left w:val="nil"/>
              <w:bottom w:val="nil"/>
              <w:right w:val="nil"/>
            </w:tcBorders>
            <w:vAlign w:val="bottom"/>
            <w:hideMark/>
          </w:tcPr>
          <w:p w14:paraId="2D3FDE7B"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inherit" w:eastAsia="Times New Roman" w:hAnsi="inherit" w:cs="Arial"/>
                <w:b/>
                <w:bCs/>
                <w:sz w:val="24"/>
                <w:szCs w:val="24"/>
                <w:bdr w:val="none" w:sz="0" w:space="0" w:color="auto" w:frame="1"/>
              </w:rPr>
              <w:t>Class Size Minimum</w:t>
            </w:r>
          </w:p>
        </w:tc>
      </w:tr>
      <w:tr w:rsidR="00C31849" w:rsidRPr="00C31849" w14:paraId="0989B0BD" w14:textId="77777777" w:rsidTr="00C31849">
        <w:tc>
          <w:tcPr>
            <w:tcW w:w="0" w:type="auto"/>
            <w:tcBorders>
              <w:top w:val="nil"/>
              <w:left w:val="nil"/>
              <w:bottom w:val="nil"/>
              <w:right w:val="nil"/>
            </w:tcBorders>
            <w:shd w:val="clear" w:color="auto" w:fill="E9EAEA"/>
            <w:vAlign w:val="center"/>
            <w:hideMark/>
          </w:tcPr>
          <w:p w14:paraId="6AE8B47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less than 100 employees</w:t>
            </w:r>
          </w:p>
        </w:tc>
        <w:tc>
          <w:tcPr>
            <w:tcW w:w="0" w:type="auto"/>
            <w:tcBorders>
              <w:top w:val="nil"/>
              <w:left w:val="nil"/>
              <w:bottom w:val="nil"/>
              <w:right w:val="nil"/>
            </w:tcBorders>
            <w:shd w:val="clear" w:color="auto" w:fill="E9EAEA"/>
            <w:vAlign w:val="center"/>
            <w:hideMark/>
          </w:tcPr>
          <w:p w14:paraId="7C5FFD69"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10</w:t>
            </w:r>
          </w:p>
        </w:tc>
      </w:tr>
      <w:tr w:rsidR="00C31849" w:rsidRPr="00C31849" w14:paraId="66FC070D" w14:textId="77777777" w:rsidTr="00C31849">
        <w:tc>
          <w:tcPr>
            <w:tcW w:w="0" w:type="auto"/>
            <w:tcBorders>
              <w:top w:val="nil"/>
              <w:left w:val="nil"/>
              <w:bottom w:val="nil"/>
              <w:right w:val="nil"/>
            </w:tcBorders>
            <w:vAlign w:val="center"/>
            <w:hideMark/>
          </w:tcPr>
          <w:p w14:paraId="024E056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100-200 employees</w:t>
            </w:r>
          </w:p>
        </w:tc>
        <w:tc>
          <w:tcPr>
            <w:tcW w:w="0" w:type="auto"/>
            <w:tcBorders>
              <w:top w:val="nil"/>
              <w:left w:val="nil"/>
              <w:bottom w:val="nil"/>
              <w:right w:val="nil"/>
            </w:tcBorders>
            <w:vAlign w:val="center"/>
            <w:hideMark/>
          </w:tcPr>
          <w:p w14:paraId="0632D402"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10% employees rounded down to whole number</w:t>
            </w:r>
          </w:p>
        </w:tc>
      </w:tr>
      <w:tr w:rsidR="00C31849" w:rsidRPr="00C31849" w14:paraId="5138F3B7" w14:textId="77777777" w:rsidTr="00C31849">
        <w:tc>
          <w:tcPr>
            <w:tcW w:w="0" w:type="auto"/>
            <w:tcBorders>
              <w:top w:val="nil"/>
              <w:left w:val="nil"/>
              <w:bottom w:val="nil"/>
              <w:right w:val="nil"/>
            </w:tcBorders>
            <w:shd w:val="clear" w:color="auto" w:fill="E9EAEA"/>
            <w:vAlign w:val="center"/>
            <w:hideMark/>
          </w:tcPr>
          <w:p w14:paraId="6DA762A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200+ employees</w:t>
            </w:r>
          </w:p>
        </w:tc>
        <w:tc>
          <w:tcPr>
            <w:tcW w:w="0" w:type="auto"/>
            <w:tcBorders>
              <w:top w:val="nil"/>
              <w:left w:val="nil"/>
              <w:bottom w:val="nil"/>
              <w:right w:val="nil"/>
            </w:tcBorders>
            <w:shd w:val="clear" w:color="auto" w:fill="E9EAEA"/>
            <w:vAlign w:val="center"/>
            <w:hideMark/>
          </w:tcPr>
          <w:p w14:paraId="498011D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20</w:t>
            </w:r>
          </w:p>
        </w:tc>
      </w:tr>
    </w:tbl>
    <w:p w14:paraId="10EA9D6F"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 few other class size notes:</w:t>
      </w:r>
    </w:p>
    <w:p w14:paraId="13A658A9" w14:textId="77777777" w:rsidR="00C31849" w:rsidRPr="00C31849" w:rsidRDefault="00C31849" w:rsidP="00C31849">
      <w:pPr>
        <w:numPr>
          <w:ilvl w:val="0"/>
          <w:numId w:val="13"/>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Combo Classes:</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Minimum class size applies to any combo-classes that include one of the classes listed above unless it’s a combo with the waiting-period class, in which case there is no restriction</w:t>
      </w:r>
    </w:p>
    <w:p w14:paraId="6FA3FABF" w14:textId="77777777" w:rsidR="00C31849" w:rsidRPr="00C31849" w:rsidRDefault="00C31849" w:rsidP="00C31849">
      <w:pPr>
        <w:numPr>
          <w:ilvl w:val="0"/>
          <w:numId w:val="13"/>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Rating Area Classes:</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Minimum class sizes only apply to rating areas smaller than a state. For example, if you or your client has one employee in a remote state, you could have a class of one without violating the rules. However, if you’re using a narrower rating area design (typically at the “county” level) then minimum class sizes apply.</w:t>
      </w:r>
    </w:p>
    <w:p w14:paraId="00D769C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Important Reminder: Minimum class sizes only apply when at least one class is being offered a traditional group plan. If an employer is offering multiple ICHRAs to different classes, there are no minimum class size restrictions.</w:t>
      </w:r>
    </w:p>
    <w:p w14:paraId="63028D0D" w14:textId="1E50021F"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73EA12AC"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What if you’re not sure how many employees will be in one class or another? Minimum class size is based on a reasonable estimate at the start of the plan year. Employers will want to document and demonstrate reasonable assumptions when designing their plan that they will meet minimum class sizes. If at the end of the year, actual participation in a class dipped below the minimum, the employer will want to make changes to their ICHRA to boost participation.</w:t>
      </w:r>
    </w:p>
    <w:p w14:paraId="75DB4BD0" w14:textId="77777777"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ICHRA Affordability</w:t>
      </w:r>
    </w:p>
    <w:p w14:paraId="78F86A2A"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The Affordable Care Act (ACA) requires employers with more than 50 full-time equivalent (FTE) employees to provide health insurance to their employees. This is known as the “employer mandate." Employers that don’t provide affordable insurance are subject to steep penalties.</w:t>
      </w:r>
    </w:p>
    <w:p w14:paraId="6D0DB3FB" w14:textId="77777777" w:rsidR="00C31849" w:rsidRPr="00C31849" w:rsidRDefault="00C31849" w:rsidP="00C31849">
      <w:pPr>
        <w:spacing w:after="100" w:line="240" w:lineRule="auto"/>
        <w:textAlignment w:val="baseline"/>
        <w:rPr>
          <w:rFonts w:ascii="Times New Roman" w:eastAsia="Times New Roman" w:hAnsi="Times New Roman" w:cs="Times New Roman"/>
          <w:color w:val="188A68"/>
        </w:rPr>
      </w:pPr>
      <w:r w:rsidRPr="00C31849">
        <w:rPr>
          <w:rFonts w:ascii="Times New Roman" w:eastAsia="Times New Roman" w:hAnsi="Times New Roman" w:cs="Times New Roman"/>
          <w:color w:val="188A68"/>
        </w:rPr>
        <w:t>ICHRA can satisfy the ACA’s employer mandate if the offer is “affordable.</w:t>
      </w:r>
    </w:p>
    <w:p w14:paraId="41BEA596"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 cool feature of ICHRA is that it can satisfy the employer mandate. Employers that have been stuck using complicated group plans to meet the mandate have a new, much simpler option with ICHRA!</w:t>
      </w:r>
    </w:p>
    <w:p w14:paraId="49E339A4"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 catch? The ICHRA has to be “affordable” to meet the mandate and clear the employer of any penalties. This makes sense, as otherwise employers could offer $1/</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and escape the penalty which would be unfair to employees.</w:t>
      </w:r>
    </w:p>
    <w:p w14:paraId="2D2733BA" w14:textId="3BF29235"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53F836AB"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Owners of multiple companies will want to be aware of the difference between how affordability requirements are determined and minimum class size rules. While an employer's requirement to satisfy the employer mandate is subject to common ownership rules (IRS Code 414(b), (c), (m) or (o), minimum class size requirements are based only on the common-law employer level.</w:t>
      </w:r>
    </w:p>
    <w:p w14:paraId="74561EA0"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How is ICHRA affordability calculated?</w:t>
      </w:r>
    </w:p>
    <w:p w14:paraId="26E1DE88"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Note: The following section explains how to calculate affordability in detail. Just need to get some quick numbers? We've created an online </w:t>
      </w:r>
      <w:hyperlink r:id="rId26" w:tgtFrame="_blank" w:history="1">
        <w:r w:rsidRPr="00C31849">
          <w:rPr>
            <w:rFonts w:ascii="inherit" w:eastAsia="Times New Roman" w:hAnsi="inherit" w:cs="Arial"/>
            <w:b/>
            <w:bCs/>
            <w:color w:val="188A68"/>
            <w:u w:val="single"/>
            <w:bdr w:val="none" w:sz="0" w:space="0" w:color="auto" w:frame="1"/>
          </w:rPr>
          <w:t>ICHRA Affordability Calculator</w:t>
        </w:r>
      </w:hyperlink>
      <w:r w:rsidRPr="00C31849">
        <w:rPr>
          <w:rFonts w:ascii="inherit" w:eastAsia="Times New Roman" w:hAnsi="inherit" w:cs="Arial"/>
          <w:b/>
          <w:bCs/>
          <w:color w:val="000000"/>
          <w:bdr w:val="none" w:sz="0" w:space="0" w:color="auto" w:frame="1"/>
        </w:rPr>
        <w:t> you can use and then skip this section. If you like to know the details, the read on!</w:t>
      </w:r>
    </w:p>
    <w:p w14:paraId="4222CB5E"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Thankfully, the IRS has proposed a clear-as-mud description of affordability:</w:t>
      </w:r>
    </w:p>
    <w:p w14:paraId="4BE0A552"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inherit" w:eastAsia="Times New Roman" w:hAnsi="inherit" w:cs="Arial"/>
          <w:i/>
          <w:iCs/>
          <w:color w:val="000000"/>
          <w:bdr w:val="none" w:sz="0" w:space="0" w:color="auto" w:frame="1"/>
        </w:rPr>
        <w:t>“An ICHRA is affordable if the remaining amount an employee has to pay for a self-only silver plan on the exchange is less than 9.83% of the employee’s household income (rate applies to 2021).”</w:t>
      </w:r>
      <w:r w:rsidRPr="00C31849">
        <w:rPr>
          <w:rFonts w:ascii="inherit" w:eastAsia="Times New Roman" w:hAnsi="inherit" w:cs="Arial"/>
          <w:i/>
          <w:iCs/>
          <w:color w:val="000000"/>
          <w:bdr w:val="none" w:sz="0" w:space="0" w:color="auto" w:frame="1"/>
        </w:rPr>
        <w:br/>
        <w:t>(</w:t>
      </w:r>
      <w:hyperlink r:id="rId27" w:history="1">
        <w:r w:rsidRPr="00C31849">
          <w:rPr>
            <w:rFonts w:ascii="inherit" w:eastAsia="Times New Roman" w:hAnsi="inherit" w:cs="Arial"/>
            <w:i/>
            <w:iCs/>
            <w:color w:val="188A68"/>
            <w:u w:val="single"/>
            <w:bdr w:val="none" w:sz="0" w:space="0" w:color="auto" w:frame="1"/>
          </w:rPr>
          <w:t>See IRS Notice 2018-88</w:t>
        </w:r>
      </w:hyperlink>
      <w:r w:rsidRPr="00C31849">
        <w:rPr>
          <w:rFonts w:ascii="inherit" w:eastAsia="Times New Roman" w:hAnsi="inherit" w:cs="Arial"/>
          <w:i/>
          <w:iCs/>
          <w:color w:val="000000"/>
          <w:bdr w:val="none" w:sz="0" w:space="0" w:color="auto" w:frame="1"/>
        </w:rPr>
        <w:t>  and </w:t>
      </w:r>
      <w:hyperlink r:id="rId28" w:history="1">
        <w:r w:rsidRPr="00C31849">
          <w:rPr>
            <w:rFonts w:ascii="inherit" w:eastAsia="Times New Roman" w:hAnsi="inherit" w:cs="Arial"/>
            <w:i/>
            <w:iCs/>
            <w:color w:val="188A68"/>
            <w:u w:val="single"/>
            <w:bdr w:val="none" w:sz="0" w:space="0" w:color="auto" w:frame="1"/>
          </w:rPr>
          <w:t>IRS Notice rp-19-29</w:t>
        </w:r>
      </w:hyperlink>
      <w:r w:rsidRPr="00C31849">
        <w:rPr>
          <w:rFonts w:ascii="inherit" w:eastAsia="Times New Roman" w:hAnsi="inherit" w:cs="Arial"/>
          <w:i/>
          <w:iCs/>
          <w:color w:val="000000"/>
          <w:bdr w:val="none" w:sz="0" w:space="0" w:color="auto" w:frame="1"/>
        </w:rPr>
        <w:t>)</w:t>
      </w:r>
    </w:p>
    <w:p w14:paraId="04332245"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Dusting off our algebra skills, we get:</w:t>
      </w:r>
    </w:p>
    <w:p w14:paraId="38B65EA0" w14:textId="77777777" w:rsidR="00C31849" w:rsidRPr="00C31849" w:rsidRDefault="00C31849" w:rsidP="00C31849">
      <w:pPr>
        <w:shd w:val="clear" w:color="auto" w:fill="E2E8E7"/>
        <w:spacing w:after="0" w:line="240" w:lineRule="auto"/>
        <w:textAlignment w:val="baseline"/>
        <w:outlineLvl w:val="2"/>
        <w:rPr>
          <w:rFonts w:ascii="Arial" w:eastAsia="Times New Roman" w:hAnsi="Arial" w:cs="Arial"/>
          <w:b/>
          <w:bCs/>
          <w:color w:val="1A2320"/>
          <w:sz w:val="27"/>
          <w:szCs w:val="27"/>
        </w:rPr>
      </w:pPr>
      <w:r w:rsidRPr="00C31849">
        <w:rPr>
          <w:rFonts w:ascii="Arial" w:eastAsia="Times New Roman" w:hAnsi="Arial" w:cs="Arial"/>
          <w:b/>
          <w:bCs/>
          <w:color w:val="1A2320"/>
          <w:sz w:val="27"/>
          <w:szCs w:val="27"/>
        </w:rPr>
        <w:t>Affordable HRA Contribution &gt; </w:t>
      </w:r>
      <w:r w:rsidRPr="00C31849">
        <w:rPr>
          <w:rFonts w:ascii="Arial" w:eastAsia="Times New Roman" w:hAnsi="Arial" w:cs="Arial"/>
          <w:b/>
          <w:bCs/>
          <w:color w:val="1A2320"/>
          <w:sz w:val="27"/>
          <w:szCs w:val="27"/>
          <w:bdr w:val="none" w:sz="0" w:space="0" w:color="auto" w:frame="1"/>
        </w:rPr>
        <w:t>Lowest Cost Silver Plan - (9.83% * Employee Household Income)</w:t>
      </w:r>
    </w:p>
    <w:p w14:paraId="4758E462"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This means that an</w:t>
      </w:r>
      <w:r w:rsidRPr="00C31849">
        <w:rPr>
          <w:rFonts w:ascii="Arial" w:eastAsia="Times New Roman" w:hAnsi="Arial" w:cs="Arial"/>
          <w:color w:val="000000"/>
          <w:bdr w:val="none" w:sz="0" w:space="0" w:color="auto" w:frame="1"/>
        </w:rPr>
        <w:t> affordable contribution </w:t>
      </w:r>
      <w:r w:rsidRPr="00C31849">
        <w:rPr>
          <w:rFonts w:ascii="inherit" w:eastAsia="Times New Roman" w:hAnsi="inherit" w:cs="Arial"/>
          <w:b/>
          <w:bCs/>
          <w:color w:val="000000"/>
          <w:bdr w:val="none" w:sz="0" w:space="0" w:color="auto" w:frame="1"/>
        </w:rPr>
        <w:t>must be greater than</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the</w:t>
      </w:r>
      <w:r w:rsidRPr="00C31849">
        <w:rPr>
          <w:rFonts w:ascii="Arial" w:eastAsia="Times New Roman" w:hAnsi="Arial" w:cs="Arial"/>
          <w:color w:val="000000"/>
          <w:bdr w:val="none" w:sz="0" w:space="0" w:color="auto" w:frame="1"/>
        </w:rPr>
        <w:t> lowest cost silver plan an employee </w:t>
      </w:r>
      <w:r w:rsidRPr="00C31849">
        <w:rPr>
          <w:rFonts w:ascii="Arial" w:eastAsia="Times New Roman" w:hAnsi="Arial" w:cs="Arial"/>
          <w:color w:val="000000"/>
        </w:rPr>
        <w:t>can purchase</w:t>
      </w:r>
      <w:r w:rsidRPr="00C31849">
        <w:rPr>
          <w:rFonts w:ascii="Arial" w:eastAsia="Times New Roman" w:hAnsi="Arial" w:cs="Arial"/>
          <w:color w:val="000000"/>
          <w:bdr w:val="none" w:sz="0" w:space="0" w:color="auto" w:frame="1"/>
        </w:rPr>
        <w:t> </w:t>
      </w:r>
      <w:r w:rsidRPr="00C31849">
        <w:rPr>
          <w:rFonts w:ascii="inherit" w:eastAsia="Times New Roman" w:hAnsi="inherit" w:cs="Arial"/>
          <w:b/>
          <w:bCs/>
          <w:color w:val="000000"/>
          <w:bdr w:val="none" w:sz="0" w:space="0" w:color="auto" w:frame="1"/>
        </w:rPr>
        <w:t>minus</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9.83% times the</w:t>
      </w:r>
      <w:r w:rsidRPr="00C31849">
        <w:rPr>
          <w:rFonts w:ascii="Arial" w:eastAsia="Times New Roman" w:hAnsi="Arial" w:cs="Arial"/>
          <w:color w:val="000000"/>
          <w:bdr w:val="none" w:sz="0" w:space="0" w:color="auto" w:frame="1"/>
        </w:rPr>
        <w:t> employee’s household income</w:t>
      </w:r>
      <w:r w:rsidRPr="00C31849">
        <w:rPr>
          <w:rFonts w:ascii="Arial" w:eastAsia="Times New Roman" w:hAnsi="Arial" w:cs="Arial"/>
          <w:color w:val="000000"/>
        </w:rPr>
        <w:t>.</w:t>
      </w:r>
    </w:p>
    <w:p w14:paraId="383E6FA6"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 two variables highlighted above that go into the affordability equation are not difficult to understand, but could be very hard for an employer to</w:t>
      </w:r>
      <w:r w:rsidRPr="00C31849">
        <w:rPr>
          <w:rFonts w:ascii="Arial" w:eastAsia="Times New Roman" w:hAnsi="Arial" w:cs="Arial"/>
          <w:color w:val="000000"/>
          <w:bdr w:val="none" w:sz="0" w:space="0" w:color="auto" w:frame="1"/>
        </w:rPr>
        <w:t> </w:t>
      </w:r>
      <w:r w:rsidRPr="00C31849">
        <w:rPr>
          <w:rFonts w:ascii="inherit" w:eastAsia="Times New Roman" w:hAnsi="inherit" w:cs="Arial"/>
          <w:i/>
          <w:iCs/>
          <w:color w:val="000000"/>
          <w:bdr w:val="none" w:sz="0" w:space="0" w:color="auto" w:frame="1"/>
        </w:rPr>
        <w:t>know</w:t>
      </w:r>
      <w:r w:rsidRPr="00C31849">
        <w:rPr>
          <w:rFonts w:ascii="Arial" w:eastAsia="Times New Roman" w:hAnsi="Arial" w:cs="Arial"/>
          <w:color w:val="000000"/>
        </w:rPr>
        <w:t>. Thankfully, the IRS has proposed several safe harbors that employers can use to estimate these amounts to make an affordability determination.</w:t>
      </w:r>
    </w:p>
    <w:p w14:paraId="4E4E0A4C"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Determining the Lowest Cost Silver Plan</w:t>
      </w:r>
    </w:p>
    <w:p w14:paraId="22EDDB08"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The lowest cost silver plan an employee could purchase on the public marketplace is based on two factors: the employee’s age and where they live (rating area). It may be hard for employers to keep up with employees that move, have birthdays during the year, etc. The IRS also recognizes that many employers will want to make affordability decisions this year for their employees that will be purchasing plans</w:t>
      </w:r>
      <w:r w:rsidRPr="00C31849">
        <w:rPr>
          <w:rFonts w:ascii="Arial" w:eastAsia="Times New Roman" w:hAnsi="Arial" w:cs="Arial"/>
          <w:color w:val="000000"/>
          <w:bdr w:val="none" w:sz="0" w:space="0" w:color="auto" w:frame="1"/>
        </w:rPr>
        <w:t> </w:t>
      </w:r>
      <w:r w:rsidRPr="00C31849">
        <w:rPr>
          <w:rFonts w:ascii="inherit" w:eastAsia="Times New Roman" w:hAnsi="inherit" w:cs="Arial"/>
          <w:i/>
          <w:iCs/>
          <w:color w:val="000000"/>
          <w:bdr w:val="none" w:sz="0" w:space="0" w:color="auto" w:frame="1"/>
        </w:rPr>
        <w:t>next</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year.</w:t>
      </w:r>
    </w:p>
    <w:p w14:paraId="19F87815"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To allow employers to reasonably estimate the lowest cost silver plan, the IRS is proposing the following safe harbors:</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1359"/>
        <w:gridCol w:w="8001"/>
      </w:tblGrid>
      <w:tr w:rsidR="00C31849" w:rsidRPr="00C31849" w14:paraId="423D5DE4" w14:textId="77777777" w:rsidTr="00C31849">
        <w:tc>
          <w:tcPr>
            <w:tcW w:w="0" w:type="auto"/>
            <w:tcBorders>
              <w:top w:val="nil"/>
              <w:left w:val="nil"/>
              <w:bottom w:val="nil"/>
              <w:right w:val="nil"/>
            </w:tcBorders>
            <w:shd w:val="clear" w:color="auto" w:fill="E9EAEA"/>
            <w:vAlign w:val="center"/>
            <w:hideMark/>
          </w:tcPr>
          <w:p w14:paraId="6C237D9E"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SAFE HARBOR</w:t>
            </w:r>
          </w:p>
        </w:tc>
        <w:tc>
          <w:tcPr>
            <w:tcW w:w="0" w:type="auto"/>
            <w:tcBorders>
              <w:top w:val="nil"/>
              <w:left w:val="nil"/>
              <w:bottom w:val="nil"/>
              <w:right w:val="nil"/>
            </w:tcBorders>
            <w:shd w:val="clear" w:color="auto" w:fill="E9EAEA"/>
            <w:vAlign w:val="center"/>
            <w:hideMark/>
          </w:tcPr>
          <w:p w14:paraId="2896F4E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DESCRIPTION</w:t>
            </w:r>
          </w:p>
        </w:tc>
      </w:tr>
      <w:tr w:rsidR="00C31849" w:rsidRPr="00C31849" w14:paraId="7A977493" w14:textId="77777777" w:rsidTr="00C31849">
        <w:tc>
          <w:tcPr>
            <w:tcW w:w="0" w:type="auto"/>
            <w:tcBorders>
              <w:top w:val="nil"/>
              <w:left w:val="nil"/>
              <w:bottom w:val="nil"/>
              <w:right w:val="nil"/>
            </w:tcBorders>
            <w:vAlign w:val="center"/>
            <w:hideMark/>
          </w:tcPr>
          <w:p w14:paraId="4747BADC"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Location</w:t>
            </w:r>
          </w:p>
        </w:tc>
        <w:tc>
          <w:tcPr>
            <w:tcW w:w="0" w:type="auto"/>
            <w:tcBorders>
              <w:top w:val="nil"/>
              <w:left w:val="nil"/>
              <w:bottom w:val="nil"/>
              <w:right w:val="nil"/>
            </w:tcBorders>
            <w:vAlign w:val="center"/>
            <w:hideMark/>
          </w:tcPr>
          <w:p w14:paraId="25D86B4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Employers can use employees’ primary work address instead of their home address when determining the availability of silver plans</w:t>
            </w:r>
          </w:p>
        </w:tc>
      </w:tr>
      <w:tr w:rsidR="00C31849" w:rsidRPr="00C31849" w14:paraId="4ED836AB" w14:textId="77777777" w:rsidTr="00C31849">
        <w:tc>
          <w:tcPr>
            <w:tcW w:w="0" w:type="auto"/>
            <w:tcBorders>
              <w:top w:val="nil"/>
              <w:left w:val="nil"/>
              <w:bottom w:val="nil"/>
              <w:right w:val="nil"/>
            </w:tcBorders>
            <w:shd w:val="clear" w:color="auto" w:fill="E9EAEA"/>
            <w:vAlign w:val="center"/>
            <w:hideMark/>
          </w:tcPr>
          <w:p w14:paraId="1F60350C"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Age-Based Bands</w:t>
            </w:r>
          </w:p>
        </w:tc>
        <w:tc>
          <w:tcPr>
            <w:tcW w:w="0" w:type="auto"/>
            <w:tcBorders>
              <w:top w:val="nil"/>
              <w:left w:val="nil"/>
              <w:bottom w:val="nil"/>
              <w:right w:val="nil"/>
            </w:tcBorders>
            <w:shd w:val="clear" w:color="auto" w:fill="E9EAEA"/>
            <w:vAlign w:val="center"/>
            <w:hideMark/>
          </w:tcPr>
          <w:p w14:paraId="48DFDAC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(TBD: coming soon!)</w:t>
            </w:r>
          </w:p>
        </w:tc>
      </w:tr>
      <w:tr w:rsidR="00C31849" w:rsidRPr="00C31849" w14:paraId="30B9ED15" w14:textId="77777777" w:rsidTr="00C31849">
        <w:tc>
          <w:tcPr>
            <w:tcW w:w="0" w:type="auto"/>
            <w:tcBorders>
              <w:top w:val="nil"/>
              <w:left w:val="nil"/>
              <w:bottom w:val="nil"/>
              <w:right w:val="nil"/>
            </w:tcBorders>
            <w:vAlign w:val="center"/>
            <w:hideMark/>
          </w:tcPr>
          <w:p w14:paraId="57B6111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Prior Year</w:t>
            </w:r>
          </w:p>
        </w:tc>
        <w:tc>
          <w:tcPr>
            <w:tcW w:w="0" w:type="auto"/>
            <w:tcBorders>
              <w:top w:val="nil"/>
              <w:left w:val="nil"/>
              <w:bottom w:val="nil"/>
              <w:right w:val="nil"/>
            </w:tcBorders>
            <w:vAlign w:val="center"/>
            <w:hideMark/>
          </w:tcPr>
          <w:p w14:paraId="7EB995EF"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Employers can use prior year plan rates to determine affordability for the following year (For example, 2019 plans can be used to determined 2020 affordability)</w:t>
            </w:r>
          </w:p>
        </w:tc>
      </w:tr>
    </w:tbl>
    <w:p w14:paraId="67C910D3"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27975275"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rPr>
      </w:pPr>
      <w:r w:rsidRPr="00C31849">
        <w:rPr>
          <w:rFonts w:ascii="Arial" w:eastAsia="Times New Roman" w:hAnsi="Arial" w:cs="Arial"/>
          <w:b/>
          <w:bCs/>
          <w:color w:val="000000"/>
        </w:rPr>
        <w:t>A few important notes:</w:t>
      </w:r>
    </w:p>
    <w:p w14:paraId="73432A3E" w14:textId="77777777" w:rsidR="00C31849" w:rsidRPr="00C31849" w:rsidRDefault="00C31849" w:rsidP="00C31849">
      <w:pPr>
        <w:numPr>
          <w:ilvl w:val="0"/>
          <w:numId w:val="1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For affordability, it’s the lowest cost silver plan for the</w:t>
      </w:r>
      <w:r w:rsidRPr="00C31849">
        <w:rPr>
          <w:rFonts w:ascii="Arial" w:eastAsia="Times New Roman" w:hAnsi="Arial" w:cs="Arial"/>
          <w:color w:val="000000"/>
          <w:bdr w:val="none" w:sz="0" w:space="0" w:color="auto" w:frame="1"/>
        </w:rPr>
        <w:t> employee-only </w:t>
      </w:r>
      <w:r w:rsidRPr="00C31849">
        <w:rPr>
          <w:rFonts w:ascii="Arial" w:eastAsia="Times New Roman" w:hAnsi="Arial" w:cs="Arial"/>
          <w:color w:val="000000"/>
        </w:rPr>
        <w:t>that matters. This is unfortunate because silver plans for families cost much more. This is a result of the “family loop hole” that Congress needs to fix!</w:t>
      </w:r>
    </w:p>
    <w:p w14:paraId="72B88142" w14:textId="77777777" w:rsidR="00C31849" w:rsidRPr="00C31849" w:rsidRDefault="00C31849" w:rsidP="00C31849">
      <w:pPr>
        <w:numPr>
          <w:ilvl w:val="0"/>
          <w:numId w:val="1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Calculations for premium tax credits (PTC) use the</w:t>
      </w:r>
      <w:r w:rsidRPr="00C31849">
        <w:rPr>
          <w:rFonts w:ascii="Arial" w:eastAsia="Times New Roman" w:hAnsi="Arial" w:cs="Arial"/>
          <w:color w:val="000000"/>
          <w:bdr w:val="none" w:sz="0" w:space="0" w:color="auto" w:frame="1"/>
        </w:rPr>
        <w:t> second lowest </w:t>
      </w:r>
      <w:r w:rsidRPr="00C31849">
        <w:rPr>
          <w:rFonts w:ascii="Arial" w:eastAsia="Times New Roman" w:hAnsi="Arial" w:cs="Arial"/>
          <w:color w:val="000000"/>
        </w:rPr>
        <w:t>cost silver plan (</w:t>
      </w:r>
      <w:proofErr w:type="spellStart"/>
      <w:r w:rsidRPr="00C31849">
        <w:rPr>
          <w:rFonts w:ascii="Arial" w:eastAsia="Times New Roman" w:hAnsi="Arial" w:cs="Arial"/>
          <w:color w:val="000000"/>
        </w:rPr>
        <w:t>SLCSP</w:t>
      </w:r>
      <w:proofErr w:type="spellEnd"/>
      <w:r w:rsidRPr="00C31849">
        <w:rPr>
          <w:rFonts w:ascii="Arial" w:eastAsia="Times New Roman" w:hAnsi="Arial" w:cs="Arial"/>
          <w:color w:val="000000"/>
        </w:rPr>
        <w:t>) while ICHRA affordability uses</w:t>
      </w:r>
      <w:r w:rsidRPr="00C31849">
        <w:rPr>
          <w:rFonts w:ascii="Arial" w:eastAsia="Times New Roman" w:hAnsi="Arial" w:cs="Arial"/>
          <w:color w:val="000000"/>
          <w:bdr w:val="none" w:sz="0" w:space="0" w:color="auto" w:frame="1"/>
        </w:rPr>
        <w:t> the lowest </w:t>
      </w:r>
      <w:r w:rsidRPr="00C31849">
        <w:rPr>
          <w:rFonts w:ascii="Arial" w:eastAsia="Times New Roman" w:hAnsi="Arial" w:cs="Arial"/>
          <w:color w:val="000000"/>
        </w:rPr>
        <w:t>cost silver plan. The reason for this is around actuarial value and what the ACA’s employer mandate requires employers to provide to employees.</w:t>
      </w:r>
    </w:p>
    <w:p w14:paraId="2B43C12E"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Determining Employee Household Income</w:t>
      </w:r>
    </w:p>
    <w:p w14:paraId="6156D375"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It would not be reasonable for an employer offering an ICHRA to be able to estimate an employee’s household income—what if their spouse works? Or a dependent kid has a summer job?</w:t>
      </w:r>
    </w:p>
    <w:p w14:paraId="5AFB0FDC"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To allow employers to estimate an employee’s household income, the IRS has proposed the following safe harbors:</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2955"/>
        <w:gridCol w:w="6204"/>
      </w:tblGrid>
      <w:tr w:rsidR="00C31849" w:rsidRPr="00C31849" w14:paraId="2ED86BF6" w14:textId="77777777" w:rsidTr="00C31849">
        <w:tc>
          <w:tcPr>
            <w:tcW w:w="0" w:type="auto"/>
            <w:tcBorders>
              <w:top w:val="nil"/>
              <w:left w:val="nil"/>
              <w:bottom w:val="nil"/>
              <w:right w:val="nil"/>
            </w:tcBorders>
            <w:shd w:val="clear" w:color="auto" w:fill="E9EAEA"/>
            <w:vAlign w:val="center"/>
            <w:hideMark/>
          </w:tcPr>
          <w:p w14:paraId="6C9C5B6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lastRenderedPageBreak/>
              <w:t>SAFE HARBOR</w:t>
            </w:r>
          </w:p>
        </w:tc>
        <w:tc>
          <w:tcPr>
            <w:tcW w:w="0" w:type="auto"/>
            <w:tcBorders>
              <w:top w:val="nil"/>
              <w:left w:val="nil"/>
              <w:bottom w:val="nil"/>
              <w:right w:val="nil"/>
            </w:tcBorders>
            <w:shd w:val="clear" w:color="auto" w:fill="E9EAEA"/>
            <w:vAlign w:val="center"/>
            <w:hideMark/>
          </w:tcPr>
          <w:p w14:paraId="456AD77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DESCRIPTION</w:t>
            </w:r>
          </w:p>
        </w:tc>
      </w:tr>
      <w:tr w:rsidR="00C31849" w:rsidRPr="00C31849" w14:paraId="54B3BF47" w14:textId="77777777" w:rsidTr="00C31849">
        <w:tc>
          <w:tcPr>
            <w:tcW w:w="0" w:type="auto"/>
            <w:tcBorders>
              <w:top w:val="nil"/>
              <w:left w:val="nil"/>
              <w:bottom w:val="nil"/>
              <w:right w:val="nil"/>
            </w:tcBorders>
            <w:vAlign w:val="center"/>
            <w:hideMark/>
          </w:tcPr>
          <w:p w14:paraId="3FB288A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W-2 Wages</w:t>
            </w:r>
          </w:p>
        </w:tc>
        <w:tc>
          <w:tcPr>
            <w:tcW w:w="0" w:type="auto"/>
            <w:tcBorders>
              <w:top w:val="nil"/>
              <w:left w:val="nil"/>
              <w:bottom w:val="nil"/>
              <w:right w:val="nil"/>
            </w:tcBorders>
            <w:vAlign w:val="center"/>
            <w:hideMark/>
          </w:tcPr>
          <w:p w14:paraId="3F30F85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For salaried employees, employers can assume their</w:t>
            </w:r>
            <w:r w:rsidRPr="00C31849">
              <w:rPr>
                <w:rFonts w:ascii="Arial" w:eastAsia="Times New Roman" w:hAnsi="Arial" w:cs="Arial"/>
                <w:sz w:val="24"/>
                <w:szCs w:val="24"/>
              </w:rPr>
              <w:br/>
              <w:t>household income is equal to what the employer reports</w:t>
            </w:r>
            <w:r w:rsidRPr="00C31849">
              <w:rPr>
                <w:rFonts w:ascii="Arial" w:eastAsia="Times New Roman" w:hAnsi="Arial" w:cs="Arial"/>
                <w:sz w:val="24"/>
                <w:szCs w:val="24"/>
              </w:rPr>
              <w:br/>
              <w:t>annually in Box 1 of their W-2 form</w:t>
            </w:r>
          </w:p>
        </w:tc>
      </w:tr>
      <w:tr w:rsidR="00C31849" w:rsidRPr="00C31849" w14:paraId="58B8A201" w14:textId="77777777" w:rsidTr="00C31849">
        <w:tc>
          <w:tcPr>
            <w:tcW w:w="0" w:type="auto"/>
            <w:tcBorders>
              <w:top w:val="nil"/>
              <w:left w:val="nil"/>
              <w:bottom w:val="nil"/>
              <w:right w:val="nil"/>
            </w:tcBorders>
            <w:shd w:val="clear" w:color="auto" w:fill="E9EAEA"/>
            <w:vAlign w:val="center"/>
            <w:hideMark/>
          </w:tcPr>
          <w:p w14:paraId="0EBDDDF0"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Rate of Pay</w:t>
            </w:r>
          </w:p>
        </w:tc>
        <w:tc>
          <w:tcPr>
            <w:tcW w:w="0" w:type="auto"/>
            <w:tcBorders>
              <w:top w:val="nil"/>
              <w:left w:val="nil"/>
              <w:bottom w:val="nil"/>
              <w:right w:val="nil"/>
            </w:tcBorders>
            <w:shd w:val="clear" w:color="auto" w:fill="E9EAEA"/>
            <w:vAlign w:val="center"/>
            <w:hideMark/>
          </w:tcPr>
          <w:p w14:paraId="24F7FD2E"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For hourly employees, employers can multiply the hourly</w:t>
            </w:r>
            <w:r w:rsidRPr="00C31849">
              <w:rPr>
                <w:rFonts w:ascii="Arial" w:eastAsia="Times New Roman" w:hAnsi="Arial" w:cs="Arial"/>
                <w:sz w:val="24"/>
                <w:szCs w:val="24"/>
              </w:rPr>
              <w:br/>
              <w:t>rate by 130 hours to estimate a monthly income</w:t>
            </w:r>
            <w:r w:rsidRPr="00C31849">
              <w:rPr>
                <w:rFonts w:ascii="Arial" w:eastAsia="Times New Roman" w:hAnsi="Arial" w:cs="Arial"/>
                <w:sz w:val="24"/>
                <w:szCs w:val="24"/>
              </w:rPr>
              <w:br/>
              <w:t>(regardless of how many hours the employee actually</w:t>
            </w:r>
            <w:r w:rsidRPr="00C31849">
              <w:rPr>
                <w:rFonts w:ascii="Arial" w:eastAsia="Times New Roman" w:hAnsi="Arial" w:cs="Arial"/>
                <w:sz w:val="24"/>
                <w:szCs w:val="24"/>
              </w:rPr>
              <w:br/>
              <w:t>works)</w:t>
            </w:r>
          </w:p>
        </w:tc>
      </w:tr>
      <w:tr w:rsidR="00C31849" w:rsidRPr="00C31849" w14:paraId="15D67A5A" w14:textId="77777777" w:rsidTr="00C31849">
        <w:tc>
          <w:tcPr>
            <w:tcW w:w="0" w:type="auto"/>
            <w:tcBorders>
              <w:top w:val="nil"/>
              <w:left w:val="nil"/>
              <w:bottom w:val="nil"/>
              <w:right w:val="nil"/>
            </w:tcBorders>
            <w:vAlign w:val="center"/>
            <w:hideMark/>
          </w:tcPr>
          <w:p w14:paraId="3E2BE77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Federal Poverty Line (FPL)</w:t>
            </w:r>
          </w:p>
        </w:tc>
        <w:tc>
          <w:tcPr>
            <w:tcW w:w="0" w:type="auto"/>
            <w:tcBorders>
              <w:top w:val="nil"/>
              <w:left w:val="nil"/>
              <w:bottom w:val="nil"/>
              <w:right w:val="nil"/>
            </w:tcBorders>
            <w:vAlign w:val="center"/>
            <w:hideMark/>
          </w:tcPr>
          <w:p w14:paraId="355B97AC"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Employers can assume an employee’s income to be equal</w:t>
            </w:r>
            <w:r w:rsidRPr="00C31849">
              <w:rPr>
                <w:rFonts w:ascii="Arial" w:eastAsia="Times New Roman" w:hAnsi="Arial" w:cs="Arial"/>
                <w:sz w:val="24"/>
                <w:szCs w:val="24"/>
              </w:rPr>
              <w:br/>
              <w:t>to the federal poverty level. (</w:t>
            </w:r>
            <w:hyperlink r:id="rId29" w:history="1">
              <w:r w:rsidRPr="00C31849">
                <w:rPr>
                  <w:rFonts w:ascii="Arial" w:eastAsia="Times New Roman" w:hAnsi="Arial" w:cs="Arial"/>
                  <w:color w:val="188A68"/>
                  <w:sz w:val="24"/>
                  <w:szCs w:val="24"/>
                  <w:u w:val="single"/>
                  <w:bdr w:val="none" w:sz="0" w:space="0" w:color="auto" w:frame="1"/>
                </w:rPr>
                <w:t>learn more about FPL</w:t>
              </w:r>
            </w:hyperlink>
            <w:r w:rsidRPr="00C31849">
              <w:rPr>
                <w:rFonts w:ascii="Arial" w:eastAsia="Times New Roman" w:hAnsi="Arial" w:cs="Arial"/>
                <w:sz w:val="24"/>
                <w:szCs w:val="24"/>
              </w:rPr>
              <w:t>)</w:t>
            </w:r>
          </w:p>
        </w:tc>
      </w:tr>
    </w:tbl>
    <w:p w14:paraId="6020928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5CA14776"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323F6996" w14:textId="7A49A282"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45C272AA"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Employers can use different safe harbors to manipulate the affordability threshold. However, safe harbors must be applied on a uniform basis to all employees. </w:t>
      </w:r>
      <w:hyperlink r:id="rId30" w:history="1">
        <w:r w:rsidRPr="00C31849">
          <w:rPr>
            <w:rFonts w:ascii="Arial" w:eastAsia="Times New Roman" w:hAnsi="Arial" w:cs="Arial"/>
            <w:color w:val="188A68"/>
            <w:u w:val="single"/>
            <w:bdr w:val="none" w:sz="0" w:space="0" w:color="auto" w:frame="1"/>
          </w:rPr>
          <w:t>Our design consultants can help you</w:t>
        </w:r>
      </w:hyperlink>
      <w:r w:rsidRPr="00C31849">
        <w:rPr>
          <w:rFonts w:ascii="Arial" w:eastAsia="Times New Roman" w:hAnsi="Arial" w:cs="Arial"/>
          <w:color w:val="FFFFFF"/>
          <w:bdr w:val="none" w:sz="0" w:space="0" w:color="auto" w:frame="1"/>
        </w:rPr>
        <w:t> and your client figure out the best methods to use.</w:t>
      </w:r>
    </w:p>
    <w:p w14:paraId="4FB5AF0F"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ICHRA Affordability Example</w:t>
      </w:r>
    </w:p>
    <w:p w14:paraId="0809C159"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As you’ve probably caught on from the section above, “affordability” will vary by which safe harbor an employer uses and may be different for each employee.</w:t>
      </w:r>
    </w:p>
    <w:p w14:paraId="794B2036"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Let’s look at some examples to see how the safe harbors apply and how they can shift the affordability line.</w:t>
      </w:r>
    </w:p>
    <w:p w14:paraId="521FB040"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Hourly Workers Example:</w:t>
      </w:r>
    </w:p>
    <w:p w14:paraId="24B9722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Let’s say Tom wants to provide an affordable ICHRA plan to his two employees, Steve and Stacy. Steve and Stacy both work at Tom’s office in Dallas, TX and are both paid $15/hr. Steve is 30 years old while Stacy is 60 years old.</w:t>
      </w:r>
    </w:p>
    <w:p w14:paraId="795DE38A"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To keep things simple, Tom will use the location safe harbor, and look at plans available in Dallas (even if Steve and Stacy are driving in from nearby suburbs). The lowest cost silver plan offered in Dallas in 2019 is the “Ambetter Balance Care 5” plan.</w:t>
      </w:r>
    </w:p>
    <w:p w14:paraId="21EF120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Steve’s premium is $365/mo. Stacy’s premium is $872/</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since she’s older. Those are the lowest cost silver plan numbers we can plug into our formula.</w:t>
      </w:r>
    </w:p>
    <w:p w14:paraId="6B92875A"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Next, we need to determine household incomes for Steve and Stacy. Because Tom doesn’t know much about their family life (he just met them!), he’s going to use either the “rate of pay” or “federal poverty level” safe harbor. [</w:t>
      </w:r>
      <w:r w:rsidRPr="00C31849">
        <w:rPr>
          <w:rFonts w:ascii="inherit" w:eastAsia="Times New Roman" w:hAnsi="inherit" w:cs="Arial"/>
          <w:i/>
          <w:iCs/>
          <w:color w:val="000000"/>
          <w:bdr w:val="none" w:sz="0" w:space="0" w:color="auto" w:frame="1"/>
        </w:rPr>
        <w:t>Note: The “W-2 Wages” safe harbor does not apply in this case since the employees are hourly and not salaried.</w:t>
      </w:r>
      <w:r w:rsidRPr="00C31849">
        <w:rPr>
          <w:rFonts w:ascii="Arial" w:eastAsia="Times New Roman" w:hAnsi="Arial" w:cs="Arial"/>
          <w:color w:val="000000"/>
        </w:rPr>
        <w:t>]</w:t>
      </w:r>
    </w:p>
    <w:p w14:paraId="6F5F8379"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With “rate of pay”, you assume employees work 130 hours a month regardless of how many hours they actually work. For both Steve and Stacy, this is $15/</w:t>
      </w:r>
      <w:proofErr w:type="spellStart"/>
      <w:r w:rsidRPr="00C31849">
        <w:rPr>
          <w:rFonts w:ascii="Arial" w:eastAsia="Times New Roman" w:hAnsi="Arial" w:cs="Arial"/>
          <w:color w:val="000000"/>
        </w:rPr>
        <w:t>hr</w:t>
      </w:r>
      <w:proofErr w:type="spellEnd"/>
      <w:r w:rsidRPr="00C31849">
        <w:rPr>
          <w:rFonts w:ascii="Arial" w:eastAsia="Times New Roman" w:hAnsi="Arial" w:cs="Arial"/>
          <w:color w:val="000000"/>
        </w:rPr>
        <w:t xml:space="preserve"> * 130 hours = $1,950.</w:t>
      </w:r>
    </w:p>
    <w:p w14:paraId="3E43BBD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With “federal poverty level” (FPL),</w:t>
      </w:r>
      <w:r w:rsidRPr="00C31849">
        <w:rPr>
          <w:rFonts w:ascii="Arial" w:eastAsia="Times New Roman" w:hAnsi="Arial" w:cs="Arial"/>
          <w:color w:val="000000"/>
          <w:bdr w:val="none" w:sz="0" w:space="0" w:color="auto" w:frame="1"/>
        </w:rPr>
        <w:t> </w:t>
      </w:r>
      <w:hyperlink r:id="rId31" w:history="1">
        <w:r w:rsidRPr="00C31849">
          <w:rPr>
            <w:rFonts w:ascii="Arial" w:eastAsia="Times New Roman" w:hAnsi="Arial" w:cs="Arial"/>
            <w:color w:val="188A68"/>
            <w:u w:val="single"/>
            <w:bdr w:val="none" w:sz="0" w:space="0" w:color="auto" w:frame="1"/>
          </w:rPr>
          <w:t>look-up the FPL rate in your state here</w:t>
        </w:r>
      </w:hyperlink>
      <w:r w:rsidRPr="00C31849">
        <w:rPr>
          <w:rFonts w:ascii="Arial" w:eastAsia="Times New Roman" w:hAnsi="Arial" w:cs="Arial"/>
          <w:color w:val="000000"/>
        </w:rPr>
        <w:t>. For 2019, the FPL for one-person in Texas is $12,140/yr. To get that on a monthly basis, we’ll divide by 12 to get $1,012/mo.</w:t>
      </w:r>
    </w:p>
    <w:p w14:paraId="478AA6F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We have all of the numbers we need for our formula now:</w:t>
      </w:r>
      <w:r w:rsidRPr="00C31849">
        <w:rPr>
          <w:rFonts w:ascii="Arial" w:eastAsia="Times New Roman" w:hAnsi="Arial" w:cs="Arial"/>
          <w:color w:val="000000"/>
        </w:rPr>
        <w:br/>
      </w:r>
      <w:r w:rsidRPr="00C31849">
        <w:rPr>
          <w:rFonts w:ascii="Arial" w:eastAsia="Times New Roman" w:hAnsi="Arial" w:cs="Arial"/>
          <w:color w:val="000000"/>
        </w:rPr>
        <w:br/>
      </w:r>
      <w:r w:rsidRPr="00C31849">
        <w:rPr>
          <w:rFonts w:ascii="inherit" w:eastAsia="Times New Roman" w:hAnsi="inherit" w:cs="Arial"/>
          <w:b/>
          <w:bCs/>
          <w:color w:val="000000"/>
          <w:bdr w:val="none" w:sz="0" w:space="0" w:color="auto" w:frame="1"/>
        </w:rPr>
        <w:t>An Affordable ICHRA &gt; Lowest Cost Silver Plan - (9.83% * Employee Household Income)</w:t>
      </w:r>
    </w:p>
    <w:p w14:paraId="2D34F700"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Calculated with “rate of pay” for income:</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3815"/>
        <w:gridCol w:w="1135"/>
        <w:gridCol w:w="1135"/>
      </w:tblGrid>
      <w:tr w:rsidR="00C31849" w:rsidRPr="00C31849" w14:paraId="3C7FB5B8" w14:textId="77777777" w:rsidTr="00C31849">
        <w:trPr>
          <w:tblHeader/>
        </w:trPr>
        <w:tc>
          <w:tcPr>
            <w:tcW w:w="0" w:type="auto"/>
            <w:tcBorders>
              <w:top w:val="nil"/>
              <w:left w:val="nil"/>
              <w:bottom w:val="nil"/>
              <w:right w:val="nil"/>
            </w:tcBorders>
            <w:vAlign w:val="bottom"/>
            <w:hideMark/>
          </w:tcPr>
          <w:p w14:paraId="63F49297"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 </w:t>
            </w:r>
          </w:p>
        </w:tc>
        <w:tc>
          <w:tcPr>
            <w:tcW w:w="0" w:type="auto"/>
            <w:tcBorders>
              <w:top w:val="nil"/>
              <w:left w:val="nil"/>
              <w:bottom w:val="nil"/>
              <w:right w:val="nil"/>
            </w:tcBorders>
            <w:vAlign w:val="bottom"/>
            <w:hideMark/>
          </w:tcPr>
          <w:p w14:paraId="38A891A8"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Steve</w:t>
            </w:r>
          </w:p>
        </w:tc>
        <w:tc>
          <w:tcPr>
            <w:tcW w:w="0" w:type="auto"/>
            <w:tcBorders>
              <w:top w:val="nil"/>
              <w:left w:val="nil"/>
              <w:bottom w:val="nil"/>
              <w:right w:val="nil"/>
            </w:tcBorders>
            <w:vAlign w:val="bottom"/>
            <w:hideMark/>
          </w:tcPr>
          <w:p w14:paraId="35E8BBF7"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Stacy</w:t>
            </w:r>
          </w:p>
        </w:tc>
      </w:tr>
      <w:tr w:rsidR="00C31849" w:rsidRPr="00C31849" w14:paraId="1598785A" w14:textId="77777777" w:rsidTr="00C31849">
        <w:tc>
          <w:tcPr>
            <w:tcW w:w="0" w:type="auto"/>
            <w:tcBorders>
              <w:top w:val="nil"/>
              <w:left w:val="nil"/>
              <w:bottom w:val="nil"/>
              <w:right w:val="nil"/>
            </w:tcBorders>
            <w:vAlign w:val="bottom"/>
            <w:hideMark/>
          </w:tcPr>
          <w:p w14:paraId="0A6B1629"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Lowest Cost Silver Plan Premium</w:t>
            </w:r>
          </w:p>
        </w:tc>
        <w:tc>
          <w:tcPr>
            <w:tcW w:w="0" w:type="auto"/>
            <w:tcBorders>
              <w:top w:val="nil"/>
              <w:left w:val="nil"/>
              <w:bottom w:val="nil"/>
              <w:right w:val="nil"/>
            </w:tcBorders>
            <w:shd w:val="clear" w:color="auto" w:fill="E9EAEA"/>
            <w:vAlign w:val="center"/>
            <w:hideMark/>
          </w:tcPr>
          <w:p w14:paraId="493DCCD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$365/</w:t>
            </w:r>
            <w:proofErr w:type="spellStart"/>
            <w:r w:rsidRPr="00C31849">
              <w:rPr>
                <w:rFonts w:ascii="Arial" w:eastAsia="Times New Roman" w:hAnsi="Arial" w:cs="Arial"/>
                <w:sz w:val="24"/>
                <w:szCs w:val="24"/>
              </w:rPr>
              <w:t>mo</w:t>
            </w:r>
            <w:proofErr w:type="spellEnd"/>
          </w:p>
        </w:tc>
        <w:tc>
          <w:tcPr>
            <w:tcW w:w="0" w:type="auto"/>
            <w:tcBorders>
              <w:top w:val="nil"/>
              <w:left w:val="nil"/>
              <w:bottom w:val="nil"/>
              <w:right w:val="nil"/>
            </w:tcBorders>
            <w:shd w:val="clear" w:color="auto" w:fill="E9EAEA"/>
            <w:vAlign w:val="center"/>
            <w:hideMark/>
          </w:tcPr>
          <w:p w14:paraId="62E8BC9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$872/</w:t>
            </w:r>
            <w:proofErr w:type="spellStart"/>
            <w:r w:rsidRPr="00C31849">
              <w:rPr>
                <w:rFonts w:ascii="Arial" w:eastAsia="Times New Roman" w:hAnsi="Arial" w:cs="Arial"/>
                <w:sz w:val="24"/>
                <w:szCs w:val="24"/>
              </w:rPr>
              <w:t>mo</w:t>
            </w:r>
            <w:proofErr w:type="spellEnd"/>
          </w:p>
        </w:tc>
      </w:tr>
      <w:tr w:rsidR="00C31849" w:rsidRPr="00C31849" w14:paraId="1519D3E9" w14:textId="77777777" w:rsidTr="00C31849">
        <w:tc>
          <w:tcPr>
            <w:tcW w:w="0" w:type="auto"/>
            <w:tcBorders>
              <w:top w:val="nil"/>
              <w:left w:val="nil"/>
              <w:bottom w:val="nil"/>
              <w:right w:val="nil"/>
            </w:tcBorders>
            <w:vAlign w:val="bottom"/>
            <w:hideMark/>
          </w:tcPr>
          <w:p w14:paraId="154DD9B5"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Household Income</w:t>
            </w:r>
          </w:p>
        </w:tc>
        <w:tc>
          <w:tcPr>
            <w:tcW w:w="0" w:type="auto"/>
            <w:tcBorders>
              <w:top w:val="nil"/>
              <w:left w:val="nil"/>
              <w:bottom w:val="nil"/>
              <w:right w:val="nil"/>
            </w:tcBorders>
            <w:vAlign w:val="center"/>
            <w:hideMark/>
          </w:tcPr>
          <w:p w14:paraId="66A5B36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$1,950/</w:t>
            </w:r>
            <w:proofErr w:type="spellStart"/>
            <w:r w:rsidRPr="00C31849">
              <w:rPr>
                <w:rFonts w:ascii="Arial" w:eastAsia="Times New Roman" w:hAnsi="Arial" w:cs="Arial"/>
                <w:sz w:val="24"/>
                <w:szCs w:val="24"/>
              </w:rPr>
              <w:t>mo</w:t>
            </w:r>
            <w:proofErr w:type="spellEnd"/>
          </w:p>
        </w:tc>
        <w:tc>
          <w:tcPr>
            <w:tcW w:w="0" w:type="auto"/>
            <w:tcBorders>
              <w:top w:val="nil"/>
              <w:left w:val="nil"/>
              <w:bottom w:val="nil"/>
              <w:right w:val="nil"/>
            </w:tcBorders>
            <w:vAlign w:val="center"/>
            <w:hideMark/>
          </w:tcPr>
          <w:p w14:paraId="7DDFFDD5"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$1,950/</w:t>
            </w:r>
            <w:proofErr w:type="spellStart"/>
            <w:r w:rsidRPr="00C31849">
              <w:rPr>
                <w:rFonts w:ascii="Arial" w:eastAsia="Times New Roman" w:hAnsi="Arial" w:cs="Arial"/>
                <w:sz w:val="24"/>
                <w:szCs w:val="24"/>
              </w:rPr>
              <w:t>mo</w:t>
            </w:r>
            <w:proofErr w:type="spellEnd"/>
          </w:p>
        </w:tc>
      </w:tr>
      <w:tr w:rsidR="00C31849" w:rsidRPr="00C31849" w14:paraId="5F03DD6D" w14:textId="77777777" w:rsidTr="00C31849">
        <w:tc>
          <w:tcPr>
            <w:tcW w:w="0" w:type="auto"/>
            <w:tcBorders>
              <w:top w:val="nil"/>
              <w:left w:val="nil"/>
              <w:bottom w:val="nil"/>
              <w:right w:val="nil"/>
            </w:tcBorders>
            <w:vAlign w:val="bottom"/>
            <w:hideMark/>
          </w:tcPr>
          <w:p w14:paraId="1AE34B1E"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Minimum Affordable ICHRA</w:t>
            </w:r>
          </w:p>
        </w:tc>
        <w:tc>
          <w:tcPr>
            <w:tcW w:w="0" w:type="auto"/>
            <w:tcBorders>
              <w:top w:val="nil"/>
              <w:left w:val="nil"/>
              <w:bottom w:val="nil"/>
              <w:right w:val="nil"/>
            </w:tcBorders>
            <w:shd w:val="clear" w:color="auto" w:fill="E9EAEA"/>
            <w:vAlign w:val="center"/>
            <w:hideMark/>
          </w:tcPr>
          <w:p w14:paraId="1CC57D9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$173/</w:t>
            </w:r>
            <w:proofErr w:type="spellStart"/>
            <w:r w:rsidRPr="00C31849">
              <w:rPr>
                <w:rFonts w:ascii="Arial" w:eastAsia="Times New Roman" w:hAnsi="Arial" w:cs="Arial"/>
                <w:sz w:val="24"/>
                <w:szCs w:val="24"/>
              </w:rPr>
              <w:t>mo</w:t>
            </w:r>
            <w:proofErr w:type="spellEnd"/>
          </w:p>
        </w:tc>
        <w:tc>
          <w:tcPr>
            <w:tcW w:w="0" w:type="auto"/>
            <w:tcBorders>
              <w:top w:val="nil"/>
              <w:left w:val="nil"/>
              <w:bottom w:val="nil"/>
              <w:right w:val="nil"/>
            </w:tcBorders>
            <w:shd w:val="clear" w:color="auto" w:fill="E9EAEA"/>
            <w:vAlign w:val="center"/>
            <w:hideMark/>
          </w:tcPr>
          <w:p w14:paraId="5F6FCC7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$680/</w:t>
            </w:r>
            <w:proofErr w:type="spellStart"/>
            <w:r w:rsidRPr="00C31849">
              <w:rPr>
                <w:rFonts w:ascii="Arial" w:eastAsia="Times New Roman" w:hAnsi="Arial" w:cs="Arial"/>
                <w:sz w:val="24"/>
                <w:szCs w:val="24"/>
              </w:rPr>
              <w:t>mo</w:t>
            </w:r>
            <w:proofErr w:type="spellEnd"/>
          </w:p>
        </w:tc>
      </w:tr>
    </w:tbl>
    <w:p w14:paraId="32528387"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Calculated with "federal poverty level" for income:</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3815"/>
        <w:gridCol w:w="1135"/>
        <w:gridCol w:w="1135"/>
      </w:tblGrid>
      <w:tr w:rsidR="00C31849" w:rsidRPr="00C31849" w14:paraId="7F1A34BE" w14:textId="77777777" w:rsidTr="00C31849">
        <w:trPr>
          <w:tblHeader/>
        </w:trPr>
        <w:tc>
          <w:tcPr>
            <w:tcW w:w="0" w:type="auto"/>
            <w:tcBorders>
              <w:top w:val="nil"/>
              <w:left w:val="nil"/>
              <w:bottom w:val="nil"/>
              <w:right w:val="nil"/>
            </w:tcBorders>
            <w:vAlign w:val="bottom"/>
            <w:hideMark/>
          </w:tcPr>
          <w:p w14:paraId="228C9F39"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 </w:t>
            </w:r>
          </w:p>
        </w:tc>
        <w:tc>
          <w:tcPr>
            <w:tcW w:w="0" w:type="auto"/>
            <w:tcBorders>
              <w:top w:val="nil"/>
              <w:left w:val="nil"/>
              <w:bottom w:val="nil"/>
              <w:right w:val="nil"/>
            </w:tcBorders>
            <w:vAlign w:val="bottom"/>
            <w:hideMark/>
          </w:tcPr>
          <w:p w14:paraId="07C504A2"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Steve</w:t>
            </w:r>
          </w:p>
        </w:tc>
        <w:tc>
          <w:tcPr>
            <w:tcW w:w="0" w:type="auto"/>
            <w:tcBorders>
              <w:top w:val="nil"/>
              <w:left w:val="nil"/>
              <w:bottom w:val="nil"/>
              <w:right w:val="nil"/>
            </w:tcBorders>
            <w:vAlign w:val="bottom"/>
            <w:hideMark/>
          </w:tcPr>
          <w:p w14:paraId="2C4F73CC"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Stacy</w:t>
            </w:r>
          </w:p>
        </w:tc>
      </w:tr>
      <w:tr w:rsidR="00C31849" w:rsidRPr="00C31849" w14:paraId="0AB8B0BA" w14:textId="77777777" w:rsidTr="00C31849">
        <w:tc>
          <w:tcPr>
            <w:tcW w:w="0" w:type="auto"/>
            <w:tcBorders>
              <w:top w:val="nil"/>
              <w:left w:val="nil"/>
              <w:bottom w:val="nil"/>
              <w:right w:val="nil"/>
            </w:tcBorders>
            <w:vAlign w:val="bottom"/>
            <w:hideMark/>
          </w:tcPr>
          <w:p w14:paraId="2B6662D9"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Lowest Cost Silver Plan Premium</w:t>
            </w:r>
          </w:p>
        </w:tc>
        <w:tc>
          <w:tcPr>
            <w:tcW w:w="0" w:type="auto"/>
            <w:tcBorders>
              <w:top w:val="nil"/>
              <w:left w:val="nil"/>
              <w:bottom w:val="nil"/>
              <w:right w:val="nil"/>
            </w:tcBorders>
            <w:shd w:val="clear" w:color="auto" w:fill="E9EAEA"/>
            <w:vAlign w:val="center"/>
            <w:hideMark/>
          </w:tcPr>
          <w:p w14:paraId="11EAE232"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$365/</w:t>
            </w:r>
            <w:proofErr w:type="spellStart"/>
            <w:r w:rsidRPr="00C31849">
              <w:rPr>
                <w:rFonts w:ascii="Arial" w:eastAsia="Times New Roman" w:hAnsi="Arial" w:cs="Arial"/>
                <w:sz w:val="24"/>
                <w:szCs w:val="24"/>
              </w:rPr>
              <w:t>mo</w:t>
            </w:r>
            <w:proofErr w:type="spellEnd"/>
          </w:p>
        </w:tc>
        <w:tc>
          <w:tcPr>
            <w:tcW w:w="0" w:type="auto"/>
            <w:tcBorders>
              <w:top w:val="nil"/>
              <w:left w:val="nil"/>
              <w:bottom w:val="nil"/>
              <w:right w:val="nil"/>
            </w:tcBorders>
            <w:shd w:val="clear" w:color="auto" w:fill="E9EAEA"/>
            <w:vAlign w:val="center"/>
            <w:hideMark/>
          </w:tcPr>
          <w:p w14:paraId="7AF456F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$872/</w:t>
            </w:r>
            <w:proofErr w:type="spellStart"/>
            <w:r w:rsidRPr="00C31849">
              <w:rPr>
                <w:rFonts w:ascii="Arial" w:eastAsia="Times New Roman" w:hAnsi="Arial" w:cs="Arial"/>
                <w:sz w:val="24"/>
                <w:szCs w:val="24"/>
              </w:rPr>
              <w:t>mo</w:t>
            </w:r>
            <w:proofErr w:type="spellEnd"/>
          </w:p>
        </w:tc>
      </w:tr>
      <w:tr w:rsidR="00C31849" w:rsidRPr="00C31849" w14:paraId="5E2832E8" w14:textId="77777777" w:rsidTr="00C31849">
        <w:tc>
          <w:tcPr>
            <w:tcW w:w="0" w:type="auto"/>
            <w:tcBorders>
              <w:top w:val="nil"/>
              <w:left w:val="nil"/>
              <w:bottom w:val="nil"/>
              <w:right w:val="nil"/>
            </w:tcBorders>
            <w:vAlign w:val="bottom"/>
            <w:hideMark/>
          </w:tcPr>
          <w:p w14:paraId="6A607A34"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Household Income</w:t>
            </w:r>
          </w:p>
        </w:tc>
        <w:tc>
          <w:tcPr>
            <w:tcW w:w="0" w:type="auto"/>
            <w:tcBorders>
              <w:top w:val="nil"/>
              <w:left w:val="nil"/>
              <w:bottom w:val="nil"/>
              <w:right w:val="nil"/>
            </w:tcBorders>
            <w:vAlign w:val="center"/>
            <w:hideMark/>
          </w:tcPr>
          <w:p w14:paraId="123D044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$1.012/</w:t>
            </w:r>
            <w:proofErr w:type="spellStart"/>
            <w:r w:rsidRPr="00C31849">
              <w:rPr>
                <w:rFonts w:ascii="Arial" w:eastAsia="Times New Roman" w:hAnsi="Arial" w:cs="Arial"/>
                <w:sz w:val="24"/>
                <w:szCs w:val="24"/>
              </w:rPr>
              <w:t>mo</w:t>
            </w:r>
            <w:proofErr w:type="spellEnd"/>
          </w:p>
        </w:tc>
        <w:tc>
          <w:tcPr>
            <w:tcW w:w="0" w:type="auto"/>
            <w:tcBorders>
              <w:top w:val="nil"/>
              <w:left w:val="nil"/>
              <w:bottom w:val="nil"/>
              <w:right w:val="nil"/>
            </w:tcBorders>
            <w:vAlign w:val="center"/>
            <w:hideMark/>
          </w:tcPr>
          <w:p w14:paraId="49DA7E32"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$1,012/</w:t>
            </w:r>
            <w:proofErr w:type="spellStart"/>
            <w:r w:rsidRPr="00C31849">
              <w:rPr>
                <w:rFonts w:ascii="Arial" w:eastAsia="Times New Roman" w:hAnsi="Arial" w:cs="Arial"/>
                <w:sz w:val="24"/>
                <w:szCs w:val="24"/>
              </w:rPr>
              <w:t>mo</w:t>
            </w:r>
            <w:proofErr w:type="spellEnd"/>
          </w:p>
        </w:tc>
      </w:tr>
      <w:tr w:rsidR="00C31849" w:rsidRPr="00C31849" w14:paraId="3511EC8A" w14:textId="77777777" w:rsidTr="00C31849">
        <w:tc>
          <w:tcPr>
            <w:tcW w:w="0" w:type="auto"/>
            <w:tcBorders>
              <w:top w:val="nil"/>
              <w:left w:val="nil"/>
              <w:bottom w:val="nil"/>
              <w:right w:val="nil"/>
            </w:tcBorders>
            <w:vAlign w:val="bottom"/>
            <w:hideMark/>
          </w:tcPr>
          <w:p w14:paraId="4735D9F4" w14:textId="77777777" w:rsidR="00C31849" w:rsidRPr="00C31849" w:rsidRDefault="00C31849" w:rsidP="00C31849">
            <w:pPr>
              <w:spacing w:after="0" w:line="240" w:lineRule="auto"/>
              <w:jc w:val="center"/>
              <w:rPr>
                <w:rFonts w:ascii="Arial" w:eastAsia="Times New Roman" w:hAnsi="Arial" w:cs="Arial"/>
                <w:b/>
                <w:bCs/>
                <w:sz w:val="24"/>
                <w:szCs w:val="24"/>
              </w:rPr>
            </w:pPr>
            <w:r w:rsidRPr="00C31849">
              <w:rPr>
                <w:rFonts w:ascii="Arial" w:eastAsia="Times New Roman" w:hAnsi="Arial" w:cs="Arial"/>
                <w:b/>
                <w:bCs/>
                <w:sz w:val="24"/>
                <w:szCs w:val="24"/>
              </w:rPr>
              <w:t>Minimum Affordable ICHRA</w:t>
            </w:r>
          </w:p>
        </w:tc>
        <w:tc>
          <w:tcPr>
            <w:tcW w:w="0" w:type="auto"/>
            <w:tcBorders>
              <w:top w:val="nil"/>
              <w:left w:val="nil"/>
              <w:bottom w:val="nil"/>
              <w:right w:val="nil"/>
            </w:tcBorders>
            <w:shd w:val="clear" w:color="auto" w:fill="E9EAEA"/>
            <w:vAlign w:val="center"/>
            <w:hideMark/>
          </w:tcPr>
          <w:p w14:paraId="77F7402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$265/</w:t>
            </w:r>
            <w:proofErr w:type="spellStart"/>
            <w:r w:rsidRPr="00C31849">
              <w:rPr>
                <w:rFonts w:ascii="Arial" w:eastAsia="Times New Roman" w:hAnsi="Arial" w:cs="Arial"/>
                <w:sz w:val="24"/>
                <w:szCs w:val="24"/>
              </w:rPr>
              <w:t>mo</w:t>
            </w:r>
            <w:proofErr w:type="spellEnd"/>
          </w:p>
        </w:tc>
        <w:tc>
          <w:tcPr>
            <w:tcW w:w="0" w:type="auto"/>
            <w:tcBorders>
              <w:top w:val="nil"/>
              <w:left w:val="nil"/>
              <w:bottom w:val="nil"/>
              <w:right w:val="nil"/>
            </w:tcBorders>
            <w:shd w:val="clear" w:color="auto" w:fill="E9EAEA"/>
            <w:vAlign w:val="center"/>
            <w:hideMark/>
          </w:tcPr>
          <w:p w14:paraId="63650231"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$772/</w:t>
            </w:r>
            <w:proofErr w:type="spellStart"/>
            <w:r w:rsidRPr="00C31849">
              <w:rPr>
                <w:rFonts w:ascii="Arial" w:eastAsia="Times New Roman" w:hAnsi="Arial" w:cs="Arial"/>
                <w:sz w:val="24"/>
                <w:szCs w:val="24"/>
              </w:rPr>
              <w:t>mo</w:t>
            </w:r>
            <w:proofErr w:type="spellEnd"/>
          </w:p>
        </w:tc>
      </w:tr>
    </w:tbl>
    <w:p w14:paraId="0BAC42B4"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A few important observations from this example:</w:t>
      </w:r>
    </w:p>
    <w:p w14:paraId="6A879B53" w14:textId="77777777" w:rsidR="00C31849" w:rsidRPr="00C31849" w:rsidRDefault="00C31849" w:rsidP="00C31849">
      <w:pPr>
        <w:numPr>
          <w:ilvl w:val="0"/>
          <w:numId w:val="15"/>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“Affordability” for Steve and Stacy varies by nearly $100/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based on which safe harbor the employer, Tom, chooses to use</w:t>
      </w:r>
    </w:p>
    <w:p w14:paraId="6F5EB83C" w14:textId="77777777" w:rsidR="00C31849" w:rsidRPr="00C31849" w:rsidRDefault="00C31849" w:rsidP="00C31849">
      <w:pPr>
        <w:numPr>
          <w:ilvl w:val="0"/>
          <w:numId w:val="15"/>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What’s affordable for Steve and what’s affordable for Stacy is very different no matter which safe harbor Tom chooses</w:t>
      </w:r>
    </w:p>
    <w:p w14:paraId="1FCEC405" w14:textId="61206B75"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5A42AEC9"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If you or your client are implementing an ICHRA, older employees are likely to experience sticker-shock with their premium prices because the individual market is age rated. We suggest varying reimbursement amounts by age to account for this and ensure a smooth transition. In the example above, if Steve and Stacy were the youngest and oldest employees respectively, instead of giving them each $400/</w:t>
      </w:r>
      <w:proofErr w:type="spellStart"/>
      <w:r w:rsidRPr="00C31849">
        <w:rPr>
          <w:rFonts w:ascii="Arial" w:eastAsia="Times New Roman" w:hAnsi="Arial" w:cs="Arial"/>
          <w:color w:val="FFFFFF"/>
          <w:bdr w:val="none" w:sz="0" w:space="0" w:color="auto" w:frame="1"/>
        </w:rPr>
        <w:t>mo</w:t>
      </w:r>
      <w:proofErr w:type="spellEnd"/>
      <w:r w:rsidRPr="00C31849">
        <w:rPr>
          <w:rFonts w:ascii="Arial" w:eastAsia="Times New Roman" w:hAnsi="Arial" w:cs="Arial"/>
          <w:color w:val="FFFFFF"/>
          <w:bdr w:val="none" w:sz="0" w:space="0" w:color="auto" w:frame="1"/>
        </w:rPr>
        <w:t>, Tom could offer Stacy 3x the reimbursement he offers Steve. Tom could give Steve $200/</w:t>
      </w:r>
      <w:proofErr w:type="spellStart"/>
      <w:r w:rsidRPr="00C31849">
        <w:rPr>
          <w:rFonts w:ascii="Arial" w:eastAsia="Times New Roman" w:hAnsi="Arial" w:cs="Arial"/>
          <w:color w:val="FFFFFF"/>
          <w:bdr w:val="none" w:sz="0" w:space="0" w:color="auto" w:frame="1"/>
        </w:rPr>
        <w:t>mo</w:t>
      </w:r>
      <w:proofErr w:type="spellEnd"/>
      <w:r w:rsidRPr="00C31849">
        <w:rPr>
          <w:rFonts w:ascii="Arial" w:eastAsia="Times New Roman" w:hAnsi="Arial" w:cs="Arial"/>
          <w:color w:val="FFFFFF"/>
          <w:bdr w:val="none" w:sz="0" w:space="0" w:color="auto" w:frame="1"/>
        </w:rPr>
        <w:t xml:space="preserve"> and Stacy $600/</w:t>
      </w:r>
      <w:proofErr w:type="spellStart"/>
      <w:r w:rsidRPr="00C31849">
        <w:rPr>
          <w:rFonts w:ascii="Arial" w:eastAsia="Times New Roman" w:hAnsi="Arial" w:cs="Arial"/>
          <w:color w:val="FFFFFF"/>
          <w:bdr w:val="none" w:sz="0" w:space="0" w:color="auto" w:frame="1"/>
        </w:rPr>
        <w:t>mo</w:t>
      </w:r>
      <w:proofErr w:type="spellEnd"/>
      <w:r w:rsidRPr="00C31849">
        <w:rPr>
          <w:rFonts w:ascii="Arial" w:eastAsia="Times New Roman" w:hAnsi="Arial" w:cs="Arial"/>
          <w:color w:val="FFFFFF"/>
          <w:bdr w:val="none" w:sz="0" w:space="0" w:color="auto" w:frame="1"/>
        </w:rPr>
        <w:t xml:space="preserve"> which would cost the same and feel more “fair” to employees.</w:t>
      </w:r>
    </w:p>
    <w:p w14:paraId="4B382CFC"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“Affordability” and premium tax credits</w:t>
      </w:r>
    </w:p>
    <w:p w14:paraId="4522A2D4"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Large employers have to offer “affordable” ICHRAs if they want to satisfy the corporate mandate, but what about small employers (typically under 50 employees) not subject to the mandate?</w:t>
      </w:r>
    </w:p>
    <w:p w14:paraId="5CCD6C57"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Affordability is still important for small employers because it impacts the ability for employees to secure premium tax credits (PTC) (aka Obamacare subsidies) to help pay for their premiums:</w:t>
      </w:r>
    </w:p>
    <w:p w14:paraId="4FC230D4" w14:textId="77777777" w:rsidR="00C31849" w:rsidRPr="00C31849" w:rsidRDefault="00C31849" w:rsidP="00C31849">
      <w:pPr>
        <w:numPr>
          <w:ilvl w:val="0"/>
          <w:numId w:val="16"/>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If an ICHRA is “affordable”, employees are</w:t>
      </w:r>
      <w:r w:rsidRPr="00C31849">
        <w:rPr>
          <w:rFonts w:ascii="Arial" w:eastAsia="Times New Roman" w:hAnsi="Arial" w:cs="Arial"/>
          <w:color w:val="000000"/>
          <w:bdr w:val="none" w:sz="0" w:space="0" w:color="auto" w:frame="1"/>
        </w:rPr>
        <w:t> </w:t>
      </w:r>
      <w:r w:rsidRPr="00C31849">
        <w:rPr>
          <w:rFonts w:ascii="inherit" w:eastAsia="Times New Roman" w:hAnsi="inherit" w:cs="Arial"/>
          <w:i/>
          <w:iCs/>
          <w:color w:val="000000"/>
          <w:bdr w:val="none" w:sz="0" w:space="0" w:color="auto" w:frame="1"/>
        </w:rPr>
        <w:t>not eligible</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for tax credits (PTC)</w:t>
      </w:r>
    </w:p>
    <w:p w14:paraId="67D80C15" w14:textId="77777777" w:rsidR="00C31849" w:rsidRPr="00C31849" w:rsidRDefault="00C31849" w:rsidP="00C31849">
      <w:pPr>
        <w:numPr>
          <w:ilvl w:val="0"/>
          <w:numId w:val="16"/>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If an ICHRA is “unaffordable”, employees can</w:t>
      </w:r>
      <w:r w:rsidRPr="00C31849">
        <w:rPr>
          <w:rFonts w:ascii="Arial" w:eastAsia="Times New Roman" w:hAnsi="Arial" w:cs="Arial"/>
          <w:color w:val="000000"/>
          <w:bdr w:val="none" w:sz="0" w:space="0" w:color="auto" w:frame="1"/>
        </w:rPr>
        <w:t> </w:t>
      </w:r>
      <w:r w:rsidRPr="00C31849">
        <w:rPr>
          <w:rFonts w:ascii="inherit" w:eastAsia="Times New Roman" w:hAnsi="inherit" w:cs="Arial"/>
          <w:i/>
          <w:iCs/>
          <w:color w:val="000000"/>
          <w:bdr w:val="none" w:sz="0" w:space="0" w:color="auto" w:frame="1"/>
        </w:rPr>
        <w:t>choose either</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the ICHRA or tax credits (PTC)</w:t>
      </w:r>
    </w:p>
    <w:p w14:paraId="66545E03"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Recall from the Design Rules discussion above that employees must be allowed to “opt-out” of an ICHRA at least once a year. If an employer is offering an unaffordable ICHRA and an employee is eligible for a substantial tax credit (PTC) based on their income and family size, “opting out” can be a smart strategy (and good for the employer too). If you’re familiar with the “offset” approach from QSEHRA, this is a little different.</w:t>
      </w:r>
    </w:p>
    <w:p w14:paraId="4DA797DE"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Here’s an example to illustrate how this works:</w:t>
      </w:r>
    </w:p>
    <w:p w14:paraId="317A0660"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Meet Bob the employee. If Bob was shopping alone on the individual market, he’d qualify for a $300/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premium tax credit (PTC) based on his income and family size. Bob’s employer wants to help out, and is going to contribute $200/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through either an ICHRA or a QSEHRA. Here’s what that looks like:</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3382"/>
        <w:gridCol w:w="2200"/>
        <w:gridCol w:w="3778"/>
      </w:tblGrid>
      <w:tr w:rsidR="00C31849" w:rsidRPr="00C31849" w14:paraId="327AFC38" w14:textId="77777777" w:rsidTr="00C31849">
        <w:tc>
          <w:tcPr>
            <w:tcW w:w="0" w:type="auto"/>
            <w:tcBorders>
              <w:top w:val="nil"/>
              <w:left w:val="nil"/>
              <w:bottom w:val="nil"/>
              <w:right w:val="nil"/>
            </w:tcBorders>
            <w:shd w:val="clear" w:color="auto" w:fill="E9EAEA"/>
            <w:vAlign w:val="center"/>
            <w:hideMark/>
          </w:tcPr>
          <w:p w14:paraId="31536BD7"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QSEHRA</w:t>
            </w:r>
          </w:p>
        </w:tc>
        <w:tc>
          <w:tcPr>
            <w:tcW w:w="0" w:type="auto"/>
            <w:tcBorders>
              <w:top w:val="nil"/>
              <w:left w:val="nil"/>
              <w:bottom w:val="nil"/>
              <w:right w:val="nil"/>
            </w:tcBorders>
            <w:shd w:val="clear" w:color="auto" w:fill="E9EAEA"/>
            <w:vAlign w:val="center"/>
            <w:hideMark/>
          </w:tcPr>
          <w:p w14:paraId="685CDE3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"Affordable" ICHRA</w:t>
            </w:r>
          </w:p>
        </w:tc>
        <w:tc>
          <w:tcPr>
            <w:tcW w:w="0" w:type="auto"/>
            <w:tcBorders>
              <w:top w:val="nil"/>
              <w:left w:val="nil"/>
              <w:bottom w:val="nil"/>
              <w:right w:val="nil"/>
            </w:tcBorders>
            <w:shd w:val="clear" w:color="auto" w:fill="E9EAEA"/>
            <w:vAlign w:val="center"/>
            <w:hideMark/>
          </w:tcPr>
          <w:p w14:paraId="4DC5A5E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"Unaffordable" ICHRA</w:t>
            </w:r>
          </w:p>
        </w:tc>
      </w:tr>
      <w:tr w:rsidR="00C31849" w:rsidRPr="00C31849" w14:paraId="34218944" w14:textId="77777777" w:rsidTr="00C31849">
        <w:tc>
          <w:tcPr>
            <w:tcW w:w="0" w:type="auto"/>
            <w:tcBorders>
              <w:top w:val="nil"/>
              <w:left w:val="nil"/>
              <w:bottom w:val="nil"/>
              <w:right w:val="nil"/>
            </w:tcBorders>
            <w:vAlign w:val="center"/>
            <w:hideMark/>
          </w:tcPr>
          <w:p w14:paraId="332AADA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Offsets</w:t>
            </w:r>
          </w:p>
        </w:tc>
        <w:tc>
          <w:tcPr>
            <w:tcW w:w="0" w:type="auto"/>
            <w:tcBorders>
              <w:top w:val="nil"/>
              <w:left w:val="nil"/>
              <w:bottom w:val="nil"/>
              <w:right w:val="nil"/>
            </w:tcBorders>
            <w:vAlign w:val="center"/>
            <w:hideMark/>
          </w:tcPr>
          <w:p w14:paraId="0754100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Not eligible for PTC</w:t>
            </w:r>
          </w:p>
        </w:tc>
        <w:tc>
          <w:tcPr>
            <w:tcW w:w="0" w:type="auto"/>
            <w:tcBorders>
              <w:top w:val="nil"/>
              <w:left w:val="nil"/>
              <w:bottom w:val="nil"/>
              <w:right w:val="nil"/>
            </w:tcBorders>
            <w:vAlign w:val="center"/>
            <w:hideMark/>
          </w:tcPr>
          <w:p w14:paraId="3EF7666F"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Employee Chooses</w:t>
            </w:r>
          </w:p>
        </w:tc>
      </w:tr>
      <w:tr w:rsidR="00C31849" w:rsidRPr="00C31849" w14:paraId="2902E890" w14:textId="77777777" w:rsidTr="00C31849">
        <w:tc>
          <w:tcPr>
            <w:tcW w:w="0" w:type="auto"/>
            <w:tcBorders>
              <w:top w:val="nil"/>
              <w:left w:val="nil"/>
              <w:bottom w:val="nil"/>
              <w:right w:val="nil"/>
            </w:tcBorders>
            <w:shd w:val="clear" w:color="auto" w:fill="E9EAEA"/>
            <w:vAlign w:val="center"/>
            <w:hideMark/>
          </w:tcPr>
          <w:p w14:paraId="059BC07C"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Bob’s PTC is reduced by $200/</w:t>
            </w:r>
            <w:proofErr w:type="spellStart"/>
            <w:r w:rsidRPr="00C31849">
              <w:rPr>
                <w:rFonts w:ascii="Arial" w:eastAsia="Times New Roman" w:hAnsi="Arial" w:cs="Arial"/>
                <w:sz w:val="24"/>
                <w:szCs w:val="24"/>
              </w:rPr>
              <w:t>mo</w:t>
            </w:r>
            <w:proofErr w:type="spellEnd"/>
            <w:r w:rsidRPr="00C31849">
              <w:rPr>
                <w:rFonts w:ascii="Arial" w:eastAsia="Times New Roman" w:hAnsi="Arial" w:cs="Arial"/>
                <w:sz w:val="24"/>
                <w:szCs w:val="24"/>
              </w:rPr>
              <w:t xml:space="preserve"> to $100/mo. Bob still gets $300/</w:t>
            </w:r>
            <w:proofErr w:type="spellStart"/>
            <w:r w:rsidRPr="00C31849">
              <w:rPr>
                <w:rFonts w:ascii="Arial" w:eastAsia="Times New Roman" w:hAnsi="Arial" w:cs="Arial"/>
                <w:sz w:val="24"/>
                <w:szCs w:val="24"/>
              </w:rPr>
              <w:t>mo</w:t>
            </w:r>
            <w:proofErr w:type="spellEnd"/>
            <w:r w:rsidRPr="00C31849">
              <w:rPr>
                <w:rFonts w:ascii="Arial" w:eastAsia="Times New Roman" w:hAnsi="Arial" w:cs="Arial"/>
                <w:sz w:val="24"/>
                <w:szCs w:val="24"/>
              </w:rPr>
              <w:t xml:space="preserve"> (assuming he claims his full QSEHRA), but his employer is now paying money Uncle Sam would have paid.</w:t>
            </w:r>
          </w:p>
        </w:tc>
        <w:tc>
          <w:tcPr>
            <w:tcW w:w="0" w:type="auto"/>
            <w:tcBorders>
              <w:top w:val="nil"/>
              <w:left w:val="nil"/>
              <w:bottom w:val="nil"/>
              <w:right w:val="nil"/>
            </w:tcBorders>
            <w:shd w:val="clear" w:color="auto" w:fill="E9EAEA"/>
            <w:vAlign w:val="center"/>
            <w:hideMark/>
          </w:tcPr>
          <w:p w14:paraId="4334132A"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Bob is not eligible for the PTC. He should take the ICHRA and call it a day.</w:t>
            </w:r>
          </w:p>
        </w:tc>
        <w:tc>
          <w:tcPr>
            <w:tcW w:w="0" w:type="auto"/>
            <w:tcBorders>
              <w:top w:val="nil"/>
              <w:left w:val="nil"/>
              <w:bottom w:val="nil"/>
              <w:right w:val="nil"/>
            </w:tcBorders>
            <w:shd w:val="clear" w:color="auto" w:fill="E9EAEA"/>
            <w:vAlign w:val="center"/>
            <w:hideMark/>
          </w:tcPr>
          <w:p w14:paraId="3FCFFBFD"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Bob can choose once a year to “opt-out” of the ICHRA and take the PTC, or he can take the ICHRA. If he chooses the PTC, then Bob’s company doesn’t have to pay anything.</w:t>
            </w:r>
          </w:p>
        </w:tc>
      </w:tr>
    </w:tbl>
    <w:p w14:paraId="6FA09302"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7E34A47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So is the $200/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Bob receiving “affordable” or “unaffordable”? The answer is it depends. Looking back at the hourly worker example above with Steve and Stacy, if Bob was just like Steve, $200/</w:t>
      </w:r>
      <w:proofErr w:type="spellStart"/>
      <w:r w:rsidRPr="00C31849">
        <w:rPr>
          <w:rFonts w:ascii="Arial" w:eastAsia="Times New Roman" w:hAnsi="Arial" w:cs="Arial"/>
          <w:color w:val="000000"/>
        </w:rPr>
        <w:t>mo</w:t>
      </w:r>
      <w:proofErr w:type="spellEnd"/>
      <w:r w:rsidRPr="00C31849">
        <w:rPr>
          <w:rFonts w:ascii="Arial" w:eastAsia="Times New Roman" w:hAnsi="Arial" w:cs="Arial"/>
          <w:color w:val="000000"/>
        </w:rPr>
        <w:t xml:space="preserve"> could be deemed affordable or unaffordable based on which income safe harbor Bob’s employer wants to use.</w:t>
      </w:r>
    </w:p>
    <w:p w14:paraId="44975DD9"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A few important notes:</w:t>
      </w:r>
    </w:p>
    <w:p w14:paraId="7DF83335" w14:textId="77777777" w:rsidR="00C31849" w:rsidRPr="00C31849" w:rsidRDefault="00C31849" w:rsidP="00C31849">
      <w:pPr>
        <w:numPr>
          <w:ilvl w:val="0"/>
          <w:numId w:val="17"/>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Large employers should use the safe harbors to make an “affordable” offer to avoid the employer mandate penalties (</w:t>
      </w:r>
      <w:hyperlink r:id="rId32" w:tgtFrame="_blank" w:history="1">
        <w:r w:rsidRPr="00C31849">
          <w:rPr>
            <w:rFonts w:ascii="Arial" w:eastAsia="Times New Roman" w:hAnsi="Arial" w:cs="Arial"/>
            <w:color w:val="188A68"/>
            <w:u w:val="single"/>
            <w:bdr w:val="none" w:sz="0" w:space="0" w:color="auto" w:frame="1"/>
          </w:rPr>
          <w:t>use our online ICHRA Affordability calculator to get quick results</w:t>
        </w:r>
      </w:hyperlink>
      <w:r w:rsidRPr="00C31849">
        <w:rPr>
          <w:rFonts w:ascii="Arial" w:eastAsia="Times New Roman" w:hAnsi="Arial" w:cs="Arial"/>
          <w:color w:val="000000"/>
        </w:rPr>
        <w:t>)</w:t>
      </w:r>
    </w:p>
    <w:p w14:paraId="35D16F3E" w14:textId="77777777" w:rsidR="00C31849" w:rsidRPr="00C31849" w:rsidRDefault="00C31849" w:rsidP="00C31849">
      <w:pPr>
        <w:numPr>
          <w:ilvl w:val="0"/>
          <w:numId w:val="17"/>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However, employees will be able to test the affordability of their ICHRA on the public exchanges using their actual data, which may lead to differing results</w:t>
      </w:r>
    </w:p>
    <w:p w14:paraId="3EA56215" w14:textId="77777777" w:rsidR="00C31849" w:rsidRPr="00C31849" w:rsidRDefault="00C31849" w:rsidP="00C31849">
      <w:pPr>
        <w:numPr>
          <w:ilvl w:val="0"/>
          <w:numId w:val="17"/>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If employees can prove their ICHRA is actually unaffordable, they could “opt out” and claim tax credits (PTC)</w:t>
      </w:r>
      <w:r w:rsidRPr="00C31849">
        <w:rPr>
          <w:rFonts w:ascii="Arial" w:eastAsia="Times New Roman" w:hAnsi="Arial" w:cs="Arial"/>
          <w:color w:val="000000"/>
        </w:rPr>
        <w:br/>
        <w:t>We’re still waiting finalized guidance on Safe Harbors from the IRS, but we believe in this case, a large employer would still not be subject to penalties because they followed the rules based on the information they had to implement the safe harbors</w:t>
      </w:r>
    </w:p>
    <w:p w14:paraId="69B0A12F" w14:textId="72E056C9"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382474F2"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rPr>
        <w:t> Small employers may want to intentionally design an “unaffordable” ICHRA so that certain employees can take advantage of tax credits without costing the employer money. Our design consultants can help you or your client model out these scenarios.</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3228"/>
        <w:gridCol w:w="6132"/>
      </w:tblGrid>
      <w:tr w:rsidR="00C31849" w:rsidRPr="00C31849" w14:paraId="4CF788AC" w14:textId="77777777" w:rsidTr="00C31849">
        <w:tc>
          <w:tcPr>
            <w:tcW w:w="0" w:type="auto"/>
            <w:tcBorders>
              <w:top w:val="nil"/>
              <w:left w:val="nil"/>
              <w:bottom w:val="nil"/>
              <w:right w:val="nil"/>
            </w:tcBorders>
            <w:shd w:val="clear" w:color="auto" w:fill="E9EAEA"/>
            <w:vAlign w:val="center"/>
            <w:hideMark/>
          </w:tcPr>
          <w:p w14:paraId="69A73ED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Employee location</w:t>
            </w:r>
          </w:p>
        </w:tc>
        <w:tc>
          <w:tcPr>
            <w:tcW w:w="0" w:type="auto"/>
            <w:tcBorders>
              <w:top w:val="nil"/>
              <w:left w:val="nil"/>
              <w:bottom w:val="nil"/>
              <w:right w:val="nil"/>
            </w:tcBorders>
            <w:shd w:val="clear" w:color="auto" w:fill="E9EAEA"/>
            <w:vAlign w:val="center"/>
            <w:hideMark/>
          </w:tcPr>
          <w:p w14:paraId="50223FD4"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 xml:space="preserve">Allowing </w:t>
            </w:r>
            <w:proofErr w:type="spellStart"/>
            <w:r w:rsidRPr="00C31849">
              <w:rPr>
                <w:rFonts w:ascii="Arial" w:eastAsia="Times New Roman" w:hAnsi="Arial" w:cs="Arial"/>
                <w:sz w:val="24"/>
                <w:szCs w:val="24"/>
              </w:rPr>
              <w:t>ALEs</w:t>
            </w:r>
            <w:proofErr w:type="spellEnd"/>
            <w:r w:rsidRPr="00C31849">
              <w:rPr>
                <w:rFonts w:ascii="Arial" w:eastAsia="Times New Roman" w:hAnsi="Arial" w:cs="Arial"/>
                <w:sz w:val="24"/>
                <w:szCs w:val="24"/>
              </w:rPr>
              <w:t xml:space="preserve"> to base HRA rates based on their primary</w:t>
            </w:r>
            <w:r w:rsidRPr="00C31849">
              <w:rPr>
                <w:rFonts w:ascii="Arial" w:eastAsia="Times New Roman" w:hAnsi="Arial" w:cs="Arial"/>
                <w:sz w:val="24"/>
                <w:szCs w:val="24"/>
              </w:rPr>
              <w:br/>
              <w:t>business location instead of every employee's actual address.</w:t>
            </w:r>
          </w:p>
        </w:tc>
      </w:tr>
      <w:tr w:rsidR="00C31849" w:rsidRPr="00C31849" w14:paraId="2C175F55" w14:textId="77777777" w:rsidTr="00C31849">
        <w:tc>
          <w:tcPr>
            <w:tcW w:w="0" w:type="auto"/>
            <w:tcBorders>
              <w:top w:val="nil"/>
              <w:left w:val="nil"/>
              <w:bottom w:val="nil"/>
              <w:right w:val="nil"/>
            </w:tcBorders>
            <w:vAlign w:val="center"/>
            <w:hideMark/>
          </w:tcPr>
          <w:p w14:paraId="4F431476"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lastRenderedPageBreak/>
              <w:t>Calendar &amp; non-calendar years</w:t>
            </w:r>
          </w:p>
        </w:tc>
        <w:tc>
          <w:tcPr>
            <w:tcW w:w="0" w:type="auto"/>
            <w:tcBorders>
              <w:top w:val="nil"/>
              <w:left w:val="nil"/>
              <w:bottom w:val="nil"/>
              <w:right w:val="nil"/>
            </w:tcBorders>
            <w:vAlign w:val="center"/>
            <w:hideMark/>
          </w:tcPr>
          <w:p w14:paraId="5B74D4DF"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Provisions for HRA plan years that are different from</w:t>
            </w:r>
            <w:r w:rsidRPr="00C31849">
              <w:rPr>
                <w:rFonts w:ascii="Arial" w:eastAsia="Times New Roman" w:hAnsi="Arial" w:cs="Arial"/>
                <w:sz w:val="24"/>
                <w:szCs w:val="24"/>
              </w:rPr>
              <w:br/>
              <w:t>individual insurance plan years.</w:t>
            </w:r>
          </w:p>
        </w:tc>
      </w:tr>
      <w:tr w:rsidR="00C31849" w:rsidRPr="00C31849" w14:paraId="04A7F4B1" w14:textId="77777777" w:rsidTr="00C31849">
        <w:tc>
          <w:tcPr>
            <w:tcW w:w="0" w:type="auto"/>
            <w:tcBorders>
              <w:top w:val="nil"/>
              <w:left w:val="nil"/>
              <w:bottom w:val="nil"/>
              <w:right w:val="nil"/>
            </w:tcBorders>
            <w:shd w:val="clear" w:color="auto" w:fill="E9EAEA"/>
            <w:vAlign w:val="center"/>
            <w:hideMark/>
          </w:tcPr>
          <w:p w14:paraId="17B0FE12"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inherit" w:eastAsia="Times New Roman" w:hAnsi="inherit" w:cs="Arial"/>
                <w:b/>
                <w:bCs/>
                <w:sz w:val="24"/>
                <w:szCs w:val="24"/>
                <w:bdr w:val="none" w:sz="0" w:space="0" w:color="auto" w:frame="1"/>
              </w:rPr>
              <w:t>Affordability</w:t>
            </w:r>
          </w:p>
        </w:tc>
        <w:tc>
          <w:tcPr>
            <w:tcW w:w="0" w:type="auto"/>
            <w:tcBorders>
              <w:top w:val="nil"/>
              <w:left w:val="nil"/>
              <w:bottom w:val="nil"/>
              <w:right w:val="nil"/>
            </w:tcBorders>
            <w:shd w:val="clear" w:color="auto" w:fill="E9EAEA"/>
            <w:vAlign w:val="center"/>
            <w:hideMark/>
          </w:tcPr>
          <w:p w14:paraId="7C0FC93C"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 xml:space="preserve">Allowing </w:t>
            </w:r>
            <w:proofErr w:type="spellStart"/>
            <w:r w:rsidRPr="00C31849">
              <w:rPr>
                <w:rFonts w:ascii="Arial" w:eastAsia="Times New Roman" w:hAnsi="Arial" w:cs="Arial"/>
                <w:sz w:val="24"/>
                <w:szCs w:val="24"/>
              </w:rPr>
              <w:t>ALEs</w:t>
            </w:r>
            <w:proofErr w:type="spellEnd"/>
            <w:r w:rsidRPr="00C31849">
              <w:rPr>
                <w:rFonts w:ascii="Arial" w:eastAsia="Times New Roman" w:hAnsi="Arial" w:cs="Arial"/>
                <w:sz w:val="24"/>
                <w:szCs w:val="24"/>
              </w:rPr>
              <w:t xml:space="preserve"> to estimate an employee's household wages</w:t>
            </w:r>
            <w:r w:rsidRPr="00C31849">
              <w:rPr>
                <w:rFonts w:ascii="Arial" w:eastAsia="Times New Roman" w:hAnsi="Arial" w:cs="Arial"/>
                <w:sz w:val="24"/>
                <w:szCs w:val="24"/>
              </w:rPr>
              <w:br/>
              <w:t>using one of three different methods: Form W-2 Wages, Rate</w:t>
            </w:r>
            <w:r w:rsidRPr="00C31849">
              <w:rPr>
                <w:rFonts w:ascii="Arial" w:eastAsia="Times New Roman" w:hAnsi="Arial" w:cs="Arial"/>
                <w:sz w:val="24"/>
                <w:szCs w:val="24"/>
              </w:rPr>
              <w:br/>
              <w:t>of Pay, or Federal Poverty Line. There are more details on this</w:t>
            </w:r>
            <w:r w:rsidRPr="00C31849">
              <w:rPr>
                <w:rFonts w:ascii="Arial" w:eastAsia="Times New Roman" w:hAnsi="Arial" w:cs="Arial"/>
                <w:sz w:val="24"/>
                <w:szCs w:val="24"/>
              </w:rPr>
              <w:br/>
              <w:t>in the next section, so keep on reading!</w:t>
            </w:r>
          </w:p>
        </w:tc>
      </w:tr>
    </w:tbl>
    <w:p w14:paraId="3A62E160"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7E6CE6C1" w14:textId="77777777"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rPr>
      </w:pPr>
      <w:r w:rsidRPr="00C31849">
        <w:rPr>
          <w:rFonts w:ascii="Times New Roman" w:eastAsia="Times New Roman" w:hAnsi="Times New Roman" w:cs="Times New Roman"/>
          <w:color w:val="000000"/>
        </w:rPr>
        <w:t>ICHRA Requirements</w:t>
      </w:r>
    </w:p>
    <w:p w14:paraId="32DD73DF"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xml:space="preserve">ICHRA is a major overhaul of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xml:space="preserve"> as we have known them up until this point. Compared to other </w:t>
      </w:r>
      <w:proofErr w:type="spellStart"/>
      <w:r w:rsidRPr="00C31849">
        <w:rPr>
          <w:rFonts w:ascii="Arial" w:eastAsia="Times New Roman" w:hAnsi="Arial" w:cs="Arial"/>
          <w:color w:val="000000"/>
          <w:bdr w:val="none" w:sz="0" w:space="0" w:color="auto" w:frame="1"/>
        </w:rPr>
        <w:t>HRAs</w:t>
      </w:r>
      <w:proofErr w:type="spellEnd"/>
      <w:r w:rsidRPr="00C31849">
        <w:rPr>
          <w:rFonts w:ascii="Arial" w:eastAsia="Times New Roman" w:hAnsi="Arial" w:cs="Arial"/>
          <w:color w:val="000000"/>
          <w:bdr w:val="none" w:sz="0" w:space="0" w:color="auto" w:frame="1"/>
        </w:rPr>
        <w:t>, it is king in terms of flexibility. Three key elements make the new HRA very appealing.</w:t>
      </w:r>
    </w:p>
    <w:p w14:paraId="74B3124B" w14:textId="77777777" w:rsidR="00C31849" w:rsidRPr="00C31849" w:rsidRDefault="00C31849" w:rsidP="00C31849">
      <w:pPr>
        <w:numPr>
          <w:ilvl w:val="0"/>
          <w:numId w:val="18"/>
        </w:numPr>
        <w:shd w:val="clear" w:color="auto" w:fill="E2E8E7"/>
        <w:spacing w:after="240" w:line="240" w:lineRule="auto"/>
        <w:textAlignment w:val="baseline"/>
        <w:rPr>
          <w:rFonts w:ascii="Arial" w:eastAsia="Times New Roman" w:hAnsi="Arial" w:cs="Arial"/>
          <w:color w:val="1A2320"/>
        </w:rPr>
      </w:pPr>
      <w:r w:rsidRPr="00C31849">
        <w:rPr>
          <w:rFonts w:ascii="inherit" w:eastAsia="Times New Roman" w:hAnsi="inherit" w:cs="Arial"/>
          <w:b/>
          <w:bCs/>
          <w:color w:val="1A2320"/>
          <w:bdr w:val="none" w:sz="0" w:space="0" w:color="auto" w:frame="1"/>
        </w:rPr>
        <w:t>No Size Restrictions</w:t>
      </w:r>
      <w:r w:rsidRPr="00C31849">
        <w:rPr>
          <w:rFonts w:ascii="Arial" w:eastAsia="Times New Roman" w:hAnsi="Arial" w:cs="Arial"/>
          <w:color w:val="1A2320"/>
        </w:rPr>
        <w:br/>
        <w:t>An organization can be a 5-person startup, a midsized 50-person team, or a 500-person corporation. ICHRA is a scalable benefit for all sizes of businesses.</w:t>
      </w:r>
    </w:p>
    <w:p w14:paraId="14D1B0C0" w14:textId="77777777" w:rsidR="00C31849" w:rsidRPr="00C31849" w:rsidRDefault="00C31849" w:rsidP="00C31849">
      <w:pPr>
        <w:numPr>
          <w:ilvl w:val="0"/>
          <w:numId w:val="18"/>
        </w:numPr>
        <w:shd w:val="clear" w:color="auto" w:fill="E2E8E7"/>
        <w:spacing w:after="240" w:line="240" w:lineRule="auto"/>
        <w:textAlignment w:val="baseline"/>
        <w:rPr>
          <w:rFonts w:ascii="Arial" w:eastAsia="Times New Roman" w:hAnsi="Arial" w:cs="Arial"/>
          <w:color w:val="1A2320"/>
        </w:rPr>
      </w:pPr>
      <w:r w:rsidRPr="00C31849">
        <w:rPr>
          <w:rFonts w:ascii="inherit" w:eastAsia="Times New Roman" w:hAnsi="inherit" w:cs="Arial"/>
          <w:b/>
          <w:bCs/>
          <w:color w:val="1A2320"/>
          <w:bdr w:val="none" w:sz="0" w:space="0" w:color="auto" w:frame="1"/>
        </w:rPr>
        <w:t>Unlimited Contribution Amounts</w:t>
      </w:r>
      <w:r w:rsidRPr="00C31849">
        <w:rPr>
          <w:rFonts w:ascii="Arial" w:eastAsia="Times New Roman" w:hAnsi="Arial" w:cs="Arial"/>
          <w:color w:val="1A2320"/>
        </w:rPr>
        <w:br/>
        <w:t>There are no annual contribution caps. That means the sky’s the limit for this tax-friendly benefit.</w:t>
      </w:r>
    </w:p>
    <w:p w14:paraId="4B765FA2" w14:textId="77777777" w:rsidR="00C31849" w:rsidRPr="00C31849" w:rsidRDefault="00C31849" w:rsidP="00C31849">
      <w:pPr>
        <w:numPr>
          <w:ilvl w:val="0"/>
          <w:numId w:val="18"/>
        </w:numPr>
        <w:shd w:val="clear" w:color="auto" w:fill="E2E8E7"/>
        <w:spacing w:after="0" w:line="240" w:lineRule="auto"/>
        <w:textAlignment w:val="baseline"/>
        <w:rPr>
          <w:rFonts w:ascii="Arial" w:eastAsia="Times New Roman" w:hAnsi="Arial" w:cs="Arial"/>
          <w:color w:val="1A2320"/>
        </w:rPr>
      </w:pPr>
      <w:r w:rsidRPr="00C31849">
        <w:rPr>
          <w:rFonts w:ascii="inherit" w:eastAsia="Times New Roman" w:hAnsi="inherit" w:cs="Arial"/>
          <w:b/>
          <w:bCs/>
          <w:color w:val="1A2320"/>
          <w:bdr w:val="none" w:sz="0" w:space="0" w:color="auto" w:frame="1"/>
        </w:rPr>
        <w:t>Flexible Class Options</w:t>
      </w:r>
      <w:r w:rsidRPr="00C31849">
        <w:rPr>
          <w:rFonts w:ascii="Arial" w:eastAsia="Times New Roman" w:hAnsi="Arial" w:cs="Arial"/>
          <w:color w:val="1A2320"/>
        </w:rPr>
        <w:br/>
        <w:t>An employer can choose to treat different classes of employees differently based on different available class distinctions. Everyone does not have to be treated equally across the board.</w:t>
      </w:r>
    </w:p>
    <w:p w14:paraId="173FB84C"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In addition to this tremendous flexibility, the new HRA has pretty straight forward requirements for both employers and employees.</w:t>
      </w:r>
    </w:p>
    <w:p w14:paraId="028E0B69"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Employee Requirements for ICHRA Plan</w:t>
      </w:r>
    </w:p>
    <w:p w14:paraId="1E587FC8"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For employees to participate in ICHRA and receive reimbursements, they must be covered by a qualified individual health plan. For a plan to be considered “qualified,” it must meet two primary requirements:</w:t>
      </w:r>
    </w:p>
    <w:p w14:paraId="442ADDD2" w14:textId="77777777" w:rsidR="00C31849" w:rsidRPr="00C31849" w:rsidRDefault="00C31849" w:rsidP="00C31849">
      <w:pPr>
        <w:numPr>
          <w:ilvl w:val="0"/>
          <w:numId w:val="1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Have no annual or lifetime limits (</w:t>
      </w:r>
      <w:hyperlink r:id="rId33" w:history="1">
        <w:r w:rsidRPr="00C31849">
          <w:rPr>
            <w:rFonts w:ascii="Arial" w:eastAsia="Times New Roman" w:hAnsi="Arial" w:cs="Arial"/>
            <w:color w:val="188A68"/>
            <w:u w:val="single"/>
            <w:bdr w:val="none" w:sz="0" w:space="0" w:color="auto" w:frame="1"/>
          </w:rPr>
          <w:t>PHS 2711</w:t>
        </w:r>
      </w:hyperlink>
      <w:r w:rsidRPr="00C31849">
        <w:rPr>
          <w:rFonts w:ascii="Arial" w:eastAsia="Times New Roman" w:hAnsi="Arial" w:cs="Arial"/>
          <w:color w:val="000000"/>
        </w:rPr>
        <w:t>)</w:t>
      </w:r>
    </w:p>
    <w:p w14:paraId="3B8C9AAE" w14:textId="77777777" w:rsidR="00C31849" w:rsidRPr="00C31849" w:rsidRDefault="00C31849" w:rsidP="00C31849">
      <w:pPr>
        <w:numPr>
          <w:ilvl w:val="0"/>
          <w:numId w:val="19"/>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Cover preventive health services with no cost sharing (</w:t>
      </w:r>
      <w:hyperlink r:id="rId34" w:history="1">
        <w:r w:rsidRPr="00C31849">
          <w:rPr>
            <w:rFonts w:ascii="Arial" w:eastAsia="Times New Roman" w:hAnsi="Arial" w:cs="Arial"/>
            <w:color w:val="188A68"/>
            <w:u w:val="single"/>
            <w:bdr w:val="none" w:sz="0" w:space="0" w:color="auto" w:frame="1"/>
          </w:rPr>
          <w:t>PHS 2713</w:t>
        </w:r>
      </w:hyperlink>
      <w:r w:rsidRPr="00C31849">
        <w:rPr>
          <w:rFonts w:ascii="Arial" w:eastAsia="Times New Roman" w:hAnsi="Arial" w:cs="Arial"/>
          <w:color w:val="000000"/>
        </w:rPr>
        <w:t>)</w:t>
      </w:r>
    </w:p>
    <w:p w14:paraId="1C16D370"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While employees will have many options on the individual market, unfortunately the rules do not allow for employees to consider getting on their spouse’s group plan (if offered by the spouse’s employer). This is a big bummer, especially since QSEHRA works great with employees on their spouse’s group plan.</w:t>
      </w:r>
    </w:p>
    <w:p w14:paraId="32BA3B7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In addition, we know there are a lot of enticing alternative plans on the market now based on short-term plans, fixed indemnity plans, and sharing ministries. Although these alternative plans may provide great coverage, they will not work with ICHRA.</w:t>
      </w:r>
    </w:p>
    <w:p w14:paraId="2D872A08" w14:textId="44C3E72A"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35642F6D"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bdr w:val="none" w:sz="0" w:space="0" w:color="auto" w:frame="1"/>
        </w:rPr>
        <w:t> If you or your client are interested in alternative plans or have many employees with access to spouse plans, you may want to consider QSEHRA as it can work with a wider variety of plan types. </w:t>
      </w:r>
      <w:hyperlink r:id="rId35" w:history="1">
        <w:r w:rsidRPr="00C31849">
          <w:rPr>
            <w:rFonts w:ascii="Arial" w:eastAsia="Times New Roman" w:hAnsi="Arial" w:cs="Arial"/>
            <w:color w:val="188A68"/>
            <w:u w:val="single"/>
            <w:bdr w:val="none" w:sz="0" w:space="0" w:color="auto" w:frame="1"/>
          </w:rPr>
          <w:t>See our Guide on QSEHRA Reimbursements</w:t>
        </w:r>
      </w:hyperlink>
      <w:r w:rsidRPr="00C31849">
        <w:rPr>
          <w:rFonts w:ascii="Arial" w:eastAsia="Times New Roman" w:hAnsi="Arial" w:cs="Arial"/>
          <w:color w:val="FFFFFF"/>
          <w:bdr w:val="none" w:sz="0" w:space="0" w:color="auto" w:frame="1"/>
        </w:rPr>
        <w:t>.</w:t>
      </w:r>
    </w:p>
    <w:p w14:paraId="5F7C3D1D"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Here’s a summary of the major plan types and how they work with ICHRA: </w:t>
      </w:r>
    </w:p>
    <w:tbl>
      <w:tblPr>
        <w:tblW w:w="0" w:type="auto"/>
        <w:tblBorders>
          <w:top w:val="single" w:sz="12" w:space="0" w:color="BDC1C0"/>
          <w:left w:val="single" w:sz="12" w:space="0" w:color="BDC1C0"/>
          <w:bottom w:val="single" w:sz="12" w:space="0" w:color="BDC1C0"/>
          <w:right w:val="single" w:sz="12" w:space="0" w:color="BDC1C0"/>
        </w:tblBorders>
        <w:tblCellMar>
          <w:left w:w="0" w:type="dxa"/>
          <w:right w:w="0" w:type="dxa"/>
        </w:tblCellMar>
        <w:tblLook w:val="04A0" w:firstRow="1" w:lastRow="0" w:firstColumn="1" w:lastColumn="0" w:noHBand="0" w:noVBand="1"/>
      </w:tblPr>
      <w:tblGrid>
        <w:gridCol w:w="5758"/>
        <w:gridCol w:w="3602"/>
      </w:tblGrid>
      <w:tr w:rsidR="00C31849" w:rsidRPr="00C31849" w14:paraId="5FA7C964" w14:textId="77777777" w:rsidTr="00C31849">
        <w:tc>
          <w:tcPr>
            <w:tcW w:w="0" w:type="auto"/>
            <w:tcBorders>
              <w:top w:val="nil"/>
              <w:left w:val="nil"/>
              <w:bottom w:val="nil"/>
              <w:right w:val="nil"/>
            </w:tcBorders>
            <w:shd w:val="clear" w:color="auto" w:fill="E9EAEA"/>
            <w:vAlign w:val="center"/>
            <w:hideMark/>
          </w:tcPr>
          <w:p w14:paraId="3C417D8B"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Allowed</w:t>
            </w:r>
          </w:p>
        </w:tc>
        <w:tc>
          <w:tcPr>
            <w:tcW w:w="0" w:type="auto"/>
            <w:tcBorders>
              <w:top w:val="nil"/>
              <w:left w:val="nil"/>
              <w:bottom w:val="nil"/>
              <w:right w:val="nil"/>
            </w:tcBorders>
            <w:shd w:val="clear" w:color="auto" w:fill="E9EAEA"/>
            <w:vAlign w:val="center"/>
            <w:hideMark/>
          </w:tcPr>
          <w:p w14:paraId="377A0893" w14:textId="77777777" w:rsidR="00C31849" w:rsidRPr="00C31849" w:rsidRDefault="00C31849" w:rsidP="00C31849">
            <w:pPr>
              <w:spacing w:after="0" w:line="240" w:lineRule="auto"/>
              <w:jc w:val="center"/>
              <w:rPr>
                <w:rFonts w:ascii="Arial" w:eastAsia="Times New Roman" w:hAnsi="Arial" w:cs="Arial"/>
                <w:sz w:val="24"/>
                <w:szCs w:val="24"/>
              </w:rPr>
            </w:pPr>
            <w:r w:rsidRPr="00C31849">
              <w:rPr>
                <w:rFonts w:ascii="Arial" w:eastAsia="Times New Roman" w:hAnsi="Arial" w:cs="Arial"/>
                <w:sz w:val="24"/>
                <w:szCs w:val="24"/>
              </w:rPr>
              <w:t>Not Allowed</w:t>
            </w:r>
          </w:p>
        </w:tc>
      </w:tr>
      <w:tr w:rsidR="00C31849" w:rsidRPr="00C31849" w14:paraId="50CFB725" w14:textId="77777777" w:rsidTr="00C31849">
        <w:tc>
          <w:tcPr>
            <w:tcW w:w="0" w:type="auto"/>
            <w:tcBorders>
              <w:top w:val="nil"/>
              <w:left w:val="nil"/>
              <w:bottom w:val="nil"/>
              <w:right w:val="nil"/>
            </w:tcBorders>
            <w:vAlign w:val="center"/>
            <w:hideMark/>
          </w:tcPr>
          <w:p w14:paraId="42E5E0F0" w14:textId="77777777" w:rsidR="00C31849" w:rsidRPr="00C31849" w:rsidRDefault="00C31849" w:rsidP="00C31849">
            <w:pPr>
              <w:numPr>
                <w:ilvl w:val="0"/>
                <w:numId w:val="20"/>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Individual Major Medical Plans (on or off-exchange)</w:t>
            </w:r>
          </w:p>
          <w:p w14:paraId="07F32857" w14:textId="77777777" w:rsidR="00C31849" w:rsidRPr="00C31849" w:rsidRDefault="00C31849" w:rsidP="00C31849">
            <w:pPr>
              <w:numPr>
                <w:ilvl w:val="0"/>
                <w:numId w:val="20"/>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Catastrophic Plans (limited to under age 30 or qualify for a hardship exemption)</w:t>
            </w:r>
          </w:p>
          <w:p w14:paraId="165F3A38" w14:textId="77777777" w:rsidR="00C31849" w:rsidRPr="00C31849" w:rsidRDefault="00C31849" w:rsidP="00C31849">
            <w:pPr>
              <w:numPr>
                <w:ilvl w:val="0"/>
                <w:numId w:val="20"/>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Medicare Part A + B, Part C ("Medicare Advantage"), Part D (Drugs), and Medicare Supplement plans ("Medigap")</w:t>
            </w:r>
          </w:p>
          <w:p w14:paraId="5E493B0D" w14:textId="77777777" w:rsidR="00C31849" w:rsidRPr="00C31849" w:rsidRDefault="00C31849" w:rsidP="00C31849">
            <w:pPr>
              <w:numPr>
                <w:ilvl w:val="0"/>
                <w:numId w:val="20"/>
              </w:numPr>
              <w:spacing w:after="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Student Health Insurance</w:t>
            </w:r>
          </w:p>
        </w:tc>
        <w:tc>
          <w:tcPr>
            <w:tcW w:w="0" w:type="auto"/>
            <w:tcBorders>
              <w:top w:val="nil"/>
              <w:left w:val="nil"/>
              <w:bottom w:val="nil"/>
              <w:right w:val="nil"/>
            </w:tcBorders>
            <w:vAlign w:val="center"/>
            <w:hideMark/>
          </w:tcPr>
          <w:p w14:paraId="3A6B5137" w14:textId="77777777" w:rsidR="00C31849" w:rsidRPr="00C31849" w:rsidRDefault="00C31849" w:rsidP="00C31849">
            <w:pPr>
              <w:numPr>
                <w:ilvl w:val="0"/>
                <w:numId w:val="21"/>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Short-Term Limited Duration Insurance (</w:t>
            </w:r>
            <w:proofErr w:type="spellStart"/>
            <w:r w:rsidRPr="00C31849">
              <w:rPr>
                <w:rFonts w:ascii="Arial" w:eastAsia="Times New Roman" w:hAnsi="Arial" w:cs="Arial"/>
                <w:sz w:val="24"/>
                <w:szCs w:val="24"/>
              </w:rPr>
              <w:t>STLDI</w:t>
            </w:r>
            <w:proofErr w:type="spellEnd"/>
            <w:r w:rsidRPr="00C31849">
              <w:rPr>
                <w:rFonts w:ascii="Arial" w:eastAsia="Times New Roman" w:hAnsi="Arial" w:cs="Arial"/>
                <w:sz w:val="24"/>
                <w:szCs w:val="24"/>
              </w:rPr>
              <w:t>)</w:t>
            </w:r>
          </w:p>
          <w:p w14:paraId="42178F9C" w14:textId="77777777" w:rsidR="00C31849" w:rsidRPr="00C31849" w:rsidRDefault="00C31849" w:rsidP="00C31849">
            <w:pPr>
              <w:numPr>
                <w:ilvl w:val="0"/>
                <w:numId w:val="21"/>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Health Care Sharing Ministries (</w:t>
            </w:r>
            <w:proofErr w:type="spellStart"/>
            <w:r w:rsidRPr="00C31849">
              <w:rPr>
                <w:rFonts w:ascii="Arial" w:eastAsia="Times New Roman" w:hAnsi="Arial" w:cs="Arial"/>
                <w:sz w:val="24"/>
                <w:szCs w:val="24"/>
              </w:rPr>
              <w:t>HCSM</w:t>
            </w:r>
            <w:proofErr w:type="spellEnd"/>
            <w:r w:rsidRPr="00C31849">
              <w:rPr>
                <w:rFonts w:ascii="Arial" w:eastAsia="Times New Roman" w:hAnsi="Arial" w:cs="Arial"/>
                <w:sz w:val="24"/>
                <w:szCs w:val="24"/>
              </w:rPr>
              <w:t>)</w:t>
            </w:r>
          </w:p>
          <w:p w14:paraId="1CED2B57" w14:textId="77777777" w:rsidR="00C31849" w:rsidRPr="00C31849" w:rsidRDefault="00C31849" w:rsidP="00C31849">
            <w:pPr>
              <w:numPr>
                <w:ilvl w:val="0"/>
                <w:numId w:val="21"/>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Fixed Indemnity Plans</w:t>
            </w:r>
          </w:p>
          <w:p w14:paraId="51A47003" w14:textId="77777777" w:rsidR="00C31849" w:rsidRPr="00C31849" w:rsidRDefault="00C31849" w:rsidP="00C31849">
            <w:pPr>
              <w:numPr>
                <w:ilvl w:val="0"/>
                <w:numId w:val="21"/>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 xml:space="preserve">Excepted benefits coverage only (vision, dental, </w:t>
            </w:r>
            <w:proofErr w:type="spellStart"/>
            <w:r w:rsidRPr="00C31849">
              <w:rPr>
                <w:rFonts w:ascii="Arial" w:eastAsia="Times New Roman" w:hAnsi="Arial" w:cs="Arial"/>
                <w:sz w:val="24"/>
                <w:szCs w:val="24"/>
              </w:rPr>
              <w:t>etc</w:t>
            </w:r>
            <w:proofErr w:type="spellEnd"/>
            <w:r w:rsidRPr="00C31849">
              <w:rPr>
                <w:rFonts w:ascii="Arial" w:eastAsia="Times New Roman" w:hAnsi="Arial" w:cs="Arial"/>
                <w:sz w:val="24"/>
                <w:szCs w:val="24"/>
              </w:rPr>
              <w:t>)</w:t>
            </w:r>
          </w:p>
          <w:p w14:paraId="2C6A00E7" w14:textId="77777777" w:rsidR="00C31849" w:rsidRPr="00C31849" w:rsidRDefault="00C31849" w:rsidP="00C31849">
            <w:pPr>
              <w:numPr>
                <w:ilvl w:val="0"/>
                <w:numId w:val="21"/>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Association Health Plans</w:t>
            </w:r>
          </w:p>
          <w:p w14:paraId="79B16146" w14:textId="77777777" w:rsidR="00C31849" w:rsidRPr="00C31849" w:rsidRDefault="00C31849" w:rsidP="00C31849">
            <w:pPr>
              <w:numPr>
                <w:ilvl w:val="0"/>
                <w:numId w:val="21"/>
              </w:numPr>
              <w:spacing w:after="24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Multiple Employer Welfare Arrangements (MEWA)</w:t>
            </w:r>
          </w:p>
          <w:p w14:paraId="24EDC5F3" w14:textId="77777777" w:rsidR="00C31849" w:rsidRPr="00C31849" w:rsidRDefault="00C31849" w:rsidP="00C31849">
            <w:pPr>
              <w:numPr>
                <w:ilvl w:val="0"/>
                <w:numId w:val="21"/>
              </w:numPr>
              <w:spacing w:after="0" w:line="240" w:lineRule="auto"/>
              <w:jc w:val="center"/>
              <w:textAlignment w:val="baseline"/>
              <w:rPr>
                <w:rFonts w:ascii="Arial" w:eastAsia="Times New Roman" w:hAnsi="Arial" w:cs="Arial"/>
                <w:sz w:val="24"/>
                <w:szCs w:val="24"/>
              </w:rPr>
            </w:pPr>
            <w:r w:rsidRPr="00C31849">
              <w:rPr>
                <w:rFonts w:ascii="Arial" w:eastAsia="Times New Roman" w:hAnsi="Arial" w:cs="Arial"/>
                <w:sz w:val="24"/>
                <w:szCs w:val="24"/>
              </w:rPr>
              <w:t>TRICARE</w:t>
            </w:r>
          </w:p>
        </w:tc>
      </w:tr>
    </w:tbl>
    <w:p w14:paraId="4BB1E54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02B6932B" w14:textId="77777777"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t> </w:t>
      </w:r>
    </w:p>
    <w:p w14:paraId="31388415" w14:textId="48B9998C"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602FDA98"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rPr>
      </w:pPr>
      <w:r w:rsidRPr="00C31849">
        <w:rPr>
          <w:rFonts w:ascii="inherit" w:eastAsia="Times New Roman" w:hAnsi="inherit" w:cs="Arial"/>
          <w:b/>
          <w:bCs/>
          <w:color w:val="FFFFFF"/>
          <w:bdr w:val="none" w:sz="0" w:space="0" w:color="auto" w:frame="1"/>
        </w:rPr>
        <w:t>Pro-Tip:</w:t>
      </w:r>
      <w:r w:rsidRPr="00C31849">
        <w:rPr>
          <w:rFonts w:ascii="Arial" w:eastAsia="Times New Roman" w:hAnsi="Arial" w:cs="Arial"/>
          <w:color w:val="FFFFFF"/>
        </w:rPr>
        <w:t> If employees are interested in using a Health Care Sharing Ministry (</w:t>
      </w:r>
      <w:proofErr w:type="spellStart"/>
      <w:r w:rsidRPr="00C31849">
        <w:rPr>
          <w:rFonts w:ascii="Arial" w:eastAsia="Times New Roman" w:hAnsi="Arial" w:cs="Arial"/>
          <w:color w:val="FFFFFF"/>
        </w:rPr>
        <w:t>HCSM</w:t>
      </w:r>
      <w:proofErr w:type="spellEnd"/>
      <w:r w:rsidRPr="00C31849">
        <w:rPr>
          <w:rFonts w:ascii="Arial" w:eastAsia="Times New Roman" w:hAnsi="Arial" w:cs="Arial"/>
          <w:color w:val="FFFFFF"/>
        </w:rPr>
        <w:t>), alternative taxable arrangements can be offered alongside an ICHRA. Contact our design consultants to learn more.</w:t>
      </w:r>
    </w:p>
    <w:p w14:paraId="26E1D635"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What if employees don’t have individual insurance?</w:t>
      </w:r>
    </w:p>
    <w:p w14:paraId="40E372B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Good news! Employees that are newly eligible for an ICHRA plan will qualify for a Special Enrollment Period. Employees will have 60 days to complete enrollment for individual health insurance from the time they are offered the Individual Coverage HRA.</w:t>
      </w:r>
    </w:p>
    <w:p w14:paraId="70B3B60E" w14:textId="033F70D6" w:rsidR="00C31849" w:rsidRPr="00C31849" w:rsidRDefault="00C31849" w:rsidP="00C31849">
      <w:pPr>
        <w:spacing w:after="0" w:line="240" w:lineRule="auto"/>
        <w:textAlignment w:val="baseline"/>
        <w:rPr>
          <w:rFonts w:ascii="Arial" w:eastAsia="Times New Roman" w:hAnsi="Arial" w:cs="Arial"/>
          <w:color w:val="000000"/>
          <w:sz w:val="15"/>
          <w:szCs w:val="15"/>
        </w:rPr>
      </w:pPr>
    </w:p>
    <w:p w14:paraId="395C3B69" w14:textId="77777777" w:rsidR="00C31849" w:rsidRPr="00C31849" w:rsidRDefault="00C31849" w:rsidP="00C31849">
      <w:pPr>
        <w:shd w:val="clear" w:color="auto" w:fill="0F3429"/>
        <w:spacing w:after="0" w:line="240" w:lineRule="auto"/>
        <w:textAlignment w:val="baseline"/>
        <w:rPr>
          <w:rFonts w:ascii="Arial" w:eastAsia="Times New Roman" w:hAnsi="Arial" w:cs="Arial"/>
          <w:color w:val="FFFFFF"/>
          <w:sz w:val="15"/>
          <w:szCs w:val="15"/>
        </w:rPr>
      </w:pPr>
      <w:r w:rsidRPr="00C31849">
        <w:rPr>
          <w:rFonts w:ascii="inherit" w:eastAsia="Times New Roman" w:hAnsi="inherit" w:cs="Arial"/>
          <w:b/>
          <w:bCs/>
          <w:color w:val="FFFFFF"/>
          <w:sz w:val="15"/>
          <w:szCs w:val="15"/>
          <w:bdr w:val="none" w:sz="0" w:space="0" w:color="auto" w:frame="1"/>
        </w:rPr>
        <w:t>Pro-Tip:</w:t>
      </w:r>
      <w:r w:rsidRPr="00C31849">
        <w:rPr>
          <w:rFonts w:ascii="Arial" w:eastAsia="Times New Roman" w:hAnsi="Arial" w:cs="Arial"/>
          <w:color w:val="FFFFFF"/>
          <w:sz w:val="15"/>
          <w:szCs w:val="15"/>
        </w:rPr>
        <w:t> For clients using Take Command as their ICHRA plan administrator, we will automatically generate the documents your employees need and can help them search for and enroll in a plan online.</w:t>
      </w:r>
    </w:p>
    <w:p w14:paraId="225FFC98"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t>Can an ICHRA reimburse Medicare premiums?</w:t>
      </w:r>
    </w:p>
    <w:p w14:paraId="576A17B4"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To qualify for an ICHRA, the employee eligible for Medicare must have coverage of Part A and Part B together or Part C - Part B by itself doesn't qualify as Minimum Essential Coverage. </w:t>
      </w:r>
    </w:p>
    <w:p w14:paraId="1C1C2EF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 ICHRA may be used to reimburse premiums for Medicare and Medicare supplemental health insurance (</w:t>
      </w:r>
      <w:hyperlink r:id="rId36" w:tgtFrame="_blank" w:history="1">
        <w:r w:rsidRPr="00C31849">
          <w:rPr>
            <w:rFonts w:ascii="Arial" w:eastAsia="Times New Roman" w:hAnsi="Arial" w:cs="Arial"/>
            <w:color w:val="188A68"/>
            <w:u w:val="single"/>
            <w:bdr w:val="none" w:sz="0" w:space="0" w:color="auto" w:frame="1"/>
          </w:rPr>
          <w:t>Medigap</w:t>
        </w:r>
      </w:hyperlink>
      <w:r w:rsidRPr="00C31849">
        <w:rPr>
          <w:rFonts w:ascii="Arial" w:eastAsia="Times New Roman" w:hAnsi="Arial" w:cs="Arial"/>
          <w:color w:val="000000"/>
          <w:bdr w:val="none" w:sz="0" w:space="0" w:color="auto" w:frame="1"/>
        </w:rPr>
        <w:t xml:space="preserve">), as well as other medical care expenses. (Premiums for Parts </w:t>
      </w:r>
      <w:proofErr w:type="spellStart"/>
      <w:r w:rsidRPr="00C31849">
        <w:rPr>
          <w:rFonts w:ascii="Arial" w:eastAsia="Times New Roman" w:hAnsi="Arial" w:cs="Arial"/>
          <w:color w:val="000000"/>
          <w:bdr w:val="none" w:sz="0" w:space="0" w:color="auto" w:frame="1"/>
        </w:rPr>
        <w:t>A,B</w:t>
      </w:r>
      <w:proofErr w:type="spellEnd"/>
      <w:r w:rsidRPr="00C31849">
        <w:rPr>
          <w:rFonts w:ascii="Arial" w:eastAsia="Times New Roman" w:hAnsi="Arial" w:cs="Arial"/>
          <w:color w:val="000000"/>
          <w:bdr w:val="none" w:sz="0" w:space="0" w:color="auto" w:frame="1"/>
        </w:rPr>
        <w:t>, C, D, and Medigap policies are all eligible for reimbursement).</w:t>
      </w:r>
    </w:p>
    <w:p w14:paraId="00431DD1" w14:textId="77777777" w:rsidR="00C31849" w:rsidRPr="00C31849" w:rsidRDefault="00C31849" w:rsidP="00C31849">
      <w:pPr>
        <w:spacing w:after="0"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bdr w:val="none" w:sz="0" w:space="0" w:color="auto" w:frame="1"/>
        </w:rPr>
        <w:lastRenderedPageBreak/>
        <w:t>Who is eligible for ICHRA?</w:t>
      </w:r>
    </w:p>
    <w:p w14:paraId="29DB8B1B"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Wondering how to know if your business can offer an ICHRA? </w:t>
      </w:r>
      <w:r w:rsidRPr="00C31849">
        <w:rPr>
          <w:rFonts w:ascii="Arial" w:eastAsia="Times New Roman" w:hAnsi="Arial" w:cs="Arial"/>
          <w:color w:val="000000"/>
          <w:bdr w:val="none" w:sz="0" w:space="0" w:color="auto" w:frame="1"/>
        </w:rPr>
        <w:t>The IRS has made it fairly easy — employers are eligible if they have </w:t>
      </w:r>
      <w:r w:rsidRPr="00C31849">
        <w:rPr>
          <w:rFonts w:ascii="inherit" w:eastAsia="Times New Roman" w:hAnsi="inherit" w:cs="Arial"/>
          <w:i/>
          <w:iCs/>
          <w:color w:val="000000"/>
          <w:bdr w:val="none" w:sz="0" w:space="0" w:color="auto" w:frame="1"/>
        </w:rPr>
        <w:t>at least one</w:t>
      </w:r>
      <w:r w:rsidRPr="00C31849">
        <w:rPr>
          <w:rFonts w:ascii="Arial" w:eastAsia="Times New Roman" w:hAnsi="Arial" w:cs="Arial"/>
          <w:color w:val="000000"/>
          <w:bdr w:val="none" w:sz="0" w:space="0" w:color="auto" w:frame="1"/>
        </w:rPr>
        <w:t> W2 employee. That includes businesses, governmental bodies and religious organizations. This means businesses of </w:t>
      </w:r>
      <w:r w:rsidRPr="00C31849">
        <w:rPr>
          <w:rFonts w:ascii="inherit" w:eastAsia="Times New Roman" w:hAnsi="inherit" w:cs="Arial"/>
          <w:i/>
          <w:iCs/>
          <w:color w:val="000000"/>
          <w:bdr w:val="none" w:sz="0" w:space="0" w:color="auto" w:frame="1"/>
        </w:rPr>
        <w:t>any</w:t>
      </w:r>
      <w:r w:rsidRPr="00C31849">
        <w:rPr>
          <w:rFonts w:ascii="Arial" w:eastAsia="Times New Roman" w:hAnsi="Arial" w:cs="Arial"/>
          <w:color w:val="000000"/>
          <w:bdr w:val="none" w:sz="0" w:space="0" w:color="auto" w:frame="1"/>
        </w:rPr>
        <w:t> size can participate; there's no maximum limit for size or reimbursement rate. </w:t>
      </w:r>
    </w:p>
    <w:p w14:paraId="66745CC8"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Ultimately, employer eligibility rests on how a company is set up, as you’ll see below. </w:t>
      </w:r>
    </w:p>
    <w:p w14:paraId="191841F2" w14:textId="77777777" w:rsidR="00C31849" w:rsidRPr="00C31849" w:rsidRDefault="00C31849" w:rsidP="00C31849">
      <w:pPr>
        <w:numPr>
          <w:ilvl w:val="0"/>
          <w:numId w:val="22"/>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Partnerships: </w:t>
      </w:r>
      <w:r w:rsidRPr="00C31849">
        <w:rPr>
          <w:rFonts w:ascii="Arial" w:eastAsia="Times New Roman" w:hAnsi="Arial" w:cs="Arial"/>
          <w:color w:val="000000"/>
          <w:bdr w:val="none" w:sz="0" w:space="0" w:color="auto" w:frame="1"/>
        </w:rPr>
        <w:t>Partners are directly taxed, making them self-employed and not eligible for participation in an ICHRA.</w:t>
      </w:r>
    </w:p>
    <w:p w14:paraId="52A699DC" w14:textId="77777777" w:rsidR="00C31849" w:rsidRPr="00C31849" w:rsidRDefault="00C31849" w:rsidP="00C31849">
      <w:pPr>
        <w:numPr>
          <w:ilvl w:val="0"/>
          <w:numId w:val="22"/>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Corporations:</w:t>
      </w:r>
      <w:r w:rsidRPr="00C31849">
        <w:rPr>
          <w:rFonts w:ascii="Arial" w:eastAsia="Times New Roman" w:hAnsi="Arial" w:cs="Arial"/>
          <w:color w:val="000000"/>
          <w:bdr w:val="none" w:sz="0" w:space="0" w:color="auto" w:frame="1"/>
        </w:rPr>
        <w:t> (Including C-Corps, B-Corps, Non-Profits, and LLCs taxed as C-Corps - anything where the entity is separate from ownership.) Corporations are the easiest entity type to handle when it comes to health insurance because owners are considered employees and can benefit from the company’s ICHRA. Their dependents and any W2 employees can benefit as well.</w:t>
      </w:r>
    </w:p>
    <w:p w14:paraId="5C69688F" w14:textId="77777777" w:rsidR="00C31849" w:rsidRPr="00C31849" w:rsidRDefault="00C31849" w:rsidP="00C31849">
      <w:pPr>
        <w:numPr>
          <w:ilvl w:val="0"/>
          <w:numId w:val="22"/>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S-Corps: </w:t>
      </w:r>
      <w:r w:rsidRPr="00C31849">
        <w:rPr>
          <w:rFonts w:ascii="Arial" w:eastAsia="Times New Roman" w:hAnsi="Arial" w:cs="Arial"/>
          <w:color w:val="000000"/>
          <w:bdr w:val="none" w:sz="0" w:space="0" w:color="auto" w:frame="1"/>
        </w:rPr>
        <w:t>An S-Corp owner that owns more than 2% of the company is considered self-employed and not an employee, therefore typically cannot participate in ICHRA. However, self-employed individuals can already deduct some health insurance expenses without an HRA.</w:t>
      </w:r>
    </w:p>
    <w:p w14:paraId="52DD1568" w14:textId="77777777" w:rsidR="00C31849" w:rsidRPr="00C31849" w:rsidRDefault="00C31849" w:rsidP="00C31849">
      <w:pPr>
        <w:numPr>
          <w:ilvl w:val="0"/>
          <w:numId w:val="22"/>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Sole proprietors: </w:t>
      </w:r>
      <w:r w:rsidRPr="00C31849">
        <w:rPr>
          <w:rFonts w:ascii="Arial" w:eastAsia="Times New Roman" w:hAnsi="Arial" w:cs="Arial"/>
          <w:color w:val="000000"/>
          <w:bdr w:val="none" w:sz="0" w:space="0" w:color="auto" w:frame="1"/>
        </w:rPr>
        <w:t>These unincorporated businesses are owned and operated by one individual with no distinction between the business and owner. In a nutshell: The sole proprietor is not an employee and will not qualify for an ICHRA.</w:t>
      </w:r>
    </w:p>
    <w:p w14:paraId="068B205C"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Wondering about ICHRA eligibility for employees? </w:t>
      </w:r>
      <w:r w:rsidRPr="00C31849">
        <w:rPr>
          <w:rFonts w:ascii="Arial" w:eastAsia="Times New Roman" w:hAnsi="Arial" w:cs="Arial"/>
          <w:color w:val="000000"/>
          <w:bdr w:val="none" w:sz="0" w:space="0" w:color="auto" w:frame="1"/>
        </w:rPr>
        <w:t>The most important thing for employees to do to use a company ICHRA plan is to </w:t>
      </w:r>
      <w:hyperlink r:id="rId37" w:tgtFrame="_blank" w:history="1">
        <w:r w:rsidRPr="00C31849">
          <w:rPr>
            <w:rFonts w:ascii="Arial" w:eastAsia="Times New Roman" w:hAnsi="Arial" w:cs="Arial"/>
            <w:color w:val="188A68"/>
            <w:u w:val="single"/>
            <w:bdr w:val="none" w:sz="0" w:space="0" w:color="auto" w:frame="1"/>
          </w:rPr>
          <w:t>sign up for a qualified health plan</w:t>
        </w:r>
      </w:hyperlink>
      <w:r w:rsidRPr="00C31849">
        <w:rPr>
          <w:rFonts w:ascii="Arial" w:eastAsia="Times New Roman" w:hAnsi="Arial" w:cs="Arial"/>
          <w:color w:val="000000"/>
          <w:bdr w:val="none" w:sz="0" w:space="0" w:color="auto" w:frame="1"/>
        </w:rPr>
        <w:t>, which basically means it provides coverage of essential benefits such as preventative and wellness services and emergency services, as well as limits on cost-sharing. Employees can purchase individual coverage plans on or off the Affordable Care Act exchange. ICHRA-qualified plans include: </w:t>
      </w:r>
    </w:p>
    <w:p w14:paraId="22651A47" w14:textId="77777777" w:rsidR="00C31849" w:rsidRPr="00C31849" w:rsidRDefault="00C31849" w:rsidP="00C31849">
      <w:pPr>
        <w:numPr>
          <w:ilvl w:val="0"/>
          <w:numId w:val="23"/>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Major medical plans purchased on the exchange (Bronze, Silver, and Gold) </w:t>
      </w:r>
    </w:p>
    <w:p w14:paraId="1BADD9C1" w14:textId="77777777" w:rsidR="00C31849" w:rsidRPr="00C31849" w:rsidRDefault="00C31849" w:rsidP="00C31849">
      <w:pPr>
        <w:numPr>
          <w:ilvl w:val="0"/>
          <w:numId w:val="23"/>
        </w:numPr>
        <w:spacing w:after="0" w:line="240" w:lineRule="auto"/>
        <w:textAlignment w:val="baseline"/>
        <w:rPr>
          <w:rFonts w:ascii="Arial" w:eastAsia="Times New Roman" w:hAnsi="Arial" w:cs="Arial"/>
          <w:color w:val="000000"/>
        </w:rPr>
      </w:pPr>
      <w:hyperlink r:id="rId38" w:tgtFrame="_blank" w:history="1">
        <w:r w:rsidRPr="00C31849">
          <w:rPr>
            <w:rFonts w:ascii="Arial" w:eastAsia="Times New Roman" w:hAnsi="Arial" w:cs="Arial"/>
            <w:color w:val="188A68"/>
            <w:u w:val="single"/>
            <w:bdr w:val="none" w:sz="0" w:space="0" w:color="auto" w:frame="1"/>
          </w:rPr>
          <w:t>Medicare</w:t>
        </w:r>
      </w:hyperlink>
      <w:hyperlink r:id="rId39" w:tgtFrame="_blank" w:history="1">
        <w:r w:rsidRPr="00C31849">
          <w:rPr>
            <w:rFonts w:ascii="Arial" w:eastAsia="Times New Roman" w:hAnsi="Arial" w:cs="Arial"/>
            <w:color w:val="188A68"/>
            <w:u w:val="single"/>
            <w:bdr w:val="none" w:sz="0" w:space="0" w:color="auto" w:frame="1"/>
          </w:rPr>
          <w:t> </w:t>
        </w:r>
      </w:hyperlink>
      <w:hyperlink r:id="rId40" w:tgtFrame="_blank" w:history="1">
        <w:r w:rsidRPr="00C31849">
          <w:rPr>
            <w:rFonts w:ascii="Arial" w:eastAsia="Times New Roman" w:hAnsi="Arial" w:cs="Arial"/>
            <w:color w:val="188A68"/>
            <w:u w:val="single"/>
            <w:bdr w:val="none" w:sz="0" w:space="0" w:color="auto" w:frame="1"/>
          </w:rPr>
          <w:t>(Part</w:t>
        </w:r>
      </w:hyperlink>
      <w:hyperlink r:id="rId41" w:tgtFrame="_blank" w:history="1">
        <w:r w:rsidRPr="00C31849">
          <w:rPr>
            <w:rFonts w:ascii="Arial" w:eastAsia="Times New Roman" w:hAnsi="Arial" w:cs="Arial"/>
            <w:color w:val="188A68"/>
            <w:u w:val="single"/>
            <w:bdr w:val="none" w:sz="0" w:space="0" w:color="auto" w:frame="1"/>
          </w:rPr>
          <w:t> </w:t>
        </w:r>
        <w:proofErr w:type="spellStart"/>
        <w:r w:rsidRPr="00C31849">
          <w:rPr>
            <w:rFonts w:ascii="Arial" w:eastAsia="Times New Roman" w:hAnsi="Arial" w:cs="Arial"/>
            <w:color w:val="188A68"/>
            <w:u w:val="single"/>
            <w:bdr w:val="none" w:sz="0" w:space="0" w:color="auto" w:frame="1"/>
          </w:rPr>
          <w:t>A+B</w:t>
        </w:r>
        <w:proofErr w:type="spellEnd"/>
        <w:r w:rsidRPr="00C31849">
          <w:rPr>
            <w:rFonts w:ascii="Arial" w:eastAsia="Times New Roman" w:hAnsi="Arial" w:cs="Arial"/>
            <w:color w:val="188A68"/>
            <w:u w:val="single"/>
            <w:bdr w:val="none" w:sz="0" w:space="0" w:color="auto" w:frame="1"/>
          </w:rPr>
          <w:t>, or Part C)</w:t>
        </w:r>
      </w:hyperlink>
    </w:p>
    <w:p w14:paraId="77879149" w14:textId="77777777" w:rsidR="00C31849" w:rsidRPr="00C31849" w:rsidRDefault="00C31849" w:rsidP="00C31849">
      <w:pPr>
        <w:numPr>
          <w:ilvl w:val="0"/>
          <w:numId w:val="23"/>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Catastrophic Plans (limited to those under age 30 or must qualify for </w:t>
      </w:r>
      <w:hyperlink r:id="rId42" w:tgtFrame="_blank" w:history="1">
        <w:r w:rsidRPr="00C31849">
          <w:rPr>
            <w:rFonts w:ascii="Arial" w:eastAsia="Times New Roman" w:hAnsi="Arial" w:cs="Arial"/>
            <w:color w:val="188A68"/>
            <w:u w:val="single"/>
            <w:bdr w:val="none" w:sz="0" w:space="0" w:color="auto" w:frame="1"/>
          </w:rPr>
          <w:t>hardship exemption</w:t>
        </w:r>
      </w:hyperlink>
      <w:r w:rsidRPr="00C31849">
        <w:rPr>
          <w:rFonts w:ascii="Arial" w:eastAsia="Times New Roman" w:hAnsi="Arial" w:cs="Arial"/>
          <w:color w:val="000000"/>
          <w:bdr w:val="none" w:sz="0" w:space="0" w:color="auto" w:frame="1"/>
        </w:rPr>
        <w:t>)</w:t>
      </w:r>
    </w:p>
    <w:p w14:paraId="26DD84FF" w14:textId="77777777" w:rsidR="00C31849" w:rsidRPr="00C31849" w:rsidRDefault="00C31849" w:rsidP="00C31849">
      <w:pPr>
        <w:numPr>
          <w:ilvl w:val="0"/>
          <w:numId w:val="23"/>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bdr w:val="none" w:sz="0" w:space="0" w:color="auto" w:frame="1"/>
        </w:rPr>
        <w:t>Student Health Insurance</w:t>
      </w:r>
    </w:p>
    <w:p w14:paraId="1B43FEA2" w14:textId="77777777" w:rsidR="00C31849" w:rsidRPr="00C31849" w:rsidRDefault="00C31849" w:rsidP="00C31849">
      <w:pPr>
        <w:spacing w:beforeAutospacing="1" w:after="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ICHRA Administration</w:t>
      </w:r>
    </w:p>
    <w:p w14:paraId="1A8C5815" w14:textId="77777777" w:rsidR="00C31849" w:rsidRPr="00C31849" w:rsidRDefault="00C31849" w:rsidP="00C31849">
      <w:p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Setting up and administering an ICHRA is not rocket science, but there are certain ICHRA rules and ICHRA requirements that can't go overlooked: </w:t>
      </w:r>
    </w:p>
    <w:p w14:paraId="151BDF32" w14:textId="77777777" w:rsidR="00C31849" w:rsidRPr="00C31849" w:rsidRDefault="00C31849" w:rsidP="00C31849">
      <w:pPr>
        <w:numPr>
          <w:ilvl w:val="0"/>
          <w:numId w:val="2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Legal Plan Documents (subject to ERISA)</w:t>
      </w:r>
    </w:p>
    <w:p w14:paraId="694E322A" w14:textId="77777777" w:rsidR="00C31849" w:rsidRPr="00C31849" w:rsidRDefault="00C31849" w:rsidP="00C31849">
      <w:pPr>
        <w:numPr>
          <w:ilvl w:val="0"/>
          <w:numId w:val="2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COBRA Administration (if not exempt)</w:t>
      </w:r>
    </w:p>
    <w:p w14:paraId="77E76D84" w14:textId="77777777" w:rsidR="00C31849" w:rsidRPr="00C31849" w:rsidRDefault="00C31849" w:rsidP="00C31849">
      <w:pPr>
        <w:numPr>
          <w:ilvl w:val="0"/>
          <w:numId w:val="2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Process to substantiate employee claims</w:t>
      </w:r>
    </w:p>
    <w:p w14:paraId="04614F40" w14:textId="77777777" w:rsidR="00C31849" w:rsidRPr="00C31849" w:rsidRDefault="00C31849" w:rsidP="00C31849">
      <w:pPr>
        <w:numPr>
          <w:ilvl w:val="0"/>
          <w:numId w:val="2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Reimbursement mechanism</w:t>
      </w:r>
    </w:p>
    <w:p w14:paraId="242A0C1D" w14:textId="77777777" w:rsidR="00C31849" w:rsidRPr="00C31849" w:rsidRDefault="00C31849" w:rsidP="00C31849">
      <w:pPr>
        <w:numPr>
          <w:ilvl w:val="0"/>
          <w:numId w:val="24"/>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Record-keeping and Tax Reporting</w:t>
      </w:r>
    </w:p>
    <w:p w14:paraId="7C1F8169"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Can I administer my own ICHRA?</w:t>
      </w:r>
    </w:p>
    <w:p w14:paraId="5FB480EB"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It’s a question we get asked a lot. While it’s possible, ICHRA administration is definitely not something we’d recommend you or your client do on your own for a few practical reasons:</w:t>
      </w:r>
    </w:p>
    <w:p w14:paraId="2AC2A73E" w14:textId="77777777" w:rsidR="00C31849" w:rsidRPr="00C31849" w:rsidRDefault="00C31849" w:rsidP="00C31849">
      <w:pPr>
        <w:numPr>
          <w:ilvl w:val="0"/>
          <w:numId w:val="25"/>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Employee Privacy</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 Leveraging an administrator provides a necessary layer of privacy. For reimbursements to be tax-free, employers have to substantiate that employees are using funds to pay for health insurance and medical expenses. However, having employees submit receipts directly creates a significant problem because</w:t>
      </w:r>
      <w:r w:rsidRPr="00C31849">
        <w:rPr>
          <w:rFonts w:ascii="Arial" w:eastAsia="Times New Roman" w:hAnsi="Arial" w:cs="Arial"/>
          <w:color w:val="000000"/>
          <w:bdr w:val="none" w:sz="0" w:space="0" w:color="auto" w:frame="1"/>
        </w:rPr>
        <w:t> </w:t>
      </w:r>
      <w:hyperlink r:id="rId43" w:history="1">
        <w:r w:rsidRPr="00C31849">
          <w:rPr>
            <w:rFonts w:ascii="Arial" w:eastAsia="Times New Roman" w:hAnsi="Arial" w:cs="Arial"/>
            <w:color w:val="188A68"/>
            <w:u w:val="single"/>
            <w:bdr w:val="none" w:sz="0" w:space="0" w:color="auto" w:frame="1"/>
          </w:rPr>
          <w:t>information about employees’ medical expenses (including individual insurance premiums) is considered Protected Health Information (PHI)</w:t>
        </w:r>
      </w:hyperlink>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under the Health Insurance Portability and Accountability Act of 1996 (HIPAA). Employers asking for employee medical records is a HIPAA privacy violation.</w:t>
      </w:r>
    </w:p>
    <w:p w14:paraId="0896B045" w14:textId="77777777" w:rsidR="00C31849" w:rsidRPr="00C31849" w:rsidRDefault="00C31849" w:rsidP="00C31849">
      <w:pPr>
        <w:numPr>
          <w:ilvl w:val="0"/>
          <w:numId w:val="25"/>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Record Keeping</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 Because the IRS requires small businesses to keep records up to 7 years, record keeping can be problematic when small paper receipts are concerned. An administrator will keep all digital records organized and secure on your behalf providing peace of mind.</w:t>
      </w:r>
    </w:p>
    <w:p w14:paraId="17F50A21" w14:textId="77777777" w:rsidR="00C31849" w:rsidRPr="00C31849" w:rsidRDefault="00C31849" w:rsidP="00C31849">
      <w:pPr>
        <w:numPr>
          <w:ilvl w:val="0"/>
          <w:numId w:val="25"/>
        </w:numPr>
        <w:spacing w:after="0" w:line="240" w:lineRule="auto"/>
        <w:textAlignment w:val="baseline"/>
        <w:rPr>
          <w:rFonts w:ascii="Arial" w:eastAsia="Times New Roman" w:hAnsi="Arial" w:cs="Arial"/>
          <w:color w:val="000000"/>
        </w:rPr>
      </w:pPr>
      <w:r w:rsidRPr="00C31849">
        <w:rPr>
          <w:rFonts w:ascii="inherit" w:eastAsia="Times New Roman" w:hAnsi="inherit" w:cs="Arial"/>
          <w:b/>
          <w:bCs/>
          <w:color w:val="000000"/>
          <w:bdr w:val="none" w:sz="0" w:space="0" w:color="auto" w:frame="1"/>
        </w:rPr>
        <w:t>Changing Regulations</w:t>
      </w:r>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 In recent years, healthcare policy consistently proves to be evolving. Therefore, as ICHRA evolves, an administrator will always be up-to-date on regulation changes.</w:t>
      </w:r>
    </w:p>
    <w:p w14:paraId="41B1C3EE"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COBRA and ERISA</w:t>
      </w:r>
    </w:p>
    <w:p w14:paraId="5BB6583A"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Since the Individual Coverage HRA is considered a group health plan it is subject to ERISA and COBRA. All employers who set up an ICHRA will need to follow ERISA guidelines in regards to their plan documents and notice to employees. </w:t>
      </w:r>
    </w:p>
    <w:p w14:paraId="7D638FF2" w14:textId="77777777" w:rsidR="00C31849" w:rsidRPr="00C31849" w:rsidRDefault="00C31849" w:rsidP="00C31849">
      <w:pPr>
        <w:spacing w:beforeAutospacing="1" w:after="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Employers with</w:t>
      </w:r>
      <w:r w:rsidRPr="00C31849">
        <w:rPr>
          <w:rFonts w:ascii="Arial" w:eastAsia="Times New Roman" w:hAnsi="Arial" w:cs="Arial"/>
          <w:color w:val="000000"/>
          <w:bdr w:val="none" w:sz="0" w:space="0" w:color="auto" w:frame="1"/>
        </w:rPr>
        <w:t> </w:t>
      </w:r>
      <w:hyperlink r:id="rId44" w:history="1">
        <w:r w:rsidRPr="00C31849">
          <w:rPr>
            <w:rFonts w:ascii="Arial" w:eastAsia="Times New Roman" w:hAnsi="Arial" w:cs="Arial"/>
            <w:color w:val="188A68"/>
            <w:u w:val="single"/>
            <w:bdr w:val="none" w:sz="0" w:space="0" w:color="auto" w:frame="1"/>
          </w:rPr>
          <w:t>20 or more employees</w:t>
        </w:r>
      </w:hyperlink>
      <w:r w:rsidRPr="00C31849">
        <w:rPr>
          <w:rFonts w:ascii="Arial" w:eastAsia="Times New Roman" w:hAnsi="Arial" w:cs="Arial"/>
          <w:color w:val="000000"/>
          <w:bdr w:val="none" w:sz="0" w:space="0" w:color="auto" w:frame="1"/>
        </w:rPr>
        <w:t> </w:t>
      </w:r>
      <w:r w:rsidRPr="00C31849">
        <w:rPr>
          <w:rFonts w:ascii="Arial" w:eastAsia="Times New Roman" w:hAnsi="Arial" w:cs="Arial"/>
          <w:color w:val="000000"/>
        </w:rPr>
        <w:t>are required under COBRA to offer continuation of coverage to employees and their dependents when they lose coverage as the result of a qualifying event, such as an employee’s death, divorce, or job loss.  Cobra is generally offered for 18 months but can be extended to up to 36 months for qualifying events. </w:t>
      </w:r>
    </w:p>
    <w:p w14:paraId="6F961FD0"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Employers exempt from COBRA include:</w:t>
      </w:r>
    </w:p>
    <w:p w14:paraId="6D4F53CA" w14:textId="77777777" w:rsidR="00C31849" w:rsidRPr="00C31849" w:rsidRDefault="00C31849" w:rsidP="00C31849">
      <w:pPr>
        <w:numPr>
          <w:ilvl w:val="0"/>
          <w:numId w:val="26"/>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Less than 20 employees</w:t>
      </w:r>
    </w:p>
    <w:p w14:paraId="174E5583" w14:textId="77777777" w:rsidR="00C31849" w:rsidRPr="00C31849" w:rsidRDefault="00C31849" w:rsidP="00C31849">
      <w:pPr>
        <w:numPr>
          <w:ilvl w:val="0"/>
          <w:numId w:val="26"/>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Church Plans</w:t>
      </w:r>
    </w:p>
    <w:p w14:paraId="33333013" w14:textId="77777777" w:rsidR="00C31849" w:rsidRPr="00C31849" w:rsidRDefault="00C31849" w:rsidP="00C31849">
      <w:pPr>
        <w:numPr>
          <w:ilvl w:val="0"/>
          <w:numId w:val="26"/>
        </w:numPr>
        <w:spacing w:after="0" w:line="240" w:lineRule="auto"/>
        <w:textAlignment w:val="baseline"/>
        <w:rPr>
          <w:rFonts w:ascii="Arial" w:eastAsia="Times New Roman" w:hAnsi="Arial" w:cs="Arial"/>
          <w:color w:val="000000"/>
        </w:rPr>
      </w:pPr>
      <w:r w:rsidRPr="00C31849">
        <w:rPr>
          <w:rFonts w:ascii="Arial" w:eastAsia="Times New Roman" w:hAnsi="Arial" w:cs="Arial"/>
          <w:color w:val="000000"/>
        </w:rPr>
        <w:t>Government Plans (state and local)</w:t>
      </w:r>
    </w:p>
    <w:p w14:paraId="4DC80631"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*Please check your state requirements for any state specific rules regarding COBRA.*</w:t>
      </w:r>
    </w:p>
    <w:p w14:paraId="0DA275F9" w14:textId="77777777" w:rsidR="00C31849" w:rsidRPr="00C31849" w:rsidRDefault="00C31849" w:rsidP="00C31849">
      <w:pPr>
        <w:spacing w:before="100" w:beforeAutospacing="1" w:after="100" w:afterAutospacing="1" w:line="240" w:lineRule="auto"/>
        <w:textAlignment w:val="baseline"/>
        <w:outlineLvl w:val="1"/>
        <w:rPr>
          <w:rFonts w:ascii="Times New Roman" w:eastAsia="Times New Roman" w:hAnsi="Times New Roman" w:cs="Times New Roman"/>
          <w:color w:val="000000"/>
          <w:sz w:val="36"/>
          <w:szCs w:val="36"/>
        </w:rPr>
      </w:pPr>
      <w:r w:rsidRPr="00C31849">
        <w:rPr>
          <w:rFonts w:ascii="Times New Roman" w:eastAsia="Times New Roman" w:hAnsi="Times New Roman" w:cs="Times New Roman"/>
          <w:color w:val="000000"/>
          <w:sz w:val="36"/>
          <w:szCs w:val="36"/>
        </w:rPr>
        <w:t>The Process for Setting Up an ICHRA</w:t>
      </w:r>
    </w:p>
    <w:p w14:paraId="2C9481B6"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Ready to design and launch your ICHRA? Setting up an HRA is easy. Over the last few years, Take Command has helped over 1,000 clients setup and administer their own reimbursement programs. The process begins by finding the best ICHRA administration partner and then walking through these 6 basic steps:</w:t>
      </w:r>
    </w:p>
    <w:p w14:paraId="5840FC0E"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Step 1: Pick a start date</w:t>
      </w:r>
    </w:p>
    <w:p w14:paraId="5012963A"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lastRenderedPageBreak/>
        <w:t>The first step is pretty easy—establish a start date! Many companies tend to think about benefits on a calendar year basis during open enrollment, but the awesome part about ICHRA is that it can start any time of year and will trigger a special enrollment period so your employees can find plans on the individual market outside of the open enrollment dates with ease.</w:t>
      </w:r>
    </w:p>
    <w:p w14:paraId="741A138C"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Step 2: Design classes for eligible employees</w:t>
      </w:r>
    </w:p>
    <w:p w14:paraId="276CD1F4"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One of the best parts about the Individual Coverage HRA is the ability to divide employees into eleven+ custom classes to determine what kind of benefit they receive (ICHRA to all employees, ICHRA to certain classes, no benefit to certain classes, or a traditional group benefit to certain classes). These classes include full time, part time, seasonal, salaried, non-salaried, employees working abroad, employees in a waiting period, employees working under a collective bargaining agreement, temporary employees in a staffing firm, employees in a specific geographic location, or a combination of any of those.</w:t>
      </w:r>
    </w:p>
    <w:p w14:paraId="14BF4D4B"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Step 3: Determine a budget and set allowances</w:t>
      </w:r>
    </w:p>
    <w:p w14:paraId="0A04ECF3" w14:textId="5DF2D6D3"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Your next step is to determine how much you’ll give employees to reimburse them for premium costs and medical expenses. You can set a different monthly allowance for varying classes that you choose to include and can even integrate this option with a traditional group plan if you choose. From there, you can further increase allowances based on age or number of dependents.</w:t>
      </w:r>
    </w:p>
    <w:p w14:paraId="7A02CA51"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Step 4: Establish legal plan documents</w:t>
      </w:r>
    </w:p>
    <w:p w14:paraId="58186D6D"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 xml:space="preserve">The IRS and Department of Labor have a variety of rules to follow regarding </w:t>
      </w:r>
      <w:proofErr w:type="spellStart"/>
      <w:r w:rsidRPr="00C31849">
        <w:rPr>
          <w:rFonts w:ascii="Arial" w:eastAsia="Times New Roman" w:hAnsi="Arial" w:cs="Arial"/>
          <w:color w:val="000000"/>
        </w:rPr>
        <w:t>HRAs</w:t>
      </w:r>
      <w:proofErr w:type="spellEnd"/>
      <w:r w:rsidRPr="00C31849">
        <w:rPr>
          <w:rFonts w:ascii="Arial" w:eastAsia="Times New Roman" w:hAnsi="Arial" w:cs="Arial"/>
          <w:color w:val="000000"/>
        </w:rPr>
        <w:t>. Failure to comply with the rules will result in penalties. Your legal plan documents, which will include a formal plan document and summary plan document, must include the ICHRA policies including monthly reimbursement amounts, class structure, claims processes, reimbursement eligibility, and information on HIPAA and other procedures involving privacy.</w:t>
      </w:r>
    </w:p>
    <w:p w14:paraId="3C2ACCEF"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Step 5: Communicate your new benefit to employees</w:t>
      </w:r>
    </w:p>
    <w:p w14:paraId="5104BA99"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Since you are going through the work to set up the ICHRA employee benefit, you’ll want to make sure your employees know how to use it. Practical information to include: start date, annual HRA allowance, and how to obtain coverage including information regarding a special enrollment period and how premium tax credits interact with ICHRA. Our team at Take Command can help onboard your team for you.</w:t>
      </w:r>
    </w:p>
    <w:p w14:paraId="3D776E40" w14:textId="77777777" w:rsidR="00C31849" w:rsidRPr="00C31849" w:rsidRDefault="00C31849" w:rsidP="00C31849">
      <w:pPr>
        <w:spacing w:before="100" w:beforeAutospacing="1" w:after="100" w:afterAutospacing="1"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Step 6: Provide resources for employees to purchase individual health insurance</w:t>
      </w:r>
    </w:p>
    <w:p w14:paraId="29CD71F5" w14:textId="77777777" w:rsidR="00C31849" w:rsidRPr="00C31849" w:rsidRDefault="00C31849" w:rsidP="00C31849">
      <w:pPr>
        <w:spacing w:before="100" w:beforeAutospacing="1" w:after="100" w:afterAutospacing="1" w:line="240" w:lineRule="auto"/>
        <w:textAlignment w:val="baseline"/>
        <w:rPr>
          <w:rFonts w:ascii="Arial" w:eastAsia="Times New Roman" w:hAnsi="Arial" w:cs="Arial"/>
          <w:color w:val="000000"/>
        </w:rPr>
      </w:pPr>
      <w:r w:rsidRPr="00C31849">
        <w:rPr>
          <w:rFonts w:ascii="Arial" w:eastAsia="Times New Roman" w:hAnsi="Arial" w:cs="Arial"/>
          <w:color w:val="000000"/>
        </w:rPr>
        <w:t xml:space="preserve">Choosing a health insurance plan on the individual market is a daunting task, especially if this is new territory for your employees. As an employer, you can provide your employees with tools and information to guide their decision making. Just beware, federal rules prohibit employers from being involved in the actual decision making when it comes to choosing a provider or policy. As the only HRA administrator that also offers shopping support on the individual market, </w:t>
      </w:r>
      <w:r w:rsidRPr="00C31849">
        <w:rPr>
          <w:rFonts w:ascii="Arial" w:eastAsia="Times New Roman" w:hAnsi="Arial" w:cs="Arial"/>
          <w:color w:val="000000"/>
        </w:rPr>
        <w:lastRenderedPageBreak/>
        <w:t>Take Command can provide the best on- and off-market options for your employees based on their needs, their budget, their preferred doctors and their prescriptions.</w:t>
      </w:r>
    </w:p>
    <w:p w14:paraId="7EFD1177" w14:textId="79BECC97" w:rsidR="00C31849" w:rsidRPr="00C31849" w:rsidRDefault="00C31849" w:rsidP="006A52FD">
      <w:pPr>
        <w:spacing w:before="100" w:beforeAutospacing="1" w:after="100" w:afterAutospacing="1" w:line="240" w:lineRule="auto"/>
        <w:textAlignment w:val="baseline"/>
        <w:rPr>
          <w:rFonts w:ascii="Arial" w:eastAsia="Times New Roman" w:hAnsi="Arial" w:cs="Arial"/>
          <w:color w:val="0000FF"/>
          <w:sz w:val="15"/>
          <w:szCs w:val="15"/>
          <w:u w:val="single"/>
          <w:bdr w:val="none" w:sz="0" w:space="0" w:color="auto" w:frame="1"/>
        </w:rPr>
      </w:pPr>
      <w:r w:rsidRPr="00C31849">
        <w:rPr>
          <w:rFonts w:ascii="Arial" w:eastAsia="Times New Roman" w:hAnsi="Arial" w:cs="Arial"/>
          <w:color w:val="000000"/>
          <w:sz w:val="15"/>
          <w:szCs w:val="15"/>
        </w:rPr>
        <w:t> </w:t>
      </w:r>
      <w:r w:rsidRPr="00C31849">
        <w:rPr>
          <w:rFonts w:ascii="Arial" w:eastAsia="Times New Roman" w:hAnsi="Arial" w:cs="Arial"/>
          <w:color w:val="000000"/>
          <w:sz w:val="15"/>
          <w:szCs w:val="15"/>
        </w:rPr>
        <w:fldChar w:fldCharType="begin"/>
      </w:r>
      <w:r w:rsidRPr="00C31849">
        <w:rPr>
          <w:rFonts w:ascii="Arial" w:eastAsia="Times New Roman" w:hAnsi="Arial" w:cs="Arial"/>
          <w:color w:val="000000"/>
          <w:sz w:val="15"/>
          <w:szCs w:val="15"/>
        </w:rPr>
        <w:instrText xml:space="preserve"> HYPERLINK "https://www.takecommandhealth.com/blog/ichra-faqs" </w:instrText>
      </w:r>
      <w:r w:rsidRPr="00C31849">
        <w:rPr>
          <w:rFonts w:ascii="Arial" w:eastAsia="Times New Roman" w:hAnsi="Arial" w:cs="Arial"/>
          <w:color w:val="000000"/>
          <w:sz w:val="15"/>
          <w:szCs w:val="15"/>
        </w:rPr>
      </w:r>
      <w:r w:rsidRPr="00C31849">
        <w:rPr>
          <w:rFonts w:ascii="Arial" w:eastAsia="Times New Roman" w:hAnsi="Arial" w:cs="Arial"/>
          <w:color w:val="000000"/>
          <w:sz w:val="15"/>
          <w:szCs w:val="15"/>
        </w:rPr>
        <w:fldChar w:fldCharType="separate"/>
      </w:r>
    </w:p>
    <w:p w14:paraId="3005DEAF" w14:textId="1B53D27D" w:rsidR="00C31849" w:rsidRPr="00C31849" w:rsidRDefault="00C31849" w:rsidP="00C31849">
      <w:pPr>
        <w:spacing w:after="0" w:line="240" w:lineRule="auto"/>
        <w:textAlignment w:val="baseline"/>
        <w:rPr>
          <w:rFonts w:ascii="Arial" w:eastAsia="Times New Roman" w:hAnsi="Arial" w:cs="Arial"/>
          <w:color w:val="000000"/>
          <w:sz w:val="15"/>
          <w:szCs w:val="15"/>
        </w:rPr>
      </w:pPr>
      <w:r w:rsidRPr="00C31849">
        <w:rPr>
          <w:rFonts w:ascii="Arial" w:eastAsia="Times New Roman" w:hAnsi="Arial" w:cs="Arial"/>
          <w:color w:val="000000"/>
          <w:sz w:val="15"/>
          <w:szCs w:val="15"/>
        </w:rPr>
        <w:fldChar w:fldCharType="end"/>
      </w:r>
      <w:r w:rsidRPr="00C31849">
        <w:rPr>
          <w:rFonts w:ascii="Arial" w:eastAsia="Times New Roman" w:hAnsi="Arial" w:cs="Arial"/>
          <w:noProof/>
          <w:color w:val="000000"/>
          <w:sz w:val="15"/>
          <w:szCs w:val="15"/>
        </w:rPr>
        <w:drawing>
          <wp:inline distT="0" distB="0" distL="0" distR="0" wp14:anchorId="7E6EDFB1" wp14:editId="4665534C">
            <wp:extent cx="5943600" cy="5946140"/>
            <wp:effectExtent l="0" t="0" r="0" b="0"/>
            <wp:docPr id="1" name="Picture 1" descr="Picture of 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of Am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5946140"/>
                    </a:xfrm>
                    <a:prstGeom prst="rect">
                      <a:avLst/>
                    </a:prstGeom>
                    <a:noFill/>
                    <a:ln>
                      <a:noFill/>
                    </a:ln>
                  </pic:spPr>
                </pic:pic>
              </a:graphicData>
            </a:graphic>
          </wp:inline>
        </w:drawing>
      </w:r>
    </w:p>
    <w:p w14:paraId="6C3CA0E9" w14:textId="77777777" w:rsidR="00C31849" w:rsidRPr="00C31849" w:rsidRDefault="00C31849" w:rsidP="00C31849">
      <w:pPr>
        <w:spacing w:after="0" w:line="240" w:lineRule="auto"/>
        <w:textAlignment w:val="baseline"/>
        <w:outlineLvl w:val="2"/>
        <w:rPr>
          <w:rFonts w:ascii="Arial" w:eastAsia="Times New Roman" w:hAnsi="Arial" w:cs="Arial"/>
          <w:b/>
          <w:bCs/>
          <w:color w:val="000000"/>
          <w:sz w:val="27"/>
          <w:szCs w:val="27"/>
        </w:rPr>
      </w:pPr>
      <w:r w:rsidRPr="00C31849">
        <w:rPr>
          <w:rFonts w:ascii="Arial" w:eastAsia="Times New Roman" w:hAnsi="Arial" w:cs="Arial"/>
          <w:b/>
          <w:bCs/>
          <w:color w:val="000000"/>
          <w:sz w:val="27"/>
          <w:szCs w:val="27"/>
        </w:rPr>
        <w:t>Amy</w:t>
      </w:r>
    </w:p>
    <w:p w14:paraId="6CF5F378" w14:textId="0882E1D2" w:rsidR="00C31849" w:rsidRDefault="00C31849" w:rsidP="00C31849">
      <w:pPr>
        <w:spacing w:beforeAutospacing="1" w:after="0" w:afterAutospacing="1" w:line="240" w:lineRule="auto"/>
        <w:textAlignment w:val="baseline"/>
        <w:rPr>
          <w:rFonts w:ascii="Arial" w:eastAsia="Times New Roman" w:hAnsi="Arial" w:cs="Arial"/>
          <w:color w:val="000000"/>
          <w:bdr w:val="none" w:sz="0" w:space="0" w:color="auto" w:frame="1"/>
        </w:rPr>
      </w:pPr>
      <w:r w:rsidRPr="00C31849">
        <w:rPr>
          <w:rFonts w:ascii="Arial" w:eastAsia="Times New Roman" w:hAnsi="Arial" w:cs="Arial"/>
          <w:color w:val="000000"/>
          <w:bdr w:val="none" w:sz="0" w:space="0" w:color="auto" w:frame="1"/>
        </w:rPr>
        <w:t xml:space="preserve">Hi, I'm Amy! I wrote this guide because I care about ideas (big and little) that can help fix our healthcare system. I used to work on projects for Kaiser Permanente and the Parkland Health &amp; Hospital System so I've seen the system inside and out. It's so important that consumers keep up with industry shifts and changing health insurance regulations. </w:t>
      </w:r>
    </w:p>
    <w:p w14:paraId="79F8A506" w14:textId="77777777" w:rsidR="006A52FD" w:rsidRDefault="006A52FD" w:rsidP="006A52FD">
      <w:pPr>
        <w:rPr>
          <w:rStyle w:val="Strong"/>
          <w:rFonts w:ascii="Arial" w:hAnsi="Arial" w:cs="Arial"/>
          <w:color w:val="343434"/>
          <w:sz w:val="28"/>
          <w:szCs w:val="28"/>
          <w:shd w:val="clear" w:color="auto" w:fill="FFFFFF"/>
        </w:rPr>
      </w:pPr>
      <w:bookmarkStart w:id="0" w:name="_Hlk193721308"/>
      <w:r w:rsidRPr="00983F94">
        <w:rPr>
          <w:rStyle w:val="Strong"/>
          <w:rFonts w:ascii="Arial" w:hAnsi="Arial" w:cs="Arial"/>
          <w:color w:val="343434"/>
          <w:sz w:val="28"/>
          <w:szCs w:val="28"/>
          <w:shd w:val="clear" w:color="auto" w:fill="FFFFFF"/>
        </w:rPr>
        <w:lastRenderedPageBreak/>
        <w:t>Still not certain? Looking for more help? We’ll be glad to give you a hand. Just complete the contact information below and we’ll reach out to you.</w:t>
      </w:r>
    </w:p>
    <w:p w14:paraId="52DFD4C2" w14:textId="77777777" w:rsidR="006A52FD" w:rsidRPr="00983F94" w:rsidRDefault="006A52FD" w:rsidP="006A52FD">
      <w:pPr>
        <w:rPr>
          <w:sz w:val="28"/>
          <w:szCs w:val="28"/>
        </w:rPr>
      </w:pPr>
      <w:r w:rsidRPr="00983F94">
        <w:rPr>
          <w:rFonts w:ascii="Arial" w:hAnsi="Arial" w:cs="Arial"/>
          <w:b/>
          <w:bCs/>
          <w:color w:val="343434"/>
          <w:sz w:val="28"/>
          <w:szCs w:val="28"/>
          <w:shd w:val="clear" w:color="auto" w:fill="FFFFFF"/>
        </w:rPr>
        <w:br/>
      </w:r>
      <w:r w:rsidRPr="00983F94">
        <w:rPr>
          <w:rStyle w:val="Strong"/>
          <w:rFonts w:ascii="Arial" w:hAnsi="Arial" w:cs="Arial"/>
          <w:color w:val="343434"/>
          <w:sz w:val="28"/>
          <w:szCs w:val="28"/>
          <w:shd w:val="clear" w:color="auto" w:fill="FFFFFF"/>
        </w:rPr>
        <w:t>We understand how you feel, and we want you to know that you can ask questions without worrying about being added to a marketing list. We don’t like it when we’re targeted just for asking for information, and we promise we won’t do that to you. </w:t>
      </w:r>
      <w:bookmarkEnd w:id="0"/>
    </w:p>
    <w:p w14:paraId="35618A05" w14:textId="77777777" w:rsidR="006A52FD" w:rsidRPr="00C31849" w:rsidRDefault="006A52FD" w:rsidP="00C31849">
      <w:pPr>
        <w:spacing w:beforeAutospacing="1" w:after="0" w:afterAutospacing="1" w:line="240" w:lineRule="auto"/>
        <w:textAlignment w:val="baseline"/>
        <w:rPr>
          <w:rFonts w:ascii="Arial" w:eastAsia="Times New Roman" w:hAnsi="Arial" w:cs="Arial"/>
          <w:color w:val="000000"/>
        </w:rPr>
      </w:pPr>
    </w:p>
    <w:p w14:paraId="0083E189" w14:textId="77777777" w:rsidR="00BC04F8" w:rsidRDefault="00BC04F8"/>
    <w:sectPr w:rsidR="00BC04F8">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21BBF" w14:textId="77777777" w:rsidR="008141AC" w:rsidRDefault="008141AC" w:rsidP="008141AC">
      <w:pPr>
        <w:spacing w:after="0" w:line="240" w:lineRule="auto"/>
      </w:pPr>
      <w:r>
        <w:separator/>
      </w:r>
    </w:p>
  </w:endnote>
  <w:endnote w:type="continuationSeparator" w:id="0">
    <w:p w14:paraId="3093B7EC" w14:textId="77777777" w:rsidR="008141AC" w:rsidRDefault="008141AC" w:rsidP="0081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763060"/>
      <w:docPartObj>
        <w:docPartGallery w:val="Page Numbers (Bottom of Page)"/>
        <w:docPartUnique/>
      </w:docPartObj>
    </w:sdtPr>
    <w:sdtEndPr>
      <w:rPr>
        <w:noProof/>
      </w:rPr>
    </w:sdtEndPr>
    <w:sdtContent>
      <w:p w14:paraId="154C4D69" w14:textId="20ED4848" w:rsidR="008141AC" w:rsidRDefault="008141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695A0" w14:textId="77777777" w:rsidR="008141AC" w:rsidRDefault="00814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7E299" w14:textId="77777777" w:rsidR="008141AC" w:rsidRDefault="008141AC" w:rsidP="008141AC">
      <w:pPr>
        <w:spacing w:after="0" w:line="240" w:lineRule="auto"/>
      </w:pPr>
      <w:r>
        <w:separator/>
      </w:r>
    </w:p>
  </w:footnote>
  <w:footnote w:type="continuationSeparator" w:id="0">
    <w:p w14:paraId="4A96CF96" w14:textId="77777777" w:rsidR="008141AC" w:rsidRDefault="008141AC" w:rsidP="00814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7AA"/>
    <w:multiLevelType w:val="multilevel"/>
    <w:tmpl w:val="02FE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B10CB"/>
    <w:multiLevelType w:val="multilevel"/>
    <w:tmpl w:val="CE4A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E32E6C"/>
    <w:multiLevelType w:val="multilevel"/>
    <w:tmpl w:val="2C58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910BEB"/>
    <w:multiLevelType w:val="multilevel"/>
    <w:tmpl w:val="B3A2E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D504F8"/>
    <w:multiLevelType w:val="multilevel"/>
    <w:tmpl w:val="B49C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8E536B"/>
    <w:multiLevelType w:val="multilevel"/>
    <w:tmpl w:val="C980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17C87"/>
    <w:multiLevelType w:val="multilevel"/>
    <w:tmpl w:val="446E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9322A3"/>
    <w:multiLevelType w:val="multilevel"/>
    <w:tmpl w:val="160E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7B0D89"/>
    <w:multiLevelType w:val="multilevel"/>
    <w:tmpl w:val="F82C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026F36"/>
    <w:multiLevelType w:val="multilevel"/>
    <w:tmpl w:val="95348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C8543C"/>
    <w:multiLevelType w:val="multilevel"/>
    <w:tmpl w:val="85F4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DD70D3"/>
    <w:multiLevelType w:val="multilevel"/>
    <w:tmpl w:val="540C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B11C80"/>
    <w:multiLevelType w:val="multilevel"/>
    <w:tmpl w:val="17FC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696786"/>
    <w:multiLevelType w:val="multilevel"/>
    <w:tmpl w:val="9F9E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0D6839"/>
    <w:multiLevelType w:val="multilevel"/>
    <w:tmpl w:val="5340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C62131"/>
    <w:multiLevelType w:val="multilevel"/>
    <w:tmpl w:val="FC34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59684A"/>
    <w:multiLevelType w:val="multilevel"/>
    <w:tmpl w:val="5894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BF1B1C"/>
    <w:multiLevelType w:val="multilevel"/>
    <w:tmpl w:val="5610F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F46E32"/>
    <w:multiLevelType w:val="multilevel"/>
    <w:tmpl w:val="7962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BE2794"/>
    <w:multiLevelType w:val="multilevel"/>
    <w:tmpl w:val="2BEAF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007BF4"/>
    <w:multiLevelType w:val="multilevel"/>
    <w:tmpl w:val="3094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894E5E"/>
    <w:multiLevelType w:val="multilevel"/>
    <w:tmpl w:val="6D9A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8E053A"/>
    <w:multiLevelType w:val="multilevel"/>
    <w:tmpl w:val="4C1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A504B4"/>
    <w:multiLevelType w:val="multilevel"/>
    <w:tmpl w:val="373EC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4B5D25"/>
    <w:multiLevelType w:val="multilevel"/>
    <w:tmpl w:val="2CDC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AE022D"/>
    <w:multiLevelType w:val="multilevel"/>
    <w:tmpl w:val="5E16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7869981">
    <w:abstractNumId w:val="3"/>
  </w:num>
  <w:num w:numId="2" w16cid:durableId="899092668">
    <w:abstractNumId w:val="4"/>
  </w:num>
  <w:num w:numId="3" w16cid:durableId="854225328">
    <w:abstractNumId w:val="23"/>
  </w:num>
  <w:num w:numId="4" w16cid:durableId="871382157">
    <w:abstractNumId w:val="19"/>
  </w:num>
  <w:num w:numId="5" w16cid:durableId="605885823">
    <w:abstractNumId w:val="8"/>
  </w:num>
  <w:num w:numId="6" w16cid:durableId="1429276367">
    <w:abstractNumId w:val="7"/>
  </w:num>
  <w:num w:numId="7" w16cid:durableId="1594430474">
    <w:abstractNumId w:val="14"/>
  </w:num>
  <w:num w:numId="8" w16cid:durableId="2131514079">
    <w:abstractNumId w:val="21"/>
  </w:num>
  <w:num w:numId="9" w16cid:durableId="68767844">
    <w:abstractNumId w:val="0"/>
  </w:num>
  <w:num w:numId="10" w16cid:durableId="1321930795">
    <w:abstractNumId w:val="1"/>
  </w:num>
  <w:num w:numId="11" w16cid:durableId="1721323335">
    <w:abstractNumId w:val="9"/>
  </w:num>
  <w:num w:numId="12" w16cid:durableId="605692087">
    <w:abstractNumId w:val="6"/>
  </w:num>
  <w:num w:numId="13" w16cid:durableId="1407994139">
    <w:abstractNumId w:val="20"/>
  </w:num>
  <w:num w:numId="14" w16cid:durableId="1406997628">
    <w:abstractNumId w:val="22"/>
  </w:num>
  <w:num w:numId="15" w16cid:durableId="185559425">
    <w:abstractNumId w:val="15"/>
  </w:num>
  <w:num w:numId="16" w16cid:durableId="1311209866">
    <w:abstractNumId w:val="2"/>
  </w:num>
  <w:num w:numId="17" w16cid:durableId="1802264222">
    <w:abstractNumId w:val="24"/>
  </w:num>
  <w:num w:numId="18" w16cid:durableId="324556298">
    <w:abstractNumId w:val="13"/>
  </w:num>
  <w:num w:numId="19" w16cid:durableId="284121785">
    <w:abstractNumId w:val="17"/>
  </w:num>
  <w:num w:numId="20" w16cid:durableId="840126726">
    <w:abstractNumId w:val="11"/>
  </w:num>
  <w:num w:numId="21" w16cid:durableId="233273273">
    <w:abstractNumId w:val="16"/>
  </w:num>
  <w:num w:numId="22" w16cid:durableId="1371766384">
    <w:abstractNumId w:val="10"/>
  </w:num>
  <w:num w:numId="23" w16cid:durableId="1519932131">
    <w:abstractNumId w:val="5"/>
  </w:num>
  <w:num w:numId="24" w16cid:durableId="522286651">
    <w:abstractNumId w:val="25"/>
  </w:num>
  <w:num w:numId="25" w16cid:durableId="318582324">
    <w:abstractNumId w:val="12"/>
  </w:num>
  <w:num w:numId="26" w16cid:durableId="11199583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49"/>
    <w:rsid w:val="001F0A17"/>
    <w:rsid w:val="00617640"/>
    <w:rsid w:val="006A52FD"/>
    <w:rsid w:val="0071796E"/>
    <w:rsid w:val="007B1940"/>
    <w:rsid w:val="008141AC"/>
    <w:rsid w:val="009F720C"/>
    <w:rsid w:val="00B30EEF"/>
    <w:rsid w:val="00BC04F8"/>
    <w:rsid w:val="00C1613C"/>
    <w:rsid w:val="00C31849"/>
    <w:rsid w:val="00DB3E1C"/>
    <w:rsid w:val="00E24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CC76C"/>
  <w15:chartTrackingRefBased/>
  <w15:docId w15:val="{EDDDA279-D315-4408-AE42-C776518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318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318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184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31849"/>
    <w:rPr>
      <w:rFonts w:ascii="Times New Roman" w:eastAsia="Times New Roman" w:hAnsi="Times New Roman" w:cs="Times New Roman"/>
      <w:b/>
      <w:bCs/>
      <w:sz w:val="27"/>
      <w:szCs w:val="27"/>
    </w:rPr>
  </w:style>
  <w:style w:type="paragraph" w:customStyle="1" w:styleId="msonormal0">
    <w:name w:val="msonormal"/>
    <w:basedOn w:val="Normal"/>
    <w:rsid w:val="00C3184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318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31849"/>
    <w:rPr>
      <w:color w:val="0000FF"/>
      <w:u w:val="single"/>
    </w:rPr>
  </w:style>
  <w:style w:type="character" w:styleId="FollowedHyperlink">
    <w:name w:val="FollowedHyperlink"/>
    <w:basedOn w:val="DefaultParagraphFont"/>
    <w:uiPriority w:val="99"/>
    <w:semiHidden/>
    <w:unhideWhenUsed/>
    <w:rsid w:val="00C31849"/>
    <w:rPr>
      <w:color w:val="800080"/>
      <w:u w:val="single"/>
    </w:rPr>
  </w:style>
  <w:style w:type="character" w:styleId="Strong">
    <w:name w:val="Strong"/>
    <w:basedOn w:val="DefaultParagraphFont"/>
    <w:uiPriority w:val="22"/>
    <w:qFormat/>
    <w:rsid w:val="00C31849"/>
    <w:rPr>
      <w:b/>
      <w:bCs/>
    </w:rPr>
  </w:style>
  <w:style w:type="character" w:customStyle="1" w:styleId="c-guide-section-headjump-point">
    <w:name w:val="c-guide-section-head__jump-point"/>
    <w:basedOn w:val="DefaultParagraphFont"/>
    <w:rsid w:val="00C31849"/>
  </w:style>
  <w:style w:type="character" w:styleId="Emphasis">
    <w:name w:val="Emphasis"/>
    <w:basedOn w:val="DefaultParagraphFont"/>
    <w:uiPriority w:val="20"/>
    <w:qFormat/>
    <w:rsid w:val="00C31849"/>
    <w:rPr>
      <w:i/>
      <w:iCs/>
    </w:rPr>
  </w:style>
  <w:style w:type="paragraph" w:styleId="Header">
    <w:name w:val="header"/>
    <w:basedOn w:val="Normal"/>
    <w:link w:val="HeaderChar"/>
    <w:uiPriority w:val="99"/>
    <w:unhideWhenUsed/>
    <w:rsid w:val="00814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1AC"/>
  </w:style>
  <w:style w:type="paragraph" w:styleId="Footer">
    <w:name w:val="footer"/>
    <w:basedOn w:val="Normal"/>
    <w:link w:val="FooterChar"/>
    <w:uiPriority w:val="99"/>
    <w:unhideWhenUsed/>
    <w:rsid w:val="00814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834200">
      <w:bodyDiv w:val="1"/>
      <w:marLeft w:val="0"/>
      <w:marRight w:val="0"/>
      <w:marTop w:val="0"/>
      <w:marBottom w:val="0"/>
      <w:divBdr>
        <w:top w:val="none" w:sz="0" w:space="0" w:color="auto"/>
        <w:left w:val="none" w:sz="0" w:space="0" w:color="auto"/>
        <w:bottom w:val="none" w:sz="0" w:space="0" w:color="auto"/>
        <w:right w:val="none" w:sz="0" w:space="0" w:color="auto"/>
      </w:divBdr>
      <w:divsChild>
        <w:div w:id="1486628803">
          <w:marLeft w:val="0"/>
          <w:marRight w:val="0"/>
          <w:marTop w:val="0"/>
          <w:marBottom w:val="0"/>
          <w:divBdr>
            <w:top w:val="none" w:sz="0" w:space="0" w:color="auto"/>
            <w:left w:val="none" w:sz="0" w:space="0" w:color="auto"/>
            <w:bottom w:val="none" w:sz="0" w:space="0" w:color="auto"/>
            <w:right w:val="none" w:sz="0" w:space="0" w:color="auto"/>
          </w:divBdr>
          <w:divsChild>
            <w:div w:id="1297680684">
              <w:marLeft w:val="0"/>
              <w:marRight w:val="0"/>
              <w:marTop w:val="0"/>
              <w:marBottom w:val="0"/>
              <w:divBdr>
                <w:top w:val="none" w:sz="0" w:space="0" w:color="auto"/>
                <w:left w:val="none" w:sz="0" w:space="0" w:color="auto"/>
                <w:bottom w:val="none" w:sz="0" w:space="0" w:color="auto"/>
                <w:right w:val="none" w:sz="0" w:space="0" w:color="auto"/>
              </w:divBdr>
              <w:divsChild>
                <w:div w:id="1886140772">
                  <w:marLeft w:val="0"/>
                  <w:marRight w:val="0"/>
                  <w:marTop w:val="0"/>
                  <w:marBottom w:val="0"/>
                  <w:divBdr>
                    <w:top w:val="none" w:sz="0" w:space="0" w:color="auto"/>
                    <w:left w:val="none" w:sz="0" w:space="0" w:color="auto"/>
                    <w:bottom w:val="none" w:sz="0" w:space="0" w:color="auto"/>
                    <w:right w:val="none" w:sz="0" w:space="0" w:color="auto"/>
                  </w:divBdr>
                  <w:divsChild>
                    <w:div w:id="9572146">
                      <w:marLeft w:val="0"/>
                      <w:marRight w:val="0"/>
                      <w:marTop w:val="0"/>
                      <w:marBottom w:val="0"/>
                      <w:divBdr>
                        <w:top w:val="none" w:sz="0" w:space="0" w:color="auto"/>
                        <w:left w:val="none" w:sz="0" w:space="0" w:color="auto"/>
                        <w:bottom w:val="none" w:sz="0" w:space="0" w:color="auto"/>
                        <w:right w:val="none" w:sz="0" w:space="0" w:color="auto"/>
                      </w:divBdr>
                      <w:divsChild>
                        <w:div w:id="1004011890">
                          <w:marLeft w:val="0"/>
                          <w:marRight w:val="0"/>
                          <w:marTop w:val="0"/>
                          <w:marBottom w:val="0"/>
                          <w:divBdr>
                            <w:top w:val="none" w:sz="0" w:space="0" w:color="auto"/>
                            <w:left w:val="none" w:sz="0" w:space="0" w:color="auto"/>
                            <w:bottom w:val="none" w:sz="0" w:space="0" w:color="auto"/>
                            <w:right w:val="none" w:sz="0" w:space="0" w:color="auto"/>
                          </w:divBdr>
                          <w:divsChild>
                            <w:div w:id="873734415">
                              <w:marLeft w:val="0"/>
                              <w:marRight w:val="0"/>
                              <w:marTop w:val="0"/>
                              <w:marBottom w:val="0"/>
                              <w:divBdr>
                                <w:top w:val="none" w:sz="0" w:space="0" w:color="auto"/>
                                <w:left w:val="none" w:sz="0" w:space="0" w:color="auto"/>
                                <w:bottom w:val="none" w:sz="0" w:space="0" w:color="auto"/>
                                <w:right w:val="none" w:sz="0" w:space="0" w:color="auto"/>
                              </w:divBdr>
                              <w:divsChild>
                                <w:div w:id="616956122">
                                  <w:marLeft w:val="0"/>
                                  <w:marRight w:val="0"/>
                                  <w:marTop w:val="0"/>
                                  <w:marBottom w:val="0"/>
                                  <w:divBdr>
                                    <w:top w:val="none" w:sz="0" w:space="0" w:color="auto"/>
                                    <w:left w:val="none" w:sz="0" w:space="0" w:color="auto"/>
                                    <w:bottom w:val="none" w:sz="0" w:space="0" w:color="auto"/>
                                    <w:right w:val="none" w:sz="0" w:space="0" w:color="auto"/>
                                  </w:divBdr>
                                  <w:divsChild>
                                    <w:div w:id="147868118">
                                      <w:marLeft w:val="0"/>
                                      <w:marRight w:val="0"/>
                                      <w:marTop w:val="0"/>
                                      <w:marBottom w:val="0"/>
                                      <w:divBdr>
                                        <w:top w:val="none" w:sz="0" w:space="0" w:color="auto"/>
                                        <w:left w:val="none" w:sz="0" w:space="0" w:color="auto"/>
                                        <w:bottom w:val="none" w:sz="0" w:space="0" w:color="auto"/>
                                        <w:right w:val="none" w:sz="0" w:space="0" w:color="auto"/>
                                      </w:divBdr>
                                      <w:divsChild>
                                        <w:div w:id="1609318038">
                                          <w:marLeft w:val="0"/>
                                          <w:marRight w:val="0"/>
                                          <w:marTop w:val="0"/>
                                          <w:marBottom w:val="0"/>
                                          <w:divBdr>
                                            <w:top w:val="none" w:sz="0" w:space="0" w:color="auto"/>
                                            <w:left w:val="none" w:sz="0" w:space="0" w:color="auto"/>
                                            <w:bottom w:val="none" w:sz="0" w:space="0" w:color="auto"/>
                                            <w:right w:val="none" w:sz="0" w:space="0" w:color="auto"/>
                                          </w:divBdr>
                                          <w:divsChild>
                                            <w:div w:id="693045097">
                                              <w:marLeft w:val="0"/>
                                              <w:marRight w:val="0"/>
                                              <w:marTop w:val="0"/>
                                              <w:marBottom w:val="0"/>
                                              <w:divBdr>
                                                <w:top w:val="none" w:sz="0" w:space="0" w:color="auto"/>
                                                <w:left w:val="none" w:sz="0" w:space="0" w:color="auto"/>
                                                <w:bottom w:val="none" w:sz="0" w:space="0" w:color="auto"/>
                                                <w:right w:val="none" w:sz="0" w:space="0" w:color="auto"/>
                                              </w:divBdr>
                                              <w:divsChild>
                                                <w:div w:id="3198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28161">
                          <w:marLeft w:val="0"/>
                          <w:marRight w:val="0"/>
                          <w:marTop w:val="0"/>
                          <w:marBottom w:val="0"/>
                          <w:divBdr>
                            <w:top w:val="none" w:sz="0" w:space="0" w:color="auto"/>
                            <w:left w:val="none" w:sz="0" w:space="0" w:color="auto"/>
                            <w:bottom w:val="none" w:sz="0" w:space="0" w:color="auto"/>
                            <w:right w:val="none" w:sz="0" w:space="0" w:color="auto"/>
                          </w:divBdr>
                          <w:divsChild>
                            <w:div w:id="937639822">
                              <w:marLeft w:val="0"/>
                              <w:marRight w:val="0"/>
                              <w:marTop w:val="0"/>
                              <w:marBottom w:val="0"/>
                              <w:divBdr>
                                <w:top w:val="none" w:sz="0" w:space="0" w:color="auto"/>
                                <w:left w:val="none" w:sz="0" w:space="0" w:color="auto"/>
                                <w:bottom w:val="none" w:sz="0" w:space="0" w:color="auto"/>
                                <w:right w:val="none" w:sz="0" w:space="0" w:color="auto"/>
                              </w:divBdr>
                              <w:divsChild>
                                <w:div w:id="1232424807">
                                  <w:marLeft w:val="0"/>
                                  <w:marRight w:val="0"/>
                                  <w:marTop w:val="0"/>
                                  <w:marBottom w:val="0"/>
                                  <w:divBdr>
                                    <w:top w:val="none" w:sz="0" w:space="0" w:color="auto"/>
                                    <w:left w:val="none" w:sz="0" w:space="0" w:color="auto"/>
                                    <w:bottom w:val="none" w:sz="0" w:space="0" w:color="auto"/>
                                    <w:right w:val="none" w:sz="0" w:space="0" w:color="auto"/>
                                  </w:divBdr>
                                  <w:divsChild>
                                    <w:div w:id="251553431">
                                      <w:marLeft w:val="0"/>
                                      <w:marRight w:val="0"/>
                                      <w:marTop w:val="0"/>
                                      <w:marBottom w:val="0"/>
                                      <w:divBdr>
                                        <w:top w:val="none" w:sz="0" w:space="0" w:color="auto"/>
                                        <w:left w:val="none" w:sz="0" w:space="0" w:color="auto"/>
                                        <w:bottom w:val="none" w:sz="0" w:space="0" w:color="auto"/>
                                        <w:right w:val="none" w:sz="0" w:space="0" w:color="auto"/>
                                      </w:divBdr>
                                      <w:divsChild>
                                        <w:div w:id="1208226210">
                                          <w:marLeft w:val="0"/>
                                          <w:marRight w:val="0"/>
                                          <w:marTop w:val="0"/>
                                          <w:marBottom w:val="0"/>
                                          <w:divBdr>
                                            <w:top w:val="none" w:sz="0" w:space="0" w:color="auto"/>
                                            <w:left w:val="none" w:sz="0" w:space="0" w:color="auto"/>
                                            <w:bottom w:val="none" w:sz="0" w:space="0" w:color="auto"/>
                                            <w:right w:val="none" w:sz="0" w:space="0" w:color="auto"/>
                                          </w:divBdr>
                                          <w:divsChild>
                                            <w:div w:id="1882595108">
                                              <w:marLeft w:val="0"/>
                                              <w:marRight w:val="0"/>
                                              <w:marTop w:val="0"/>
                                              <w:marBottom w:val="0"/>
                                              <w:divBdr>
                                                <w:top w:val="none" w:sz="0" w:space="0" w:color="auto"/>
                                                <w:left w:val="none" w:sz="0" w:space="0" w:color="auto"/>
                                                <w:bottom w:val="none" w:sz="0" w:space="0" w:color="auto"/>
                                                <w:right w:val="none" w:sz="0" w:space="0" w:color="auto"/>
                                              </w:divBdr>
                                              <w:divsChild>
                                                <w:div w:id="72363521">
                                                  <w:marLeft w:val="0"/>
                                                  <w:marRight w:val="0"/>
                                                  <w:marTop w:val="0"/>
                                                  <w:marBottom w:val="0"/>
                                                  <w:divBdr>
                                                    <w:top w:val="none" w:sz="0" w:space="0" w:color="auto"/>
                                                    <w:left w:val="none" w:sz="0" w:space="0" w:color="auto"/>
                                                    <w:bottom w:val="none" w:sz="0" w:space="0" w:color="auto"/>
                                                    <w:right w:val="none" w:sz="0" w:space="0" w:color="auto"/>
                                                  </w:divBdr>
                                                  <w:divsChild>
                                                    <w:div w:id="51924183">
                                                      <w:marLeft w:val="0"/>
                                                      <w:marRight w:val="0"/>
                                                      <w:marTop w:val="0"/>
                                                      <w:marBottom w:val="0"/>
                                                      <w:divBdr>
                                                        <w:top w:val="none" w:sz="0" w:space="0" w:color="auto"/>
                                                        <w:left w:val="none" w:sz="0" w:space="0" w:color="auto"/>
                                                        <w:bottom w:val="none" w:sz="0" w:space="0" w:color="auto"/>
                                                        <w:right w:val="none" w:sz="0" w:space="0" w:color="auto"/>
                                                      </w:divBdr>
                                                      <w:divsChild>
                                                        <w:div w:id="1875144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32122">
                          <w:marLeft w:val="0"/>
                          <w:marRight w:val="0"/>
                          <w:marTop w:val="0"/>
                          <w:marBottom w:val="0"/>
                          <w:divBdr>
                            <w:top w:val="none" w:sz="0" w:space="0" w:color="auto"/>
                            <w:left w:val="none" w:sz="0" w:space="0" w:color="auto"/>
                            <w:bottom w:val="none" w:sz="0" w:space="0" w:color="auto"/>
                            <w:right w:val="none" w:sz="0" w:space="0" w:color="auto"/>
                          </w:divBdr>
                          <w:divsChild>
                            <w:div w:id="1193572849">
                              <w:marLeft w:val="0"/>
                              <w:marRight w:val="0"/>
                              <w:marTop w:val="0"/>
                              <w:marBottom w:val="0"/>
                              <w:divBdr>
                                <w:top w:val="none" w:sz="0" w:space="0" w:color="auto"/>
                                <w:left w:val="none" w:sz="0" w:space="0" w:color="auto"/>
                                <w:bottom w:val="none" w:sz="0" w:space="0" w:color="auto"/>
                                <w:right w:val="none" w:sz="0" w:space="0" w:color="auto"/>
                              </w:divBdr>
                              <w:divsChild>
                                <w:div w:id="627901098">
                                  <w:marLeft w:val="0"/>
                                  <w:marRight w:val="0"/>
                                  <w:marTop w:val="0"/>
                                  <w:marBottom w:val="0"/>
                                  <w:divBdr>
                                    <w:top w:val="none" w:sz="0" w:space="0" w:color="auto"/>
                                    <w:left w:val="none" w:sz="0" w:space="0" w:color="auto"/>
                                    <w:bottom w:val="none" w:sz="0" w:space="0" w:color="auto"/>
                                    <w:right w:val="none" w:sz="0" w:space="0" w:color="auto"/>
                                  </w:divBdr>
                                  <w:divsChild>
                                    <w:div w:id="101733112">
                                      <w:marLeft w:val="0"/>
                                      <w:marRight w:val="0"/>
                                      <w:marTop w:val="0"/>
                                      <w:marBottom w:val="0"/>
                                      <w:divBdr>
                                        <w:top w:val="none" w:sz="0" w:space="0" w:color="auto"/>
                                        <w:left w:val="none" w:sz="0" w:space="0" w:color="auto"/>
                                        <w:bottom w:val="none" w:sz="0" w:space="0" w:color="auto"/>
                                        <w:right w:val="none" w:sz="0" w:space="0" w:color="auto"/>
                                      </w:divBdr>
                                      <w:divsChild>
                                        <w:div w:id="489295770">
                                          <w:marLeft w:val="0"/>
                                          <w:marRight w:val="0"/>
                                          <w:marTop w:val="0"/>
                                          <w:marBottom w:val="0"/>
                                          <w:divBdr>
                                            <w:top w:val="none" w:sz="0" w:space="0" w:color="auto"/>
                                            <w:left w:val="none" w:sz="0" w:space="0" w:color="auto"/>
                                            <w:bottom w:val="none" w:sz="0" w:space="0" w:color="auto"/>
                                            <w:right w:val="none" w:sz="0" w:space="0" w:color="auto"/>
                                          </w:divBdr>
                                          <w:divsChild>
                                            <w:div w:id="376122956">
                                              <w:marLeft w:val="0"/>
                                              <w:marRight w:val="0"/>
                                              <w:marTop w:val="0"/>
                                              <w:marBottom w:val="0"/>
                                              <w:divBdr>
                                                <w:top w:val="none" w:sz="0" w:space="0" w:color="auto"/>
                                                <w:left w:val="none" w:sz="0" w:space="0" w:color="auto"/>
                                                <w:bottom w:val="none" w:sz="0" w:space="0" w:color="auto"/>
                                                <w:right w:val="none" w:sz="0" w:space="0" w:color="auto"/>
                                              </w:divBdr>
                                              <w:divsChild>
                                                <w:div w:id="1967270218">
                                                  <w:marLeft w:val="0"/>
                                                  <w:marRight w:val="0"/>
                                                  <w:marTop w:val="0"/>
                                                  <w:marBottom w:val="0"/>
                                                  <w:divBdr>
                                                    <w:top w:val="none" w:sz="0" w:space="0" w:color="auto"/>
                                                    <w:left w:val="none" w:sz="0" w:space="0" w:color="auto"/>
                                                    <w:bottom w:val="none" w:sz="0" w:space="0" w:color="auto"/>
                                                    <w:right w:val="none" w:sz="0" w:space="0" w:color="auto"/>
                                                  </w:divBdr>
                                                  <w:divsChild>
                                                    <w:div w:id="1756826751">
                                                      <w:marLeft w:val="0"/>
                                                      <w:marRight w:val="0"/>
                                                      <w:marTop w:val="0"/>
                                                      <w:marBottom w:val="0"/>
                                                      <w:divBdr>
                                                        <w:top w:val="none" w:sz="0" w:space="0" w:color="auto"/>
                                                        <w:left w:val="none" w:sz="0" w:space="0" w:color="auto"/>
                                                        <w:bottom w:val="none" w:sz="0" w:space="0" w:color="auto"/>
                                                        <w:right w:val="none" w:sz="0" w:space="0" w:color="auto"/>
                                                      </w:divBdr>
                                                      <w:divsChild>
                                                        <w:div w:id="8812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08624">
                          <w:marLeft w:val="0"/>
                          <w:marRight w:val="0"/>
                          <w:marTop w:val="0"/>
                          <w:marBottom w:val="0"/>
                          <w:divBdr>
                            <w:top w:val="none" w:sz="0" w:space="0" w:color="auto"/>
                            <w:left w:val="none" w:sz="0" w:space="0" w:color="auto"/>
                            <w:bottom w:val="none" w:sz="0" w:space="0" w:color="auto"/>
                            <w:right w:val="none" w:sz="0" w:space="0" w:color="auto"/>
                          </w:divBdr>
                          <w:divsChild>
                            <w:div w:id="62024258">
                              <w:marLeft w:val="0"/>
                              <w:marRight w:val="0"/>
                              <w:marTop w:val="0"/>
                              <w:marBottom w:val="0"/>
                              <w:divBdr>
                                <w:top w:val="none" w:sz="0" w:space="0" w:color="auto"/>
                                <w:left w:val="none" w:sz="0" w:space="0" w:color="auto"/>
                                <w:bottom w:val="none" w:sz="0" w:space="0" w:color="auto"/>
                                <w:right w:val="none" w:sz="0" w:space="0" w:color="auto"/>
                              </w:divBdr>
                              <w:divsChild>
                                <w:div w:id="958222775">
                                  <w:marLeft w:val="0"/>
                                  <w:marRight w:val="0"/>
                                  <w:marTop w:val="0"/>
                                  <w:marBottom w:val="0"/>
                                  <w:divBdr>
                                    <w:top w:val="none" w:sz="0" w:space="0" w:color="auto"/>
                                    <w:left w:val="none" w:sz="0" w:space="0" w:color="auto"/>
                                    <w:bottom w:val="none" w:sz="0" w:space="0" w:color="auto"/>
                                    <w:right w:val="none" w:sz="0" w:space="0" w:color="auto"/>
                                  </w:divBdr>
                                  <w:divsChild>
                                    <w:div w:id="143665496">
                                      <w:marLeft w:val="0"/>
                                      <w:marRight w:val="0"/>
                                      <w:marTop w:val="0"/>
                                      <w:marBottom w:val="0"/>
                                      <w:divBdr>
                                        <w:top w:val="none" w:sz="0" w:space="0" w:color="auto"/>
                                        <w:left w:val="none" w:sz="0" w:space="0" w:color="auto"/>
                                        <w:bottom w:val="none" w:sz="0" w:space="0" w:color="auto"/>
                                        <w:right w:val="none" w:sz="0" w:space="0" w:color="auto"/>
                                      </w:divBdr>
                                      <w:divsChild>
                                        <w:div w:id="1796100412">
                                          <w:marLeft w:val="0"/>
                                          <w:marRight w:val="0"/>
                                          <w:marTop w:val="0"/>
                                          <w:marBottom w:val="0"/>
                                          <w:divBdr>
                                            <w:top w:val="none" w:sz="0" w:space="0" w:color="auto"/>
                                            <w:left w:val="none" w:sz="0" w:space="0" w:color="auto"/>
                                            <w:bottom w:val="none" w:sz="0" w:space="0" w:color="auto"/>
                                            <w:right w:val="none" w:sz="0" w:space="0" w:color="auto"/>
                                          </w:divBdr>
                                          <w:divsChild>
                                            <w:div w:id="1816221491">
                                              <w:marLeft w:val="0"/>
                                              <w:marRight w:val="0"/>
                                              <w:marTop w:val="0"/>
                                              <w:marBottom w:val="0"/>
                                              <w:divBdr>
                                                <w:top w:val="none" w:sz="0" w:space="0" w:color="auto"/>
                                                <w:left w:val="none" w:sz="0" w:space="0" w:color="auto"/>
                                                <w:bottom w:val="none" w:sz="0" w:space="0" w:color="auto"/>
                                                <w:right w:val="none" w:sz="0" w:space="0" w:color="auto"/>
                                              </w:divBdr>
                                              <w:divsChild>
                                                <w:div w:id="1502088569">
                                                  <w:marLeft w:val="0"/>
                                                  <w:marRight w:val="0"/>
                                                  <w:marTop w:val="0"/>
                                                  <w:marBottom w:val="0"/>
                                                  <w:divBdr>
                                                    <w:top w:val="none" w:sz="0" w:space="0" w:color="auto"/>
                                                    <w:left w:val="none" w:sz="0" w:space="0" w:color="auto"/>
                                                    <w:bottom w:val="none" w:sz="0" w:space="0" w:color="auto"/>
                                                    <w:right w:val="none" w:sz="0" w:space="0" w:color="auto"/>
                                                  </w:divBdr>
                                                  <w:divsChild>
                                                    <w:div w:id="20673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24420">
                          <w:marLeft w:val="0"/>
                          <w:marRight w:val="0"/>
                          <w:marTop w:val="0"/>
                          <w:marBottom w:val="0"/>
                          <w:divBdr>
                            <w:top w:val="none" w:sz="0" w:space="0" w:color="auto"/>
                            <w:left w:val="none" w:sz="0" w:space="0" w:color="auto"/>
                            <w:bottom w:val="none" w:sz="0" w:space="0" w:color="auto"/>
                            <w:right w:val="none" w:sz="0" w:space="0" w:color="auto"/>
                          </w:divBdr>
                          <w:divsChild>
                            <w:div w:id="1871255448">
                              <w:marLeft w:val="0"/>
                              <w:marRight w:val="0"/>
                              <w:marTop w:val="0"/>
                              <w:marBottom w:val="0"/>
                              <w:divBdr>
                                <w:top w:val="none" w:sz="0" w:space="0" w:color="auto"/>
                                <w:left w:val="none" w:sz="0" w:space="0" w:color="auto"/>
                                <w:bottom w:val="none" w:sz="0" w:space="0" w:color="auto"/>
                                <w:right w:val="none" w:sz="0" w:space="0" w:color="auto"/>
                              </w:divBdr>
                              <w:divsChild>
                                <w:div w:id="1015768651">
                                  <w:marLeft w:val="0"/>
                                  <w:marRight w:val="0"/>
                                  <w:marTop w:val="0"/>
                                  <w:marBottom w:val="0"/>
                                  <w:divBdr>
                                    <w:top w:val="none" w:sz="0" w:space="0" w:color="auto"/>
                                    <w:left w:val="none" w:sz="0" w:space="0" w:color="auto"/>
                                    <w:bottom w:val="none" w:sz="0" w:space="0" w:color="auto"/>
                                    <w:right w:val="none" w:sz="0" w:space="0" w:color="auto"/>
                                  </w:divBdr>
                                  <w:divsChild>
                                    <w:div w:id="54815132">
                                      <w:marLeft w:val="0"/>
                                      <w:marRight w:val="0"/>
                                      <w:marTop w:val="0"/>
                                      <w:marBottom w:val="0"/>
                                      <w:divBdr>
                                        <w:top w:val="none" w:sz="0" w:space="0" w:color="auto"/>
                                        <w:left w:val="none" w:sz="0" w:space="0" w:color="auto"/>
                                        <w:bottom w:val="none" w:sz="0" w:space="0" w:color="auto"/>
                                        <w:right w:val="none" w:sz="0" w:space="0" w:color="auto"/>
                                      </w:divBdr>
                                      <w:divsChild>
                                        <w:div w:id="2081439034">
                                          <w:marLeft w:val="0"/>
                                          <w:marRight w:val="0"/>
                                          <w:marTop w:val="0"/>
                                          <w:marBottom w:val="0"/>
                                          <w:divBdr>
                                            <w:top w:val="none" w:sz="0" w:space="0" w:color="auto"/>
                                            <w:left w:val="none" w:sz="0" w:space="0" w:color="auto"/>
                                            <w:bottom w:val="none" w:sz="0" w:space="0" w:color="auto"/>
                                            <w:right w:val="none" w:sz="0" w:space="0" w:color="auto"/>
                                          </w:divBdr>
                                          <w:divsChild>
                                            <w:div w:id="606887168">
                                              <w:marLeft w:val="0"/>
                                              <w:marRight w:val="0"/>
                                              <w:marTop w:val="0"/>
                                              <w:marBottom w:val="0"/>
                                              <w:divBdr>
                                                <w:top w:val="none" w:sz="0" w:space="0" w:color="auto"/>
                                                <w:left w:val="none" w:sz="0" w:space="0" w:color="auto"/>
                                                <w:bottom w:val="none" w:sz="0" w:space="0" w:color="auto"/>
                                                <w:right w:val="none" w:sz="0" w:space="0" w:color="auto"/>
                                              </w:divBdr>
                                              <w:divsChild>
                                                <w:div w:id="916749675">
                                                  <w:marLeft w:val="0"/>
                                                  <w:marRight w:val="0"/>
                                                  <w:marTop w:val="0"/>
                                                  <w:marBottom w:val="0"/>
                                                  <w:divBdr>
                                                    <w:top w:val="none" w:sz="0" w:space="0" w:color="auto"/>
                                                    <w:left w:val="none" w:sz="0" w:space="0" w:color="auto"/>
                                                    <w:bottom w:val="none" w:sz="0" w:space="0" w:color="auto"/>
                                                    <w:right w:val="none" w:sz="0" w:space="0" w:color="auto"/>
                                                  </w:divBdr>
                                                  <w:divsChild>
                                                    <w:div w:id="236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93181">
                          <w:marLeft w:val="0"/>
                          <w:marRight w:val="0"/>
                          <w:marTop w:val="0"/>
                          <w:marBottom w:val="0"/>
                          <w:divBdr>
                            <w:top w:val="none" w:sz="0" w:space="0" w:color="auto"/>
                            <w:left w:val="none" w:sz="0" w:space="0" w:color="auto"/>
                            <w:bottom w:val="none" w:sz="0" w:space="0" w:color="auto"/>
                            <w:right w:val="none" w:sz="0" w:space="0" w:color="auto"/>
                          </w:divBdr>
                          <w:divsChild>
                            <w:div w:id="1142505829">
                              <w:marLeft w:val="0"/>
                              <w:marRight w:val="0"/>
                              <w:marTop w:val="0"/>
                              <w:marBottom w:val="0"/>
                              <w:divBdr>
                                <w:top w:val="none" w:sz="0" w:space="0" w:color="auto"/>
                                <w:left w:val="none" w:sz="0" w:space="0" w:color="auto"/>
                                <w:bottom w:val="none" w:sz="0" w:space="0" w:color="auto"/>
                                <w:right w:val="none" w:sz="0" w:space="0" w:color="auto"/>
                              </w:divBdr>
                              <w:divsChild>
                                <w:div w:id="681516149">
                                  <w:marLeft w:val="0"/>
                                  <w:marRight w:val="0"/>
                                  <w:marTop w:val="0"/>
                                  <w:marBottom w:val="0"/>
                                  <w:divBdr>
                                    <w:top w:val="none" w:sz="0" w:space="0" w:color="auto"/>
                                    <w:left w:val="none" w:sz="0" w:space="0" w:color="auto"/>
                                    <w:bottom w:val="none" w:sz="0" w:space="0" w:color="auto"/>
                                    <w:right w:val="none" w:sz="0" w:space="0" w:color="auto"/>
                                  </w:divBdr>
                                  <w:divsChild>
                                    <w:div w:id="1856767724">
                                      <w:marLeft w:val="0"/>
                                      <w:marRight w:val="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sChild>
                                            <w:div w:id="916869123">
                                              <w:marLeft w:val="0"/>
                                              <w:marRight w:val="0"/>
                                              <w:marTop w:val="0"/>
                                              <w:marBottom w:val="0"/>
                                              <w:divBdr>
                                                <w:top w:val="none" w:sz="0" w:space="0" w:color="auto"/>
                                                <w:left w:val="none" w:sz="0" w:space="0" w:color="auto"/>
                                                <w:bottom w:val="none" w:sz="0" w:space="0" w:color="auto"/>
                                                <w:right w:val="none" w:sz="0" w:space="0" w:color="auto"/>
                                              </w:divBdr>
                                              <w:divsChild>
                                                <w:div w:id="24212509">
                                                  <w:marLeft w:val="0"/>
                                                  <w:marRight w:val="0"/>
                                                  <w:marTop w:val="0"/>
                                                  <w:marBottom w:val="0"/>
                                                  <w:divBdr>
                                                    <w:top w:val="none" w:sz="0" w:space="0" w:color="auto"/>
                                                    <w:left w:val="none" w:sz="0" w:space="0" w:color="auto"/>
                                                    <w:bottom w:val="none" w:sz="0" w:space="0" w:color="auto"/>
                                                    <w:right w:val="none" w:sz="0" w:space="0" w:color="auto"/>
                                                  </w:divBdr>
                                                  <w:divsChild>
                                                    <w:div w:id="1281061706">
                                                      <w:marLeft w:val="0"/>
                                                      <w:marRight w:val="0"/>
                                                      <w:marTop w:val="0"/>
                                                      <w:marBottom w:val="0"/>
                                                      <w:divBdr>
                                                        <w:top w:val="none" w:sz="0" w:space="0" w:color="auto"/>
                                                        <w:left w:val="none" w:sz="0" w:space="0" w:color="auto"/>
                                                        <w:bottom w:val="none" w:sz="0" w:space="0" w:color="auto"/>
                                                        <w:right w:val="none" w:sz="0" w:space="0" w:color="auto"/>
                                                      </w:divBdr>
                                                      <w:divsChild>
                                                        <w:div w:id="718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877705">
                          <w:marLeft w:val="0"/>
                          <w:marRight w:val="0"/>
                          <w:marTop w:val="0"/>
                          <w:marBottom w:val="0"/>
                          <w:divBdr>
                            <w:top w:val="none" w:sz="0" w:space="0" w:color="auto"/>
                            <w:left w:val="none" w:sz="0" w:space="0" w:color="auto"/>
                            <w:bottom w:val="none" w:sz="0" w:space="0" w:color="auto"/>
                            <w:right w:val="none" w:sz="0" w:space="0" w:color="auto"/>
                          </w:divBdr>
                          <w:divsChild>
                            <w:div w:id="919102685">
                              <w:marLeft w:val="0"/>
                              <w:marRight w:val="0"/>
                              <w:marTop w:val="0"/>
                              <w:marBottom w:val="0"/>
                              <w:divBdr>
                                <w:top w:val="none" w:sz="0" w:space="0" w:color="auto"/>
                                <w:left w:val="none" w:sz="0" w:space="0" w:color="auto"/>
                                <w:bottom w:val="none" w:sz="0" w:space="0" w:color="auto"/>
                                <w:right w:val="none" w:sz="0" w:space="0" w:color="auto"/>
                              </w:divBdr>
                              <w:divsChild>
                                <w:div w:id="1248156693">
                                  <w:marLeft w:val="0"/>
                                  <w:marRight w:val="0"/>
                                  <w:marTop w:val="0"/>
                                  <w:marBottom w:val="0"/>
                                  <w:divBdr>
                                    <w:top w:val="none" w:sz="0" w:space="0" w:color="auto"/>
                                    <w:left w:val="none" w:sz="0" w:space="0" w:color="auto"/>
                                    <w:bottom w:val="none" w:sz="0" w:space="0" w:color="auto"/>
                                    <w:right w:val="none" w:sz="0" w:space="0" w:color="auto"/>
                                  </w:divBdr>
                                  <w:divsChild>
                                    <w:div w:id="1466771597">
                                      <w:marLeft w:val="0"/>
                                      <w:marRight w:val="0"/>
                                      <w:marTop w:val="0"/>
                                      <w:marBottom w:val="0"/>
                                      <w:divBdr>
                                        <w:top w:val="none" w:sz="0" w:space="0" w:color="auto"/>
                                        <w:left w:val="none" w:sz="0" w:space="0" w:color="auto"/>
                                        <w:bottom w:val="none" w:sz="0" w:space="0" w:color="auto"/>
                                        <w:right w:val="none" w:sz="0" w:space="0" w:color="auto"/>
                                      </w:divBdr>
                                      <w:divsChild>
                                        <w:div w:id="361832673">
                                          <w:marLeft w:val="0"/>
                                          <w:marRight w:val="0"/>
                                          <w:marTop w:val="0"/>
                                          <w:marBottom w:val="0"/>
                                          <w:divBdr>
                                            <w:top w:val="none" w:sz="0" w:space="0" w:color="auto"/>
                                            <w:left w:val="none" w:sz="0" w:space="0" w:color="auto"/>
                                            <w:bottom w:val="none" w:sz="0" w:space="0" w:color="auto"/>
                                            <w:right w:val="none" w:sz="0" w:space="0" w:color="auto"/>
                                          </w:divBdr>
                                          <w:divsChild>
                                            <w:div w:id="1641226373">
                                              <w:marLeft w:val="0"/>
                                              <w:marRight w:val="0"/>
                                              <w:marTop w:val="0"/>
                                              <w:marBottom w:val="0"/>
                                              <w:divBdr>
                                                <w:top w:val="none" w:sz="0" w:space="0" w:color="auto"/>
                                                <w:left w:val="none" w:sz="0" w:space="0" w:color="auto"/>
                                                <w:bottom w:val="none" w:sz="0" w:space="0" w:color="auto"/>
                                                <w:right w:val="none" w:sz="0" w:space="0" w:color="auto"/>
                                              </w:divBdr>
                                              <w:divsChild>
                                                <w:div w:id="1142313855">
                                                  <w:marLeft w:val="0"/>
                                                  <w:marRight w:val="0"/>
                                                  <w:marTop w:val="0"/>
                                                  <w:marBottom w:val="0"/>
                                                  <w:divBdr>
                                                    <w:top w:val="none" w:sz="0" w:space="0" w:color="auto"/>
                                                    <w:left w:val="none" w:sz="0" w:space="0" w:color="auto"/>
                                                    <w:bottom w:val="none" w:sz="0" w:space="0" w:color="auto"/>
                                                    <w:right w:val="none" w:sz="0" w:space="0" w:color="auto"/>
                                                  </w:divBdr>
                                                  <w:divsChild>
                                                    <w:div w:id="2976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96659">
                          <w:marLeft w:val="0"/>
                          <w:marRight w:val="0"/>
                          <w:marTop w:val="0"/>
                          <w:marBottom w:val="0"/>
                          <w:divBdr>
                            <w:top w:val="none" w:sz="0" w:space="0" w:color="auto"/>
                            <w:left w:val="none" w:sz="0" w:space="0" w:color="auto"/>
                            <w:bottom w:val="none" w:sz="0" w:space="0" w:color="auto"/>
                            <w:right w:val="none" w:sz="0" w:space="0" w:color="auto"/>
                          </w:divBdr>
                          <w:divsChild>
                            <w:div w:id="2082560794">
                              <w:marLeft w:val="0"/>
                              <w:marRight w:val="0"/>
                              <w:marTop w:val="0"/>
                              <w:marBottom w:val="0"/>
                              <w:divBdr>
                                <w:top w:val="none" w:sz="0" w:space="0" w:color="auto"/>
                                <w:left w:val="none" w:sz="0" w:space="0" w:color="auto"/>
                                <w:bottom w:val="none" w:sz="0" w:space="0" w:color="auto"/>
                                <w:right w:val="none" w:sz="0" w:space="0" w:color="auto"/>
                              </w:divBdr>
                              <w:divsChild>
                                <w:div w:id="38435858">
                                  <w:marLeft w:val="0"/>
                                  <w:marRight w:val="0"/>
                                  <w:marTop w:val="0"/>
                                  <w:marBottom w:val="0"/>
                                  <w:divBdr>
                                    <w:top w:val="none" w:sz="0" w:space="0" w:color="auto"/>
                                    <w:left w:val="none" w:sz="0" w:space="0" w:color="auto"/>
                                    <w:bottom w:val="none" w:sz="0" w:space="0" w:color="auto"/>
                                    <w:right w:val="none" w:sz="0" w:space="0" w:color="auto"/>
                                  </w:divBdr>
                                  <w:divsChild>
                                    <w:div w:id="1583294540">
                                      <w:marLeft w:val="0"/>
                                      <w:marRight w:val="0"/>
                                      <w:marTop w:val="0"/>
                                      <w:marBottom w:val="0"/>
                                      <w:divBdr>
                                        <w:top w:val="none" w:sz="0" w:space="0" w:color="auto"/>
                                        <w:left w:val="none" w:sz="0" w:space="0" w:color="auto"/>
                                        <w:bottom w:val="none" w:sz="0" w:space="0" w:color="auto"/>
                                        <w:right w:val="none" w:sz="0" w:space="0" w:color="auto"/>
                                      </w:divBdr>
                                      <w:divsChild>
                                        <w:div w:id="505900489">
                                          <w:marLeft w:val="0"/>
                                          <w:marRight w:val="0"/>
                                          <w:marTop w:val="0"/>
                                          <w:marBottom w:val="0"/>
                                          <w:divBdr>
                                            <w:top w:val="none" w:sz="0" w:space="0" w:color="auto"/>
                                            <w:left w:val="none" w:sz="0" w:space="0" w:color="auto"/>
                                            <w:bottom w:val="none" w:sz="0" w:space="0" w:color="auto"/>
                                            <w:right w:val="none" w:sz="0" w:space="0" w:color="auto"/>
                                          </w:divBdr>
                                          <w:divsChild>
                                            <w:div w:id="1555846861">
                                              <w:marLeft w:val="0"/>
                                              <w:marRight w:val="0"/>
                                              <w:marTop w:val="0"/>
                                              <w:marBottom w:val="0"/>
                                              <w:divBdr>
                                                <w:top w:val="none" w:sz="0" w:space="0" w:color="auto"/>
                                                <w:left w:val="none" w:sz="0" w:space="0" w:color="auto"/>
                                                <w:bottom w:val="none" w:sz="0" w:space="0" w:color="auto"/>
                                                <w:right w:val="none" w:sz="0" w:space="0" w:color="auto"/>
                                              </w:divBdr>
                                              <w:divsChild>
                                                <w:div w:id="1535726340">
                                                  <w:marLeft w:val="0"/>
                                                  <w:marRight w:val="0"/>
                                                  <w:marTop w:val="0"/>
                                                  <w:marBottom w:val="0"/>
                                                  <w:divBdr>
                                                    <w:top w:val="none" w:sz="0" w:space="0" w:color="auto"/>
                                                    <w:left w:val="none" w:sz="0" w:space="0" w:color="auto"/>
                                                    <w:bottom w:val="none" w:sz="0" w:space="0" w:color="auto"/>
                                                    <w:right w:val="none" w:sz="0" w:space="0" w:color="auto"/>
                                                  </w:divBdr>
                                                  <w:divsChild>
                                                    <w:div w:id="986475036">
                                                      <w:marLeft w:val="0"/>
                                                      <w:marRight w:val="0"/>
                                                      <w:marTop w:val="0"/>
                                                      <w:marBottom w:val="0"/>
                                                      <w:divBdr>
                                                        <w:top w:val="none" w:sz="0" w:space="0" w:color="auto"/>
                                                        <w:left w:val="none" w:sz="0" w:space="0" w:color="auto"/>
                                                        <w:bottom w:val="none" w:sz="0" w:space="0" w:color="auto"/>
                                                        <w:right w:val="none" w:sz="0" w:space="0" w:color="auto"/>
                                                      </w:divBdr>
                                                      <w:divsChild>
                                                        <w:div w:id="292833064">
                                                          <w:marLeft w:val="0"/>
                                                          <w:marRight w:val="0"/>
                                                          <w:marTop w:val="0"/>
                                                          <w:marBottom w:val="0"/>
                                                          <w:divBdr>
                                                            <w:top w:val="none" w:sz="0" w:space="0" w:color="auto"/>
                                                            <w:left w:val="none" w:sz="0" w:space="0" w:color="auto"/>
                                                            <w:bottom w:val="none" w:sz="0" w:space="0" w:color="auto"/>
                                                            <w:right w:val="none" w:sz="0" w:space="0" w:color="auto"/>
                                                          </w:divBdr>
                                                        </w:div>
                                                        <w:div w:id="20250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009734">
                          <w:marLeft w:val="0"/>
                          <w:marRight w:val="0"/>
                          <w:marTop w:val="0"/>
                          <w:marBottom w:val="0"/>
                          <w:divBdr>
                            <w:top w:val="none" w:sz="0" w:space="0" w:color="auto"/>
                            <w:left w:val="none" w:sz="0" w:space="0" w:color="auto"/>
                            <w:bottom w:val="none" w:sz="0" w:space="0" w:color="auto"/>
                            <w:right w:val="none" w:sz="0" w:space="0" w:color="auto"/>
                          </w:divBdr>
                          <w:divsChild>
                            <w:div w:id="1101413192">
                              <w:marLeft w:val="0"/>
                              <w:marRight w:val="0"/>
                              <w:marTop w:val="0"/>
                              <w:marBottom w:val="0"/>
                              <w:divBdr>
                                <w:top w:val="none" w:sz="0" w:space="0" w:color="auto"/>
                                <w:left w:val="none" w:sz="0" w:space="0" w:color="auto"/>
                                <w:bottom w:val="none" w:sz="0" w:space="0" w:color="auto"/>
                                <w:right w:val="none" w:sz="0" w:space="0" w:color="auto"/>
                              </w:divBdr>
                              <w:divsChild>
                                <w:div w:id="676813165">
                                  <w:marLeft w:val="0"/>
                                  <w:marRight w:val="0"/>
                                  <w:marTop w:val="0"/>
                                  <w:marBottom w:val="0"/>
                                  <w:divBdr>
                                    <w:top w:val="none" w:sz="0" w:space="0" w:color="auto"/>
                                    <w:left w:val="none" w:sz="0" w:space="0" w:color="auto"/>
                                    <w:bottom w:val="none" w:sz="0" w:space="0" w:color="auto"/>
                                    <w:right w:val="none" w:sz="0" w:space="0" w:color="auto"/>
                                  </w:divBdr>
                                  <w:divsChild>
                                    <w:div w:id="104348867">
                                      <w:marLeft w:val="0"/>
                                      <w:marRight w:val="0"/>
                                      <w:marTop w:val="0"/>
                                      <w:marBottom w:val="0"/>
                                      <w:divBdr>
                                        <w:top w:val="none" w:sz="0" w:space="0" w:color="auto"/>
                                        <w:left w:val="none" w:sz="0" w:space="0" w:color="auto"/>
                                        <w:bottom w:val="none" w:sz="0" w:space="0" w:color="auto"/>
                                        <w:right w:val="none" w:sz="0" w:space="0" w:color="auto"/>
                                      </w:divBdr>
                                      <w:divsChild>
                                        <w:div w:id="1679195225">
                                          <w:marLeft w:val="0"/>
                                          <w:marRight w:val="0"/>
                                          <w:marTop w:val="0"/>
                                          <w:marBottom w:val="0"/>
                                          <w:divBdr>
                                            <w:top w:val="none" w:sz="0" w:space="0" w:color="auto"/>
                                            <w:left w:val="none" w:sz="0" w:space="0" w:color="auto"/>
                                            <w:bottom w:val="none" w:sz="0" w:space="0" w:color="auto"/>
                                            <w:right w:val="none" w:sz="0" w:space="0" w:color="auto"/>
                                          </w:divBdr>
                                          <w:divsChild>
                                            <w:div w:id="660546138">
                                              <w:marLeft w:val="0"/>
                                              <w:marRight w:val="0"/>
                                              <w:marTop w:val="0"/>
                                              <w:marBottom w:val="0"/>
                                              <w:divBdr>
                                                <w:top w:val="none" w:sz="0" w:space="0" w:color="auto"/>
                                                <w:left w:val="none" w:sz="0" w:space="0" w:color="auto"/>
                                                <w:bottom w:val="none" w:sz="0" w:space="0" w:color="auto"/>
                                                <w:right w:val="none" w:sz="0" w:space="0" w:color="auto"/>
                                              </w:divBdr>
                                              <w:divsChild>
                                                <w:div w:id="16368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754769">
                          <w:marLeft w:val="0"/>
                          <w:marRight w:val="0"/>
                          <w:marTop w:val="0"/>
                          <w:marBottom w:val="0"/>
                          <w:divBdr>
                            <w:top w:val="none" w:sz="0" w:space="0" w:color="auto"/>
                            <w:left w:val="none" w:sz="0" w:space="0" w:color="auto"/>
                            <w:bottom w:val="none" w:sz="0" w:space="0" w:color="auto"/>
                            <w:right w:val="none" w:sz="0" w:space="0" w:color="auto"/>
                          </w:divBdr>
                          <w:divsChild>
                            <w:div w:id="1790275298">
                              <w:marLeft w:val="0"/>
                              <w:marRight w:val="0"/>
                              <w:marTop w:val="0"/>
                              <w:marBottom w:val="0"/>
                              <w:divBdr>
                                <w:top w:val="none" w:sz="0" w:space="0" w:color="auto"/>
                                <w:left w:val="none" w:sz="0" w:space="0" w:color="auto"/>
                                <w:bottom w:val="none" w:sz="0" w:space="0" w:color="auto"/>
                                <w:right w:val="none" w:sz="0" w:space="0" w:color="auto"/>
                              </w:divBdr>
                              <w:divsChild>
                                <w:div w:id="417871705">
                                  <w:marLeft w:val="0"/>
                                  <w:marRight w:val="0"/>
                                  <w:marTop w:val="0"/>
                                  <w:marBottom w:val="0"/>
                                  <w:divBdr>
                                    <w:top w:val="none" w:sz="0" w:space="0" w:color="auto"/>
                                    <w:left w:val="none" w:sz="0" w:space="0" w:color="auto"/>
                                    <w:bottom w:val="none" w:sz="0" w:space="0" w:color="auto"/>
                                    <w:right w:val="none" w:sz="0" w:space="0" w:color="auto"/>
                                  </w:divBdr>
                                  <w:divsChild>
                                    <w:div w:id="1263997437">
                                      <w:marLeft w:val="0"/>
                                      <w:marRight w:val="0"/>
                                      <w:marTop w:val="0"/>
                                      <w:marBottom w:val="0"/>
                                      <w:divBdr>
                                        <w:top w:val="none" w:sz="0" w:space="0" w:color="auto"/>
                                        <w:left w:val="none" w:sz="0" w:space="0" w:color="auto"/>
                                        <w:bottom w:val="none" w:sz="0" w:space="0" w:color="auto"/>
                                        <w:right w:val="none" w:sz="0" w:space="0" w:color="auto"/>
                                      </w:divBdr>
                                      <w:divsChild>
                                        <w:div w:id="1867717572">
                                          <w:marLeft w:val="0"/>
                                          <w:marRight w:val="0"/>
                                          <w:marTop w:val="0"/>
                                          <w:marBottom w:val="0"/>
                                          <w:divBdr>
                                            <w:top w:val="none" w:sz="0" w:space="0" w:color="auto"/>
                                            <w:left w:val="none" w:sz="0" w:space="0" w:color="auto"/>
                                            <w:bottom w:val="none" w:sz="0" w:space="0" w:color="auto"/>
                                            <w:right w:val="none" w:sz="0" w:space="0" w:color="auto"/>
                                          </w:divBdr>
                                          <w:divsChild>
                                            <w:div w:id="101925191">
                                              <w:marLeft w:val="0"/>
                                              <w:marRight w:val="0"/>
                                              <w:marTop w:val="0"/>
                                              <w:marBottom w:val="0"/>
                                              <w:divBdr>
                                                <w:top w:val="none" w:sz="0" w:space="0" w:color="auto"/>
                                                <w:left w:val="none" w:sz="0" w:space="0" w:color="auto"/>
                                                <w:bottom w:val="none" w:sz="0" w:space="0" w:color="auto"/>
                                                <w:right w:val="none" w:sz="0" w:space="0" w:color="auto"/>
                                              </w:divBdr>
                                              <w:divsChild>
                                                <w:div w:id="879782399">
                                                  <w:marLeft w:val="0"/>
                                                  <w:marRight w:val="0"/>
                                                  <w:marTop w:val="0"/>
                                                  <w:marBottom w:val="0"/>
                                                  <w:divBdr>
                                                    <w:top w:val="none" w:sz="0" w:space="0" w:color="auto"/>
                                                    <w:left w:val="none" w:sz="0" w:space="0" w:color="auto"/>
                                                    <w:bottom w:val="none" w:sz="0" w:space="0" w:color="auto"/>
                                                    <w:right w:val="none" w:sz="0" w:space="0" w:color="auto"/>
                                                  </w:divBdr>
                                                  <w:divsChild>
                                                    <w:div w:id="1272587488">
                                                      <w:marLeft w:val="0"/>
                                                      <w:marRight w:val="0"/>
                                                      <w:marTop w:val="0"/>
                                                      <w:marBottom w:val="0"/>
                                                      <w:divBdr>
                                                        <w:top w:val="none" w:sz="0" w:space="0" w:color="auto"/>
                                                        <w:left w:val="none" w:sz="0" w:space="0" w:color="auto"/>
                                                        <w:bottom w:val="none" w:sz="0" w:space="0" w:color="auto"/>
                                                        <w:right w:val="none" w:sz="0" w:space="0" w:color="auto"/>
                                                      </w:divBdr>
                                                      <w:divsChild>
                                                        <w:div w:id="1865244851">
                                                          <w:marLeft w:val="0"/>
                                                          <w:marRight w:val="0"/>
                                                          <w:marTop w:val="0"/>
                                                          <w:marBottom w:val="0"/>
                                                          <w:divBdr>
                                                            <w:top w:val="none" w:sz="0" w:space="0" w:color="auto"/>
                                                            <w:left w:val="none" w:sz="0" w:space="0" w:color="auto"/>
                                                            <w:bottom w:val="none" w:sz="0" w:space="0" w:color="auto"/>
                                                            <w:right w:val="none" w:sz="0" w:space="0" w:color="auto"/>
                                                          </w:divBdr>
                                                          <w:divsChild>
                                                            <w:div w:id="1829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29458">
                          <w:marLeft w:val="0"/>
                          <w:marRight w:val="0"/>
                          <w:marTop w:val="0"/>
                          <w:marBottom w:val="0"/>
                          <w:divBdr>
                            <w:top w:val="none" w:sz="0" w:space="0" w:color="auto"/>
                            <w:left w:val="none" w:sz="0" w:space="0" w:color="auto"/>
                            <w:bottom w:val="none" w:sz="0" w:space="0" w:color="auto"/>
                            <w:right w:val="none" w:sz="0" w:space="0" w:color="auto"/>
                          </w:divBdr>
                          <w:divsChild>
                            <w:div w:id="1809124092">
                              <w:marLeft w:val="0"/>
                              <w:marRight w:val="0"/>
                              <w:marTop w:val="0"/>
                              <w:marBottom w:val="0"/>
                              <w:divBdr>
                                <w:top w:val="none" w:sz="0" w:space="0" w:color="auto"/>
                                <w:left w:val="none" w:sz="0" w:space="0" w:color="auto"/>
                                <w:bottom w:val="none" w:sz="0" w:space="0" w:color="auto"/>
                                <w:right w:val="none" w:sz="0" w:space="0" w:color="auto"/>
                              </w:divBdr>
                              <w:divsChild>
                                <w:div w:id="765812689">
                                  <w:marLeft w:val="0"/>
                                  <w:marRight w:val="0"/>
                                  <w:marTop w:val="0"/>
                                  <w:marBottom w:val="0"/>
                                  <w:divBdr>
                                    <w:top w:val="none" w:sz="0" w:space="0" w:color="auto"/>
                                    <w:left w:val="none" w:sz="0" w:space="0" w:color="auto"/>
                                    <w:bottom w:val="none" w:sz="0" w:space="0" w:color="auto"/>
                                    <w:right w:val="none" w:sz="0" w:space="0" w:color="auto"/>
                                  </w:divBdr>
                                  <w:divsChild>
                                    <w:div w:id="1694721406">
                                      <w:marLeft w:val="0"/>
                                      <w:marRight w:val="0"/>
                                      <w:marTop w:val="0"/>
                                      <w:marBottom w:val="0"/>
                                      <w:divBdr>
                                        <w:top w:val="none" w:sz="0" w:space="0" w:color="auto"/>
                                        <w:left w:val="none" w:sz="0" w:space="0" w:color="auto"/>
                                        <w:bottom w:val="none" w:sz="0" w:space="0" w:color="auto"/>
                                        <w:right w:val="none" w:sz="0" w:space="0" w:color="auto"/>
                                      </w:divBdr>
                                      <w:divsChild>
                                        <w:div w:id="1328636163">
                                          <w:marLeft w:val="0"/>
                                          <w:marRight w:val="0"/>
                                          <w:marTop w:val="0"/>
                                          <w:marBottom w:val="0"/>
                                          <w:divBdr>
                                            <w:top w:val="none" w:sz="0" w:space="0" w:color="auto"/>
                                            <w:left w:val="none" w:sz="0" w:space="0" w:color="auto"/>
                                            <w:bottom w:val="none" w:sz="0" w:space="0" w:color="auto"/>
                                            <w:right w:val="none" w:sz="0" w:space="0" w:color="auto"/>
                                          </w:divBdr>
                                          <w:divsChild>
                                            <w:div w:id="355545650">
                                              <w:marLeft w:val="0"/>
                                              <w:marRight w:val="0"/>
                                              <w:marTop w:val="0"/>
                                              <w:marBottom w:val="0"/>
                                              <w:divBdr>
                                                <w:top w:val="none" w:sz="0" w:space="0" w:color="auto"/>
                                                <w:left w:val="none" w:sz="0" w:space="0" w:color="auto"/>
                                                <w:bottom w:val="none" w:sz="0" w:space="0" w:color="auto"/>
                                                <w:right w:val="none" w:sz="0" w:space="0" w:color="auto"/>
                                              </w:divBdr>
                                              <w:divsChild>
                                                <w:div w:id="348025217">
                                                  <w:marLeft w:val="0"/>
                                                  <w:marRight w:val="0"/>
                                                  <w:marTop w:val="0"/>
                                                  <w:marBottom w:val="0"/>
                                                  <w:divBdr>
                                                    <w:top w:val="none" w:sz="0" w:space="0" w:color="auto"/>
                                                    <w:left w:val="none" w:sz="0" w:space="0" w:color="auto"/>
                                                    <w:bottom w:val="none" w:sz="0" w:space="0" w:color="auto"/>
                                                    <w:right w:val="none" w:sz="0" w:space="0" w:color="auto"/>
                                                  </w:divBdr>
                                                  <w:divsChild>
                                                    <w:div w:id="304167947">
                                                      <w:marLeft w:val="0"/>
                                                      <w:marRight w:val="0"/>
                                                      <w:marTop w:val="0"/>
                                                      <w:marBottom w:val="0"/>
                                                      <w:divBdr>
                                                        <w:top w:val="none" w:sz="0" w:space="0" w:color="auto"/>
                                                        <w:left w:val="none" w:sz="0" w:space="0" w:color="auto"/>
                                                        <w:bottom w:val="none" w:sz="0" w:space="0" w:color="auto"/>
                                                        <w:right w:val="none" w:sz="0" w:space="0" w:color="auto"/>
                                                      </w:divBdr>
                                                      <w:divsChild>
                                                        <w:div w:id="1590775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020217">
                          <w:marLeft w:val="0"/>
                          <w:marRight w:val="0"/>
                          <w:marTop w:val="0"/>
                          <w:marBottom w:val="0"/>
                          <w:divBdr>
                            <w:top w:val="none" w:sz="0" w:space="0" w:color="auto"/>
                            <w:left w:val="none" w:sz="0" w:space="0" w:color="auto"/>
                            <w:bottom w:val="none" w:sz="0" w:space="0" w:color="auto"/>
                            <w:right w:val="none" w:sz="0" w:space="0" w:color="auto"/>
                          </w:divBdr>
                          <w:divsChild>
                            <w:div w:id="2100324391">
                              <w:marLeft w:val="0"/>
                              <w:marRight w:val="0"/>
                              <w:marTop w:val="0"/>
                              <w:marBottom w:val="0"/>
                              <w:divBdr>
                                <w:top w:val="none" w:sz="0" w:space="0" w:color="auto"/>
                                <w:left w:val="none" w:sz="0" w:space="0" w:color="auto"/>
                                <w:bottom w:val="none" w:sz="0" w:space="0" w:color="auto"/>
                                <w:right w:val="none" w:sz="0" w:space="0" w:color="auto"/>
                              </w:divBdr>
                              <w:divsChild>
                                <w:div w:id="1348025585">
                                  <w:marLeft w:val="0"/>
                                  <w:marRight w:val="0"/>
                                  <w:marTop w:val="0"/>
                                  <w:marBottom w:val="0"/>
                                  <w:divBdr>
                                    <w:top w:val="none" w:sz="0" w:space="0" w:color="auto"/>
                                    <w:left w:val="none" w:sz="0" w:space="0" w:color="auto"/>
                                    <w:bottom w:val="none" w:sz="0" w:space="0" w:color="auto"/>
                                    <w:right w:val="none" w:sz="0" w:space="0" w:color="auto"/>
                                  </w:divBdr>
                                  <w:divsChild>
                                    <w:div w:id="1931886949">
                                      <w:marLeft w:val="0"/>
                                      <w:marRight w:val="0"/>
                                      <w:marTop w:val="0"/>
                                      <w:marBottom w:val="0"/>
                                      <w:divBdr>
                                        <w:top w:val="none" w:sz="0" w:space="0" w:color="auto"/>
                                        <w:left w:val="none" w:sz="0" w:space="0" w:color="auto"/>
                                        <w:bottom w:val="none" w:sz="0" w:space="0" w:color="auto"/>
                                        <w:right w:val="none" w:sz="0" w:space="0" w:color="auto"/>
                                      </w:divBdr>
                                      <w:divsChild>
                                        <w:div w:id="1047292021">
                                          <w:marLeft w:val="0"/>
                                          <w:marRight w:val="0"/>
                                          <w:marTop w:val="0"/>
                                          <w:marBottom w:val="0"/>
                                          <w:divBdr>
                                            <w:top w:val="none" w:sz="0" w:space="0" w:color="auto"/>
                                            <w:left w:val="none" w:sz="0" w:space="0" w:color="auto"/>
                                            <w:bottom w:val="none" w:sz="0" w:space="0" w:color="auto"/>
                                            <w:right w:val="none" w:sz="0" w:space="0" w:color="auto"/>
                                          </w:divBdr>
                                          <w:divsChild>
                                            <w:div w:id="1444492670">
                                              <w:marLeft w:val="0"/>
                                              <w:marRight w:val="0"/>
                                              <w:marTop w:val="0"/>
                                              <w:marBottom w:val="0"/>
                                              <w:divBdr>
                                                <w:top w:val="none" w:sz="0" w:space="0" w:color="auto"/>
                                                <w:left w:val="none" w:sz="0" w:space="0" w:color="auto"/>
                                                <w:bottom w:val="none" w:sz="0" w:space="0" w:color="auto"/>
                                                <w:right w:val="none" w:sz="0" w:space="0" w:color="auto"/>
                                              </w:divBdr>
                                              <w:divsChild>
                                                <w:div w:id="8073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48664">
                          <w:marLeft w:val="0"/>
                          <w:marRight w:val="0"/>
                          <w:marTop w:val="0"/>
                          <w:marBottom w:val="0"/>
                          <w:divBdr>
                            <w:top w:val="none" w:sz="0" w:space="0" w:color="auto"/>
                            <w:left w:val="none" w:sz="0" w:space="0" w:color="auto"/>
                            <w:bottom w:val="none" w:sz="0" w:space="0" w:color="auto"/>
                            <w:right w:val="none" w:sz="0" w:space="0" w:color="auto"/>
                          </w:divBdr>
                          <w:divsChild>
                            <w:div w:id="838621134">
                              <w:marLeft w:val="0"/>
                              <w:marRight w:val="0"/>
                              <w:marTop w:val="0"/>
                              <w:marBottom w:val="0"/>
                              <w:divBdr>
                                <w:top w:val="none" w:sz="0" w:space="0" w:color="auto"/>
                                <w:left w:val="none" w:sz="0" w:space="0" w:color="auto"/>
                                <w:bottom w:val="none" w:sz="0" w:space="0" w:color="auto"/>
                                <w:right w:val="none" w:sz="0" w:space="0" w:color="auto"/>
                              </w:divBdr>
                              <w:divsChild>
                                <w:div w:id="988485785">
                                  <w:marLeft w:val="0"/>
                                  <w:marRight w:val="0"/>
                                  <w:marTop w:val="0"/>
                                  <w:marBottom w:val="0"/>
                                  <w:divBdr>
                                    <w:top w:val="none" w:sz="0" w:space="0" w:color="auto"/>
                                    <w:left w:val="none" w:sz="0" w:space="0" w:color="auto"/>
                                    <w:bottom w:val="none" w:sz="0" w:space="0" w:color="auto"/>
                                    <w:right w:val="none" w:sz="0" w:space="0" w:color="auto"/>
                                  </w:divBdr>
                                  <w:divsChild>
                                    <w:div w:id="2027711203">
                                      <w:marLeft w:val="0"/>
                                      <w:marRight w:val="0"/>
                                      <w:marTop w:val="0"/>
                                      <w:marBottom w:val="0"/>
                                      <w:divBdr>
                                        <w:top w:val="none" w:sz="0" w:space="0" w:color="auto"/>
                                        <w:left w:val="none" w:sz="0" w:space="0" w:color="auto"/>
                                        <w:bottom w:val="none" w:sz="0" w:space="0" w:color="auto"/>
                                        <w:right w:val="none" w:sz="0" w:space="0" w:color="auto"/>
                                      </w:divBdr>
                                      <w:divsChild>
                                        <w:div w:id="1805346413">
                                          <w:marLeft w:val="0"/>
                                          <w:marRight w:val="0"/>
                                          <w:marTop w:val="0"/>
                                          <w:marBottom w:val="0"/>
                                          <w:divBdr>
                                            <w:top w:val="none" w:sz="0" w:space="0" w:color="auto"/>
                                            <w:left w:val="none" w:sz="0" w:space="0" w:color="auto"/>
                                            <w:bottom w:val="none" w:sz="0" w:space="0" w:color="auto"/>
                                            <w:right w:val="none" w:sz="0" w:space="0" w:color="auto"/>
                                          </w:divBdr>
                                          <w:divsChild>
                                            <w:div w:id="1291784576">
                                              <w:marLeft w:val="0"/>
                                              <w:marRight w:val="0"/>
                                              <w:marTop w:val="0"/>
                                              <w:marBottom w:val="0"/>
                                              <w:divBdr>
                                                <w:top w:val="none" w:sz="0" w:space="0" w:color="auto"/>
                                                <w:left w:val="none" w:sz="0" w:space="0" w:color="auto"/>
                                                <w:bottom w:val="none" w:sz="0" w:space="0" w:color="auto"/>
                                                <w:right w:val="none" w:sz="0" w:space="0" w:color="auto"/>
                                              </w:divBdr>
                                              <w:divsChild>
                                                <w:div w:id="1502893891">
                                                  <w:marLeft w:val="0"/>
                                                  <w:marRight w:val="0"/>
                                                  <w:marTop w:val="0"/>
                                                  <w:marBottom w:val="0"/>
                                                  <w:divBdr>
                                                    <w:top w:val="none" w:sz="0" w:space="0" w:color="auto"/>
                                                    <w:left w:val="none" w:sz="0" w:space="0" w:color="auto"/>
                                                    <w:bottom w:val="none" w:sz="0" w:space="0" w:color="auto"/>
                                                    <w:right w:val="none" w:sz="0" w:space="0" w:color="auto"/>
                                                  </w:divBdr>
                                                  <w:divsChild>
                                                    <w:div w:id="1448619751">
                                                      <w:marLeft w:val="0"/>
                                                      <w:marRight w:val="0"/>
                                                      <w:marTop w:val="0"/>
                                                      <w:marBottom w:val="0"/>
                                                      <w:divBdr>
                                                        <w:top w:val="none" w:sz="0" w:space="0" w:color="auto"/>
                                                        <w:left w:val="none" w:sz="0" w:space="0" w:color="auto"/>
                                                        <w:bottom w:val="none" w:sz="0" w:space="0" w:color="auto"/>
                                                        <w:right w:val="none" w:sz="0" w:space="0" w:color="auto"/>
                                                      </w:divBdr>
                                                      <w:divsChild>
                                                        <w:div w:id="959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849219">
                          <w:marLeft w:val="0"/>
                          <w:marRight w:val="0"/>
                          <w:marTop w:val="0"/>
                          <w:marBottom w:val="0"/>
                          <w:divBdr>
                            <w:top w:val="none" w:sz="0" w:space="0" w:color="auto"/>
                            <w:left w:val="none" w:sz="0" w:space="0" w:color="auto"/>
                            <w:bottom w:val="none" w:sz="0" w:space="0" w:color="auto"/>
                            <w:right w:val="none" w:sz="0" w:space="0" w:color="auto"/>
                          </w:divBdr>
                          <w:divsChild>
                            <w:div w:id="800463427">
                              <w:marLeft w:val="0"/>
                              <w:marRight w:val="0"/>
                              <w:marTop w:val="0"/>
                              <w:marBottom w:val="0"/>
                              <w:divBdr>
                                <w:top w:val="none" w:sz="0" w:space="0" w:color="auto"/>
                                <w:left w:val="none" w:sz="0" w:space="0" w:color="auto"/>
                                <w:bottom w:val="none" w:sz="0" w:space="0" w:color="auto"/>
                                <w:right w:val="none" w:sz="0" w:space="0" w:color="auto"/>
                              </w:divBdr>
                              <w:divsChild>
                                <w:div w:id="1188762406">
                                  <w:marLeft w:val="0"/>
                                  <w:marRight w:val="0"/>
                                  <w:marTop w:val="0"/>
                                  <w:marBottom w:val="0"/>
                                  <w:divBdr>
                                    <w:top w:val="none" w:sz="0" w:space="0" w:color="auto"/>
                                    <w:left w:val="none" w:sz="0" w:space="0" w:color="auto"/>
                                    <w:bottom w:val="none" w:sz="0" w:space="0" w:color="auto"/>
                                    <w:right w:val="none" w:sz="0" w:space="0" w:color="auto"/>
                                  </w:divBdr>
                                  <w:divsChild>
                                    <w:div w:id="1965847595">
                                      <w:marLeft w:val="0"/>
                                      <w:marRight w:val="0"/>
                                      <w:marTop w:val="0"/>
                                      <w:marBottom w:val="0"/>
                                      <w:divBdr>
                                        <w:top w:val="none" w:sz="0" w:space="0" w:color="auto"/>
                                        <w:left w:val="none" w:sz="0" w:space="0" w:color="auto"/>
                                        <w:bottom w:val="none" w:sz="0" w:space="0" w:color="auto"/>
                                        <w:right w:val="none" w:sz="0" w:space="0" w:color="auto"/>
                                      </w:divBdr>
                                      <w:divsChild>
                                        <w:div w:id="1773427471">
                                          <w:marLeft w:val="0"/>
                                          <w:marRight w:val="0"/>
                                          <w:marTop w:val="0"/>
                                          <w:marBottom w:val="0"/>
                                          <w:divBdr>
                                            <w:top w:val="none" w:sz="0" w:space="0" w:color="auto"/>
                                            <w:left w:val="none" w:sz="0" w:space="0" w:color="auto"/>
                                            <w:bottom w:val="none" w:sz="0" w:space="0" w:color="auto"/>
                                            <w:right w:val="none" w:sz="0" w:space="0" w:color="auto"/>
                                          </w:divBdr>
                                          <w:divsChild>
                                            <w:div w:id="1204174518">
                                              <w:marLeft w:val="0"/>
                                              <w:marRight w:val="0"/>
                                              <w:marTop w:val="0"/>
                                              <w:marBottom w:val="0"/>
                                              <w:divBdr>
                                                <w:top w:val="none" w:sz="0" w:space="0" w:color="auto"/>
                                                <w:left w:val="none" w:sz="0" w:space="0" w:color="auto"/>
                                                <w:bottom w:val="none" w:sz="0" w:space="0" w:color="auto"/>
                                                <w:right w:val="none" w:sz="0" w:space="0" w:color="auto"/>
                                              </w:divBdr>
                                              <w:divsChild>
                                                <w:div w:id="1980920748">
                                                  <w:marLeft w:val="0"/>
                                                  <w:marRight w:val="0"/>
                                                  <w:marTop w:val="0"/>
                                                  <w:marBottom w:val="0"/>
                                                  <w:divBdr>
                                                    <w:top w:val="none" w:sz="0" w:space="0" w:color="auto"/>
                                                    <w:left w:val="none" w:sz="0" w:space="0" w:color="auto"/>
                                                    <w:bottom w:val="none" w:sz="0" w:space="0" w:color="auto"/>
                                                    <w:right w:val="none" w:sz="0" w:space="0" w:color="auto"/>
                                                  </w:divBdr>
                                                  <w:divsChild>
                                                    <w:div w:id="450443675">
                                                      <w:marLeft w:val="0"/>
                                                      <w:marRight w:val="0"/>
                                                      <w:marTop w:val="0"/>
                                                      <w:marBottom w:val="0"/>
                                                      <w:divBdr>
                                                        <w:top w:val="none" w:sz="0" w:space="0" w:color="auto"/>
                                                        <w:left w:val="none" w:sz="0" w:space="0" w:color="auto"/>
                                                        <w:bottom w:val="none" w:sz="0" w:space="0" w:color="auto"/>
                                                        <w:right w:val="none" w:sz="0" w:space="0" w:color="auto"/>
                                                      </w:divBdr>
                                                      <w:divsChild>
                                                        <w:div w:id="1802728670">
                                                          <w:marLeft w:val="0"/>
                                                          <w:marRight w:val="0"/>
                                                          <w:marTop w:val="0"/>
                                                          <w:marBottom w:val="0"/>
                                                          <w:divBdr>
                                                            <w:top w:val="none" w:sz="0" w:space="0" w:color="auto"/>
                                                            <w:left w:val="none" w:sz="0" w:space="0" w:color="auto"/>
                                                            <w:bottom w:val="none" w:sz="0" w:space="0" w:color="auto"/>
                                                            <w:right w:val="none" w:sz="0" w:space="0" w:color="auto"/>
                                                          </w:divBdr>
                                                        </w:div>
                                                        <w:div w:id="461461757">
                                                          <w:marLeft w:val="0"/>
                                                          <w:marRight w:val="0"/>
                                                          <w:marTop w:val="0"/>
                                                          <w:marBottom w:val="0"/>
                                                          <w:divBdr>
                                                            <w:top w:val="none" w:sz="0" w:space="0" w:color="auto"/>
                                                            <w:left w:val="none" w:sz="0" w:space="0" w:color="auto"/>
                                                            <w:bottom w:val="none" w:sz="0" w:space="0" w:color="auto"/>
                                                            <w:right w:val="none" w:sz="0" w:space="0" w:color="auto"/>
                                                          </w:divBdr>
                                                        </w:div>
                                                        <w:div w:id="2080059306">
                                                          <w:marLeft w:val="0"/>
                                                          <w:marRight w:val="0"/>
                                                          <w:marTop w:val="0"/>
                                                          <w:marBottom w:val="0"/>
                                                          <w:divBdr>
                                                            <w:top w:val="none" w:sz="0" w:space="0" w:color="auto"/>
                                                            <w:left w:val="none" w:sz="0" w:space="0" w:color="auto"/>
                                                            <w:bottom w:val="none" w:sz="0" w:space="0" w:color="auto"/>
                                                            <w:right w:val="none" w:sz="0" w:space="0" w:color="auto"/>
                                                          </w:divBdr>
                                                        </w:div>
                                                        <w:div w:id="316567414">
                                                          <w:marLeft w:val="0"/>
                                                          <w:marRight w:val="0"/>
                                                          <w:marTop w:val="0"/>
                                                          <w:marBottom w:val="0"/>
                                                          <w:divBdr>
                                                            <w:top w:val="none" w:sz="0" w:space="0" w:color="auto"/>
                                                            <w:left w:val="none" w:sz="0" w:space="0" w:color="auto"/>
                                                            <w:bottom w:val="none" w:sz="0" w:space="0" w:color="auto"/>
                                                            <w:right w:val="none" w:sz="0" w:space="0" w:color="auto"/>
                                                          </w:divBdr>
                                                        </w:div>
                                                        <w:div w:id="430130496">
                                                          <w:marLeft w:val="0"/>
                                                          <w:marRight w:val="0"/>
                                                          <w:marTop w:val="0"/>
                                                          <w:marBottom w:val="0"/>
                                                          <w:divBdr>
                                                            <w:top w:val="none" w:sz="0" w:space="0" w:color="auto"/>
                                                            <w:left w:val="none" w:sz="0" w:space="0" w:color="auto"/>
                                                            <w:bottom w:val="none" w:sz="0" w:space="0" w:color="auto"/>
                                                            <w:right w:val="none" w:sz="0" w:space="0" w:color="auto"/>
                                                          </w:divBdr>
                                                        </w:div>
                                                        <w:div w:id="1064914903">
                                                          <w:marLeft w:val="0"/>
                                                          <w:marRight w:val="0"/>
                                                          <w:marTop w:val="0"/>
                                                          <w:marBottom w:val="0"/>
                                                          <w:divBdr>
                                                            <w:top w:val="none" w:sz="0" w:space="0" w:color="auto"/>
                                                            <w:left w:val="none" w:sz="0" w:space="0" w:color="auto"/>
                                                            <w:bottom w:val="none" w:sz="0" w:space="0" w:color="auto"/>
                                                            <w:right w:val="none" w:sz="0" w:space="0" w:color="auto"/>
                                                          </w:divBdr>
                                                        </w:div>
                                                        <w:div w:id="5537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855157">
                          <w:marLeft w:val="0"/>
                          <w:marRight w:val="0"/>
                          <w:marTop w:val="0"/>
                          <w:marBottom w:val="0"/>
                          <w:divBdr>
                            <w:top w:val="none" w:sz="0" w:space="0" w:color="auto"/>
                            <w:left w:val="none" w:sz="0" w:space="0" w:color="auto"/>
                            <w:bottom w:val="none" w:sz="0" w:space="0" w:color="auto"/>
                            <w:right w:val="none" w:sz="0" w:space="0" w:color="auto"/>
                          </w:divBdr>
                          <w:divsChild>
                            <w:div w:id="1616601267">
                              <w:marLeft w:val="0"/>
                              <w:marRight w:val="0"/>
                              <w:marTop w:val="0"/>
                              <w:marBottom w:val="0"/>
                              <w:divBdr>
                                <w:top w:val="none" w:sz="0" w:space="0" w:color="auto"/>
                                <w:left w:val="none" w:sz="0" w:space="0" w:color="auto"/>
                                <w:bottom w:val="none" w:sz="0" w:space="0" w:color="auto"/>
                                <w:right w:val="none" w:sz="0" w:space="0" w:color="auto"/>
                              </w:divBdr>
                              <w:divsChild>
                                <w:div w:id="2098746309">
                                  <w:marLeft w:val="0"/>
                                  <w:marRight w:val="0"/>
                                  <w:marTop w:val="0"/>
                                  <w:marBottom w:val="0"/>
                                  <w:divBdr>
                                    <w:top w:val="none" w:sz="0" w:space="0" w:color="auto"/>
                                    <w:left w:val="none" w:sz="0" w:space="0" w:color="auto"/>
                                    <w:bottom w:val="none" w:sz="0" w:space="0" w:color="auto"/>
                                    <w:right w:val="none" w:sz="0" w:space="0" w:color="auto"/>
                                  </w:divBdr>
                                  <w:divsChild>
                                    <w:div w:id="477847672">
                                      <w:marLeft w:val="0"/>
                                      <w:marRight w:val="0"/>
                                      <w:marTop w:val="0"/>
                                      <w:marBottom w:val="0"/>
                                      <w:divBdr>
                                        <w:top w:val="none" w:sz="0" w:space="0" w:color="auto"/>
                                        <w:left w:val="none" w:sz="0" w:space="0" w:color="auto"/>
                                        <w:bottom w:val="none" w:sz="0" w:space="0" w:color="auto"/>
                                        <w:right w:val="none" w:sz="0" w:space="0" w:color="auto"/>
                                      </w:divBdr>
                                      <w:divsChild>
                                        <w:div w:id="541291652">
                                          <w:marLeft w:val="0"/>
                                          <w:marRight w:val="0"/>
                                          <w:marTop w:val="0"/>
                                          <w:marBottom w:val="0"/>
                                          <w:divBdr>
                                            <w:top w:val="none" w:sz="0" w:space="0" w:color="auto"/>
                                            <w:left w:val="none" w:sz="0" w:space="0" w:color="auto"/>
                                            <w:bottom w:val="none" w:sz="0" w:space="0" w:color="auto"/>
                                            <w:right w:val="none" w:sz="0" w:space="0" w:color="auto"/>
                                          </w:divBdr>
                                          <w:divsChild>
                                            <w:div w:id="805320685">
                                              <w:marLeft w:val="0"/>
                                              <w:marRight w:val="0"/>
                                              <w:marTop w:val="0"/>
                                              <w:marBottom w:val="0"/>
                                              <w:divBdr>
                                                <w:top w:val="none" w:sz="0" w:space="0" w:color="auto"/>
                                                <w:left w:val="none" w:sz="0" w:space="0" w:color="auto"/>
                                                <w:bottom w:val="none" w:sz="0" w:space="0" w:color="auto"/>
                                                <w:right w:val="none" w:sz="0" w:space="0" w:color="auto"/>
                                              </w:divBdr>
                                              <w:divsChild>
                                                <w:div w:id="681593432">
                                                  <w:marLeft w:val="0"/>
                                                  <w:marRight w:val="0"/>
                                                  <w:marTop w:val="0"/>
                                                  <w:marBottom w:val="0"/>
                                                  <w:divBdr>
                                                    <w:top w:val="none" w:sz="0" w:space="0" w:color="auto"/>
                                                    <w:left w:val="none" w:sz="0" w:space="0" w:color="auto"/>
                                                    <w:bottom w:val="none" w:sz="0" w:space="0" w:color="auto"/>
                                                    <w:right w:val="none" w:sz="0" w:space="0" w:color="auto"/>
                                                  </w:divBdr>
                                                  <w:divsChild>
                                                    <w:div w:id="1267467532">
                                                      <w:marLeft w:val="0"/>
                                                      <w:marRight w:val="0"/>
                                                      <w:marTop w:val="0"/>
                                                      <w:marBottom w:val="0"/>
                                                      <w:divBdr>
                                                        <w:top w:val="none" w:sz="0" w:space="0" w:color="auto"/>
                                                        <w:left w:val="none" w:sz="0" w:space="0" w:color="auto"/>
                                                        <w:bottom w:val="none" w:sz="0" w:space="0" w:color="auto"/>
                                                        <w:right w:val="none" w:sz="0" w:space="0" w:color="auto"/>
                                                      </w:divBdr>
                                                      <w:divsChild>
                                                        <w:div w:id="1907454676">
                                                          <w:marLeft w:val="0"/>
                                                          <w:marRight w:val="0"/>
                                                          <w:marTop w:val="0"/>
                                                          <w:marBottom w:val="0"/>
                                                          <w:divBdr>
                                                            <w:top w:val="none" w:sz="0" w:space="0" w:color="auto"/>
                                                            <w:left w:val="none" w:sz="0" w:space="0" w:color="auto"/>
                                                            <w:bottom w:val="none" w:sz="0" w:space="0" w:color="auto"/>
                                                            <w:right w:val="none" w:sz="0" w:space="0" w:color="auto"/>
                                                          </w:divBdr>
                                                        </w:div>
                                                        <w:div w:id="14148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68410">
                          <w:marLeft w:val="0"/>
                          <w:marRight w:val="0"/>
                          <w:marTop w:val="0"/>
                          <w:marBottom w:val="0"/>
                          <w:divBdr>
                            <w:top w:val="none" w:sz="0" w:space="0" w:color="auto"/>
                            <w:left w:val="none" w:sz="0" w:space="0" w:color="auto"/>
                            <w:bottom w:val="none" w:sz="0" w:space="0" w:color="auto"/>
                            <w:right w:val="none" w:sz="0" w:space="0" w:color="auto"/>
                          </w:divBdr>
                          <w:divsChild>
                            <w:div w:id="225920985">
                              <w:marLeft w:val="0"/>
                              <w:marRight w:val="0"/>
                              <w:marTop w:val="0"/>
                              <w:marBottom w:val="0"/>
                              <w:divBdr>
                                <w:top w:val="none" w:sz="0" w:space="0" w:color="auto"/>
                                <w:left w:val="none" w:sz="0" w:space="0" w:color="auto"/>
                                <w:bottom w:val="none" w:sz="0" w:space="0" w:color="auto"/>
                                <w:right w:val="none" w:sz="0" w:space="0" w:color="auto"/>
                              </w:divBdr>
                              <w:divsChild>
                                <w:div w:id="1412579132">
                                  <w:marLeft w:val="0"/>
                                  <w:marRight w:val="0"/>
                                  <w:marTop w:val="0"/>
                                  <w:marBottom w:val="0"/>
                                  <w:divBdr>
                                    <w:top w:val="none" w:sz="0" w:space="0" w:color="auto"/>
                                    <w:left w:val="none" w:sz="0" w:space="0" w:color="auto"/>
                                    <w:bottom w:val="none" w:sz="0" w:space="0" w:color="auto"/>
                                    <w:right w:val="none" w:sz="0" w:space="0" w:color="auto"/>
                                  </w:divBdr>
                                  <w:divsChild>
                                    <w:div w:id="1289355596">
                                      <w:marLeft w:val="0"/>
                                      <w:marRight w:val="0"/>
                                      <w:marTop w:val="0"/>
                                      <w:marBottom w:val="0"/>
                                      <w:divBdr>
                                        <w:top w:val="none" w:sz="0" w:space="0" w:color="auto"/>
                                        <w:left w:val="none" w:sz="0" w:space="0" w:color="auto"/>
                                        <w:bottom w:val="none" w:sz="0" w:space="0" w:color="auto"/>
                                        <w:right w:val="none" w:sz="0" w:space="0" w:color="auto"/>
                                      </w:divBdr>
                                      <w:divsChild>
                                        <w:div w:id="255478711">
                                          <w:marLeft w:val="0"/>
                                          <w:marRight w:val="0"/>
                                          <w:marTop w:val="0"/>
                                          <w:marBottom w:val="0"/>
                                          <w:divBdr>
                                            <w:top w:val="none" w:sz="0" w:space="0" w:color="auto"/>
                                            <w:left w:val="none" w:sz="0" w:space="0" w:color="auto"/>
                                            <w:bottom w:val="none" w:sz="0" w:space="0" w:color="auto"/>
                                            <w:right w:val="none" w:sz="0" w:space="0" w:color="auto"/>
                                          </w:divBdr>
                                          <w:divsChild>
                                            <w:div w:id="662045303">
                                              <w:marLeft w:val="0"/>
                                              <w:marRight w:val="0"/>
                                              <w:marTop w:val="0"/>
                                              <w:marBottom w:val="0"/>
                                              <w:divBdr>
                                                <w:top w:val="none" w:sz="0" w:space="0" w:color="auto"/>
                                                <w:left w:val="none" w:sz="0" w:space="0" w:color="auto"/>
                                                <w:bottom w:val="none" w:sz="0" w:space="0" w:color="auto"/>
                                                <w:right w:val="none" w:sz="0" w:space="0" w:color="auto"/>
                                              </w:divBdr>
                                              <w:divsChild>
                                                <w:div w:id="1403018758">
                                                  <w:marLeft w:val="0"/>
                                                  <w:marRight w:val="0"/>
                                                  <w:marTop w:val="0"/>
                                                  <w:marBottom w:val="0"/>
                                                  <w:divBdr>
                                                    <w:top w:val="none" w:sz="0" w:space="0" w:color="auto"/>
                                                    <w:left w:val="none" w:sz="0" w:space="0" w:color="auto"/>
                                                    <w:bottom w:val="none" w:sz="0" w:space="0" w:color="auto"/>
                                                    <w:right w:val="none" w:sz="0" w:space="0" w:color="auto"/>
                                                  </w:divBdr>
                                                  <w:divsChild>
                                                    <w:div w:id="294454231">
                                                      <w:marLeft w:val="0"/>
                                                      <w:marRight w:val="0"/>
                                                      <w:marTop w:val="0"/>
                                                      <w:marBottom w:val="0"/>
                                                      <w:divBdr>
                                                        <w:top w:val="none" w:sz="0" w:space="0" w:color="auto"/>
                                                        <w:left w:val="none" w:sz="0" w:space="0" w:color="auto"/>
                                                        <w:bottom w:val="none" w:sz="0" w:space="0" w:color="auto"/>
                                                        <w:right w:val="none" w:sz="0" w:space="0" w:color="auto"/>
                                                      </w:divBdr>
                                                      <w:divsChild>
                                                        <w:div w:id="6810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301052">
                          <w:marLeft w:val="0"/>
                          <w:marRight w:val="0"/>
                          <w:marTop w:val="0"/>
                          <w:marBottom w:val="0"/>
                          <w:divBdr>
                            <w:top w:val="none" w:sz="0" w:space="0" w:color="auto"/>
                            <w:left w:val="none" w:sz="0" w:space="0" w:color="auto"/>
                            <w:bottom w:val="none" w:sz="0" w:space="0" w:color="auto"/>
                            <w:right w:val="none" w:sz="0" w:space="0" w:color="auto"/>
                          </w:divBdr>
                          <w:divsChild>
                            <w:div w:id="465009684">
                              <w:marLeft w:val="0"/>
                              <w:marRight w:val="0"/>
                              <w:marTop w:val="0"/>
                              <w:marBottom w:val="0"/>
                              <w:divBdr>
                                <w:top w:val="none" w:sz="0" w:space="0" w:color="auto"/>
                                <w:left w:val="none" w:sz="0" w:space="0" w:color="auto"/>
                                <w:bottom w:val="none" w:sz="0" w:space="0" w:color="auto"/>
                                <w:right w:val="none" w:sz="0" w:space="0" w:color="auto"/>
                              </w:divBdr>
                              <w:divsChild>
                                <w:div w:id="439179971">
                                  <w:marLeft w:val="0"/>
                                  <w:marRight w:val="0"/>
                                  <w:marTop w:val="0"/>
                                  <w:marBottom w:val="0"/>
                                  <w:divBdr>
                                    <w:top w:val="none" w:sz="0" w:space="0" w:color="auto"/>
                                    <w:left w:val="none" w:sz="0" w:space="0" w:color="auto"/>
                                    <w:bottom w:val="none" w:sz="0" w:space="0" w:color="auto"/>
                                    <w:right w:val="none" w:sz="0" w:space="0" w:color="auto"/>
                                  </w:divBdr>
                                  <w:divsChild>
                                    <w:div w:id="132260987">
                                      <w:marLeft w:val="0"/>
                                      <w:marRight w:val="0"/>
                                      <w:marTop w:val="0"/>
                                      <w:marBottom w:val="0"/>
                                      <w:divBdr>
                                        <w:top w:val="none" w:sz="0" w:space="0" w:color="auto"/>
                                        <w:left w:val="none" w:sz="0" w:space="0" w:color="auto"/>
                                        <w:bottom w:val="none" w:sz="0" w:space="0" w:color="auto"/>
                                        <w:right w:val="none" w:sz="0" w:space="0" w:color="auto"/>
                                      </w:divBdr>
                                      <w:divsChild>
                                        <w:div w:id="1765343682">
                                          <w:marLeft w:val="0"/>
                                          <w:marRight w:val="0"/>
                                          <w:marTop w:val="0"/>
                                          <w:marBottom w:val="0"/>
                                          <w:divBdr>
                                            <w:top w:val="none" w:sz="0" w:space="0" w:color="auto"/>
                                            <w:left w:val="none" w:sz="0" w:space="0" w:color="auto"/>
                                            <w:bottom w:val="none" w:sz="0" w:space="0" w:color="auto"/>
                                            <w:right w:val="none" w:sz="0" w:space="0" w:color="auto"/>
                                          </w:divBdr>
                                          <w:divsChild>
                                            <w:div w:id="1201362039">
                                              <w:marLeft w:val="0"/>
                                              <w:marRight w:val="0"/>
                                              <w:marTop w:val="0"/>
                                              <w:marBottom w:val="0"/>
                                              <w:divBdr>
                                                <w:top w:val="none" w:sz="0" w:space="0" w:color="auto"/>
                                                <w:left w:val="none" w:sz="0" w:space="0" w:color="auto"/>
                                                <w:bottom w:val="none" w:sz="0" w:space="0" w:color="auto"/>
                                                <w:right w:val="none" w:sz="0" w:space="0" w:color="auto"/>
                                              </w:divBdr>
                                              <w:divsChild>
                                                <w:div w:id="2088381024">
                                                  <w:marLeft w:val="0"/>
                                                  <w:marRight w:val="0"/>
                                                  <w:marTop w:val="0"/>
                                                  <w:marBottom w:val="0"/>
                                                  <w:divBdr>
                                                    <w:top w:val="none" w:sz="0" w:space="0" w:color="auto"/>
                                                    <w:left w:val="none" w:sz="0" w:space="0" w:color="auto"/>
                                                    <w:bottom w:val="none" w:sz="0" w:space="0" w:color="auto"/>
                                                    <w:right w:val="none" w:sz="0" w:space="0" w:color="auto"/>
                                                  </w:divBdr>
                                                  <w:divsChild>
                                                    <w:div w:id="422578850">
                                                      <w:marLeft w:val="0"/>
                                                      <w:marRight w:val="0"/>
                                                      <w:marTop w:val="0"/>
                                                      <w:marBottom w:val="0"/>
                                                      <w:divBdr>
                                                        <w:top w:val="none" w:sz="0" w:space="0" w:color="auto"/>
                                                        <w:left w:val="none" w:sz="0" w:space="0" w:color="auto"/>
                                                        <w:bottom w:val="none" w:sz="0" w:space="0" w:color="auto"/>
                                                        <w:right w:val="none" w:sz="0" w:space="0" w:color="auto"/>
                                                      </w:divBdr>
                                                      <w:divsChild>
                                                        <w:div w:id="1720979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186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462851">
                          <w:marLeft w:val="0"/>
                          <w:marRight w:val="0"/>
                          <w:marTop w:val="0"/>
                          <w:marBottom w:val="0"/>
                          <w:divBdr>
                            <w:top w:val="none" w:sz="0" w:space="0" w:color="auto"/>
                            <w:left w:val="none" w:sz="0" w:space="0" w:color="auto"/>
                            <w:bottom w:val="none" w:sz="0" w:space="0" w:color="auto"/>
                            <w:right w:val="none" w:sz="0" w:space="0" w:color="auto"/>
                          </w:divBdr>
                          <w:divsChild>
                            <w:div w:id="1344631457">
                              <w:marLeft w:val="0"/>
                              <w:marRight w:val="0"/>
                              <w:marTop w:val="0"/>
                              <w:marBottom w:val="0"/>
                              <w:divBdr>
                                <w:top w:val="none" w:sz="0" w:space="0" w:color="auto"/>
                                <w:left w:val="none" w:sz="0" w:space="0" w:color="auto"/>
                                <w:bottom w:val="none" w:sz="0" w:space="0" w:color="auto"/>
                                <w:right w:val="none" w:sz="0" w:space="0" w:color="auto"/>
                              </w:divBdr>
                              <w:divsChild>
                                <w:div w:id="179202197">
                                  <w:marLeft w:val="0"/>
                                  <w:marRight w:val="0"/>
                                  <w:marTop w:val="0"/>
                                  <w:marBottom w:val="0"/>
                                  <w:divBdr>
                                    <w:top w:val="none" w:sz="0" w:space="0" w:color="auto"/>
                                    <w:left w:val="none" w:sz="0" w:space="0" w:color="auto"/>
                                    <w:bottom w:val="none" w:sz="0" w:space="0" w:color="auto"/>
                                    <w:right w:val="none" w:sz="0" w:space="0" w:color="auto"/>
                                  </w:divBdr>
                                  <w:divsChild>
                                    <w:div w:id="2067141800">
                                      <w:marLeft w:val="0"/>
                                      <w:marRight w:val="0"/>
                                      <w:marTop w:val="0"/>
                                      <w:marBottom w:val="0"/>
                                      <w:divBdr>
                                        <w:top w:val="none" w:sz="0" w:space="0" w:color="auto"/>
                                        <w:left w:val="none" w:sz="0" w:space="0" w:color="auto"/>
                                        <w:bottom w:val="none" w:sz="0" w:space="0" w:color="auto"/>
                                        <w:right w:val="none" w:sz="0" w:space="0" w:color="auto"/>
                                      </w:divBdr>
                                      <w:divsChild>
                                        <w:div w:id="1605185769">
                                          <w:marLeft w:val="0"/>
                                          <w:marRight w:val="0"/>
                                          <w:marTop w:val="0"/>
                                          <w:marBottom w:val="0"/>
                                          <w:divBdr>
                                            <w:top w:val="none" w:sz="0" w:space="0" w:color="auto"/>
                                            <w:left w:val="none" w:sz="0" w:space="0" w:color="auto"/>
                                            <w:bottom w:val="none" w:sz="0" w:space="0" w:color="auto"/>
                                            <w:right w:val="none" w:sz="0" w:space="0" w:color="auto"/>
                                          </w:divBdr>
                                          <w:divsChild>
                                            <w:div w:id="658775428">
                                              <w:marLeft w:val="0"/>
                                              <w:marRight w:val="0"/>
                                              <w:marTop w:val="0"/>
                                              <w:marBottom w:val="0"/>
                                              <w:divBdr>
                                                <w:top w:val="none" w:sz="0" w:space="0" w:color="auto"/>
                                                <w:left w:val="none" w:sz="0" w:space="0" w:color="auto"/>
                                                <w:bottom w:val="none" w:sz="0" w:space="0" w:color="auto"/>
                                                <w:right w:val="none" w:sz="0" w:space="0" w:color="auto"/>
                                              </w:divBdr>
                                              <w:divsChild>
                                                <w:div w:id="1725710785">
                                                  <w:marLeft w:val="0"/>
                                                  <w:marRight w:val="0"/>
                                                  <w:marTop w:val="0"/>
                                                  <w:marBottom w:val="0"/>
                                                  <w:divBdr>
                                                    <w:top w:val="none" w:sz="0" w:space="0" w:color="auto"/>
                                                    <w:left w:val="none" w:sz="0" w:space="0" w:color="auto"/>
                                                    <w:bottom w:val="none" w:sz="0" w:space="0" w:color="auto"/>
                                                    <w:right w:val="none" w:sz="0" w:space="0" w:color="auto"/>
                                                  </w:divBdr>
                                                  <w:divsChild>
                                                    <w:div w:id="1579942474">
                                                      <w:marLeft w:val="0"/>
                                                      <w:marRight w:val="0"/>
                                                      <w:marTop w:val="0"/>
                                                      <w:marBottom w:val="0"/>
                                                      <w:divBdr>
                                                        <w:top w:val="none" w:sz="0" w:space="0" w:color="auto"/>
                                                        <w:left w:val="none" w:sz="0" w:space="0" w:color="auto"/>
                                                        <w:bottom w:val="none" w:sz="0" w:space="0" w:color="auto"/>
                                                        <w:right w:val="none" w:sz="0" w:space="0" w:color="auto"/>
                                                      </w:divBdr>
                                                      <w:divsChild>
                                                        <w:div w:id="763303314">
                                                          <w:marLeft w:val="0"/>
                                                          <w:marRight w:val="0"/>
                                                          <w:marTop w:val="0"/>
                                                          <w:marBottom w:val="0"/>
                                                          <w:divBdr>
                                                            <w:top w:val="none" w:sz="0" w:space="0" w:color="auto"/>
                                                            <w:left w:val="none" w:sz="0" w:space="0" w:color="auto"/>
                                                            <w:bottom w:val="none" w:sz="0" w:space="0" w:color="auto"/>
                                                            <w:right w:val="none" w:sz="0" w:space="0" w:color="auto"/>
                                                          </w:divBdr>
                                                        </w:div>
                                                        <w:div w:id="2724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841163">
                          <w:marLeft w:val="0"/>
                          <w:marRight w:val="0"/>
                          <w:marTop w:val="0"/>
                          <w:marBottom w:val="0"/>
                          <w:divBdr>
                            <w:top w:val="none" w:sz="0" w:space="0" w:color="auto"/>
                            <w:left w:val="none" w:sz="0" w:space="0" w:color="auto"/>
                            <w:bottom w:val="none" w:sz="0" w:space="0" w:color="auto"/>
                            <w:right w:val="none" w:sz="0" w:space="0" w:color="auto"/>
                          </w:divBdr>
                          <w:divsChild>
                            <w:div w:id="986938104">
                              <w:marLeft w:val="0"/>
                              <w:marRight w:val="0"/>
                              <w:marTop w:val="0"/>
                              <w:marBottom w:val="0"/>
                              <w:divBdr>
                                <w:top w:val="none" w:sz="0" w:space="0" w:color="auto"/>
                                <w:left w:val="none" w:sz="0" w:space="0" w:color="auto"/>
                                <w:bottom w:val="none" w:sz="0" w:space="0" w:color="auto"/>
                                <w:right w:val="none" w:sz="0" w:space="0" w:color="auto"/>
                              </w:divBdr>
                              <w:divsChild>
                                <w:div w:id="594167561">
                                  <w:marLeft w:val="0"/>
                                  <w:marRight w:val="0"/>
                                  <w:marTop w:val="0"/>
                                  <w:marBottom w:val="0"/>
                                  <w:divBdr>
                                    <w:top w:val="none" w:sz="0" w:space="0" w:color="auto"/>
                                    <w:left w:val="none" w:sz="0" w:space="0" w:color="auto"/>
                                    <w:bottom w:val="none" w:sz="0" w:space="0" w:color="auto"/>
                                    <w:right w:val="none" w:sz="0" w:space="0" w:color="auto"/>
                                  </w:divBdr>
                                  <w:divsChild>
                                    <w:div w:id="1907297769">
                                      <w:marLeft w:val="0"/>
                                      <w:marRight w:val="0"/>
                                      <w:marTop w:val="0"/>
                                      <w:marBottom w:val="0"/>
                                      <w:divBdr>
                                        <w:top w:val="none" w:sz="0" w:space="0" w:color="auto"/>
                                        <w:left w:val="none" w:sz="0" w:space="0" w:color="auto"/>
                                        <w:bottom w:val="none" w:sz="0" w:space="0" w:color="auto"/>
                                        <w:right w:val="none" w:sz="0" w:space="0" w:color="auto"/>
                                      </w:divBdr>
                                      <w:divsChild>
                                        <w:div w:id="1289970995">
                                          <w:marLeft w:val="0"/>
                                          <w:marRight w:val="0"/>
                                          <w:marTop w:val="0"/>
                                          <w:marBottom w:val="0"/>
                                          <w:divBdr>
                                            <w:top w:val="none" w:sz="0" w:space="0" w:color="auto"/>
                                            <w:left w:val="none" w:sz="0" w:space="0" w:color="auto"/>
                                            <w:bottom w:val="none" w:sz="0" w:space="0" w:color="auto"/>
                                            <w:right w:val="none" w:sz="0" w:space="0" w:color="auto"/>
                                          </w:divBdr>
                                          <w:divsChild>
                                            <w:div w:id="22024752">
                                              <w:marLeft w:val="0"/>
                                              <w:marRight w:val="0"/>
                                              <w:marTop w:val="0"/>
                                              <w:marBottom w:val="0"/>
                                              <w:divBdr>
                                                <w:top w:val="none" w:sz="0" w:space="0" w:color="auto"/>
                                                <w:left w:val="none" w:sz="0" w:space="0" w:color="auto"/>
                                                <w:bottom w:val="none" w:sz="0" w:space="0" w:color="auto"/>
                                                <w:right w:val="none" w:sz="0" w:space="0" w:color="auto"/>
                                              </w:divBdr>
                                              <w:divsChild>
                                                <w:div w:id="1848640439">
                                                  <w:marLeft w:val="0"/>
                                                  <w:marRight w:val="0"/>
                                                  <w:marTop w:val="0"/>
                                                  <w:marBottom w:val="0"/>
                                                  <w:divBdr>
                                                    <w:top w:val="none" w:sz="0" w:space="0" w:color="auto"/>
                                                    <w:left w:val="none" w:sz="0" w:space="0" w:color="auto"/>
                                                    <w:bottom w:val="none" w:sz="0" w:space="0" w:color="auto"/>
                                                    <w:right w:val="none" w:sz="0" w:space="0" w:color="auto"/>
                                                  </w:divBdr>
                                                  <w:divsChild>
                                                    <w:div w:id="1781954474">
                                                      <w:marLeft w:val="0"/>
                                                      <w:marRight w:val="0"/>
                                                      <w:marTop w:val="0"/>
                                                      <w:marBottom w:val="0"/>
                                                      <w:divBdr>
                                                        <w:top w:val="none" w:sz="0" w:space="0" w:color="auto"/>
                                                        <w:left w:val="none" w:sz="0" w:space="0" w:color="auto"/>
                                                        <w:bottom w:val="none" w:sz="0" w:space="0" w:color="auto"/>
                                                        <w:right w:val="none" w:sz="0" w:space="0" w:color="auto"/>
                                                      </w:divBdr>
                                                      <w:divsChild>
                                                        <w:div w:id="1126436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9945">
                          <w:marLeft w:val="0"/>
                          <w:marRight w:val="0"/>
                          <w:marTop w:val="0"/>
                          <w:marBottom w:val="0"/>
                          <w:divBdr>
                            <w:top w:val="none" w:sz="0" w:space="0" w:color="auto"/>
                            <w:left w:val="none" w:sz="0" w:space="0" w:color="auto"/>
                            <w:bottom w:val="none" w:sz="0" w:space="0" w:color="auto"/>
                            <w:right w:val="none" w:sz="0" w:space="0" w:color="auto"/>
                          </w:divBdr>
                          <w:divsChild>
                            <w:div w:id="917248969">
                              <w:marLeft w:val="0"/>
                              <w:marRight w:val="0"/>
                              <w:marTop w:val="0"/>
                              <w:marBottom w:val="0"/>
                              <w:divBdr>
                                <w:top w:val="none" w:sz="0" w:space="0" w:color="auto"/>
                                <w:left w:val="none" w:sz="0" w:space="0" w:color="auto"/>
                                <w:bottom w:val="none" w:sz="0" w:space="0" w:color="auto"/>
                                <w:right w:val="none" w:sz="0" w:space="0" w:color="auto"/>
                              </w:divBdr>
                              <w:divsChild>
                                <w:div w:id="1065758875">
                                  <w:marLeft w:val="0"/>
                                  <w:marRight w:val="0"/>
                                  <w:marTop w:val="0"/>
                                  <w:marBottom w:val="0"/>
                                  <w:divBdr>
                                    <w:top w:val="none" w:sz="0" w:space="0" w:color="auto"/>
                                    <w:left w:val="none" w:sz="0" w:space="0" w:color="auto"/>
                                    <w:bottom w:val="none" w:sz="0" w:space="0" w:color="auto"/>
                                    <w:right w:val="none" w:sz="0" w:space="0" w:color="auto"/>
                                  </w:divBdr>
                                  <w:divsChild>
                                    <w:div w:id="1401513989">
                                      <w:marLeft w:val="0"/>
                                      <w:marRight w:val="0"/>
                                      <w:marTop w:val="0"/>
                                      <w:marBottom w:val="0"/>
                                      <w:divBdr>
                                        <w:top w:val="none" w:sz="0" w:space="0" w:color="auto"/>
                                        <w:left w:val="none" w:sz="0" w:space="0" w:color="auto"/>
                                        <w:bottom w:val="none" w:sz="0" w:space="0" w:color="auto"/>
                                        <w:right w:val="none" w:sz="0" w:space="0" w:color="auto"/>
                                      </w:divBdr>
                                      <w:divsChild>
                                        <w:div w:id="2131706780">
                                          <w:marLeft w:val="0"/>
                                          <w:marRight w:val="0"/>
                                          <w:marTop w:val="0"/>
                                          <w:marBottom w:val="0"/>
                                          <w:divBdr>
                                            <w:top w:val="none" w:sz="0" w:space="0" w:color="auto"/>
                                            <w:left w:val="none" w:sz="0" w:space="0" w:color="auto"/>
                                            <w:bottom w:val="none" w:sz="0" w:space="0" w:color="auto"/>
                                            <w:right w:val="none" w:sz="0" w:space="0" w:color="auto"/>
                                          </w:divBdr>
                                          <w:divsChild>
                                            <w:div w:id="1313871810">
                                              <w:marLeft w:val="0"/>
                                              <w:marRight w:val="0"/>
                                              <w:marTop w:val="0"/>
                                              <w:marBottom w:val="0"/>
                                              <w:divBdr>
                                                <w:top w:val="none" w:sz="0" w:space="0" w:color="auto"/>
                                                <w:left w:val="none" w:sz="0" w:space="0" w:color="auto"/>
                                                <w:bottom w:val="none" w:sz="0" w:space="0" w:color="auto"/>
                                                <w:right w:val="none" w:sz="0" w:space="0" w:color="auto"/>
                                              </w:divBdr>
                                              <w:divsChild>
                                                <w:div w:id="2111392742">
                                                  <w:marLeft w:val="0"/>
                                                  <w:marRight w:val="0"/>
                                                  <w:marTop w:val="0"/>
                                                  <w:marBottom w:val="0"/>
                                                  <w:divBdr>
                                                    <w:top w:val="none" w:sz="0" w:space="0" w:color="auto"/>
                                                    <w:left w:val="none" w:sz="0" w:space="0" w:color="auto"/>
                                                    <w:bottom w:val="none" w:sz="0" w:space="0" w:color="auto"/>
                                                    <w:right w:val="none" w:sz="0" w:space="0" w:color="auto"/>
                                                  </w:divBdr>
                                                  <w:divsChild>
                                                    <w:div w:id="337780678">
                                                      <w:marLeft w:val="0"/>
                                                      <w:marRight w:val="0"/>
                                                      <w:marTop w:val="0"/>
                                                      <w:marBottom w:val="0"/>
                                                      <w:divBdr>
                                                        <w:top w:val="none" w:sz="0" w:space="0" w:color="auto"/>
                                                        <w:left w:val="none" w:sz="0" w:space="0" w:color="auto"/>
                                                        <w:bottom w:val="none" w:sz="0" w:space="0" w:color="auto"/>
                                                        <w:right w:val="none" w:sz="0" w:space="0" w:color="auto"/>
                                                      </w:divBdr>
                                                      <w:divsChild>
                                                        <w:div w:id="1206481296">
                                                          <w:marLeft w:val="0"/>
                                                          <w:marRight w:val="0"/>
                                                          <w:marTop w:val="0"/>
                                                          <w:marBottom w:val="0"/>
                                                          <w:divBdr>
                                                            <w:top w:val="none" w:sz="0" w:space="0" w:color="auto"/>
                                                            <w:left w:val="none" w:sz="0" w:space="0" w:color="auto"/>
                                                            <w:bottom w:val="none" w:sz="0" w:space="0" w:color="auto"/>
                                                            <w:right w:val="none" w:sz="0" w:space="0" w:color="auto"/>
                                                          </w:divBdr>
                                                        </w:div>
                                                        <w:div w:id="14246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166433">
                          <w:marLeft w:val="0"/>
                          <w:marRight w:val="0"/>
                          <w:marTop w:val="0"/>
                          <w:marBottom w:val="0"/>
                          <w:divBdr>
                            <w:top w:val="none" w:sz="0" w:space="0" w:color="auto"/>
                            <w:left w:val="none" w:sz="0" w:space="0" w:color="auto"/>
                            <w:bottom w:val="none" w:sz="0" w:space="0" w:color="auto"/>
                            <w:right w:val="none" w:sz="0" w:space="0" w:color="auto"/>
                          </w:divBdr>
                          <w:divsChild>
                            <w:div w:id="1576553493">
                              <w:marLeft w:val="0"/>
                              <w:marRight w:val="0"/>
                              <w:marTop w:val="0"/>
                              <w:marBottom w:val="0"/>
                              <w:divBdr>
                                <w:top w:val="none" w:sz="0" w:space="0" w:color="auto"/>
                                <w:left w:val="none" w:sz="0" w:space="0" w:color="auto"/>
                                <w:bottom w:val="none" w:sz="0" w:space="0" w:color="auto"/>
                                <w:right w:val="none" w:sz="0" w:space="0" w:color="auto"/>
                              </w:divBdr>
                              <w:divsChild>
                                <w:div w:id="913198181">
                                  <w:marLeft w:val="0"/>
                                  <w:marRight w:val="0"/>
                                  <w:marTop w:val="0"/>
                                  <w:marBottom w:val="0"/>
                                  <w:divBdr>
                                    <w:top w:val="none" w:sz="0" w:space="0" w:color="auto"/>
                                    <w:left w:val="none" w:sz="0" w:space="0" w:color="auto"/>
                                    <w:bottom w:val="none" w:sz="0" w:space="0" w:color="auto"/>
                                    <w:right w:val="none" w:sz="0" w:space="0" w:color="auto"/>
                                  </w:divBdr>
                                  <w:divsChild>
                                    <w:div w:id="428739506">
                                      <w:marLeft w:val="0"/>
                                      <w:marRight w:val="0"/>
                                      <w:marTop w:val="0"/>
                                      <w:marBottom w:val="0"/>
                                      <w:divBdr>
                                        <w:top w:val="none" w:sz="0" w:space="0" w:color="auto"/>
                                        <w:left w:val="none" w:sz="0" w:space="0" w:color="auto"/>
                                        <w:bottom w:val="none" w:sz="0" w:space="0" w:color="auto"/>
                                        <w:right w:val="none" w:sz="0" w:space="0" w:color="auto"/>
                                      </w:divBdr>
                                      <w:divsChild>
                                        <w:div w:id="234710087">
                                          <w:marLeft w:val="0"/>
                                          <w:marRight w:val="0"/>
                                          <w:marTop w:val="0"/>
                                          <w:marBottom w:val="0"/>
                                          <w:divBdr>
                                            <w:top w:val="none" w:sz="0" w:space="0" w:color="auto"/>
                                            <w:left w:val="none" w:sz="0" w:space="0" w:color="auto"/>
                                            <w:bottom w:val="none" w:sz="0" w:space="0" w:color="auto"/>
                                            <w:right w:val="none" w:sz="0" w:space="0" w:color="auto"/>
                                          </w:divBdr>
                                          <w:divsChild>
                                            <w:div w:id="505903363">
                                              <w:marLeft w:val="0"/>
                                              <w:marRight w:val="0"/>
                                              <w:marTop w:val="0"/>
                                              <w:marBottom w:val="0"/>
                                              <w:divBdr>
                                                <w:top w:val="none" w:sz="0" w:space="0" w:color="auto"/>
                                                <w:left w:val="none" w:sz="0" w:space="0" w:color="auto"/>
                                                <w:bottom w:val="none" w:sz="0" w:space="0" w:color="auto"/>
                                                <w:right w:val="none" w:sz="0" w:space="0" w:color="auto"/>
                                              </w:divBdr>
                                              <w:divsChild>
                                                <w:div w:id="923299595">
                                                  <w:marLeft w:val="0"/>
                                                  <w:marRight w:val="0"/>
                                                  <w:marTop w:val="0"/>
                                                  <w:marBottom w:val="0"/>
                                                  <w:divBdr>
                                                    <w:top w:val="none" w:sz="0" w:space="0" w:color="auto"/>
                                                    <w:left w:val="none" w:sz="0" w:space="0" w:color="auto"/>
                                                    <w:bottom w:val="none" w:sz="0" w:space="0" w:color="auto"/>
                                                    <w:right w:val="none" w:sz="0" w:space="0" w:color="auto"/>
                                                  </w:divBdr>
                                                  <w:divsChild>
                                                    <w:div w:id="8102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934051">
                          <w:marLeft w:val="0"/>
                          <w:marRight w:val="0"/>
                          <w:marTop w:val="0"/>
                          <w:marBottom w:val="0"/>
                          <w:divBdr>
                            <w:top w:val="none" w:sz="0" w:space="0" w:color="auto"/>
                            <w:left w:val="none" w:sz="0" w:space="0" w:color="auto"/>
                            <w:bottom w:val="none" w:sz="0" w:space="0" w:color="auto"/>
                            <w:right w:val="none" w:sz="0" w:space="0" w:color="auto"/>
                          </w:divBdr>
                          <w:divsChild>
                            <w:div w:id="772365543">
                              <w:marLeft w:val="0"/>
                              <w:marRight w:val="0"/>
                              <w:marTop w:val="0"/>
                              <w:marBottom w:val="0"/>
                              <w:divBdr>
                                <w:top w:val="none" w:sz="0" w:space="0" w:color="auto"/>
                                <w:left w:val="none" w:sz="0" w:space="0" w:color="auto"/>
                                <w:bottom w:val="none" w:sz="0" w:space="0" w:color="auto"/>
                                <w:right w:val="none" w:sz="0" w:space="0" w:color="auto"/>
                              </w:divBdr>
                              <w:divsChild>
                                <w:div w:id="1916818963">
                                  <w:marLeft w:val="0"/>
                                  <w:marRight w:val="0"/>
                                  <w:marTop w:val="0"/>
                                  <w:marBottom w:val="0"/>
                                  <w:divBdr>
                                    <w:top w:val="none" w:sz="0" w:space="0" w:color="auto"/>
                                    <w:left w:val="none" w:sz="0" w:space="0" w:color="auto"/>
                                    <w:bottom w:val="none" w:sz="0" w:space="0" w:color="auto"/>
                                    <w:right w:val="none" w:sz="0" w:space="0" w:color="auto"/>
                                  </w:divBdr>
                                  <w:divsChild>
                                    <w:div w:id="286087804">
                                      <w:marLeft w:val="0"/>
                                      <w:marRight w:val="0"/>
                                      <w:marTop w:val="0"/>
                                      <w:marBottom w:val="0"/>
                                      <w:divBdr>
                                        <w:top w:val="none" w:sz="0" w:space="0" w:color="auto"/>
                                        <w:left w:val="none" w:sz="0" w:space="0" w:color="auto"/>
                                        <w:bottom w:val="none" w:sz="0" w:space="0" w:color="auto"/>
                                        <w:right w:val="none" w:sz="0" w:space="0" w:color="auto"/>
                                      </w:divBdr>
                                      <w:divsChild>
                                        <w:div w:id="1082340606">
                                          <w:marLeft w:val="0"/>
                                          <w:marRight w:val="0"/>
                                          <w:marTop w:val="0"/>
                                          <w:marBottom w:val="0"/>
                                          <w:divBdr>
                                            <w:top w:val="none" w:sz="0" w:space="0" w:color="auto"/>
                                            <w:left w:val="none" w:sz="0" w:space="0" w:color="auto"/>
                                            <w:bottom w:val="none" w:sz="0" w:space="0" w:color="auto"/>
                                            <w:right w:val="none" w:sz="0" w:space="0" w:color="auto"/>
                                          </w:divBdr>
                                          <w:divsChild>
                                            <w:div w:id="231700670">
                                              <w:marLeft w:val="0"/>
                                              <w:marRight w:val="0"/>
                                              <w:marTop w:val="0"/>
                                              <w:marBottom w:val="0"/>
                                              <w:divBdr>
                                                <w:top w:val="none" w:sz="0" w:space="0" w:color="auto"/>
                                                <w:left w:val="none" w:sz="0" w:space="0" w:color="auto"/>
                                                <w:bottom w:val="none" w:sz="0" w:space="0" w:color="auto"/>
                                                <w:right w:val="none" w:sz="0" w:space="0" w:color="auto"/>
                                              </w:divBdr>
                                              <w:divsChild>
                                                <w:div w:id="551499046">
                                                  <w:marLeft w:val="0"/>
                                                  <w:marRight w:val="0"/>
                                                  <w:marTop w:val="0"/>
                                                  <w:marBottom w:val="0"/>
                                                  <w:divBdr>
                                                    <w:top w:val="none" w:sz="0" w:space="0" w:color="auto"/>
                                                    <w:left w:val="none" w:sz="0" w:space="0" w:color="auto"/>
                                                    <w:bottom w:val="none" w:sz="0" w:space="0" w:color="auto"/>
                                                    <w:right w:val="none" w:sz="0" w:space="0" w:color="auto"/>
                                                  </w:divBdr>
                                                  <w:divsChild>
                                                    <w:div w:id="736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47885">
                          <w:marLeft w:val="0"/>
                          <w:marRight w:val="0"/>
                          <w:marTop w:val="0"/>
                          <w:marBottom w:val="0"/>
                          <w:divBdr>
                            <w:top w:val="none" w:sz="0" w:space="0" w:color="auto"/>
                            <w:left w:val="none" w:sz="0" w:space="0" w:color="auto"/>
                            <w:bottom w:val="none" w:sz="0" w:space="0" w:color="auto"/>
                            <w:right w:val="none" w:sz="0" w:space="0" w:color="auto"/>
                          </w:divBdr>
                          <w:divsChild>
                            <w:div w:id="517432304">
                              <w:marLeft w:val="0"/>
                              <w:marRight w:val="0"/>
                              <w:marTop w:val="0"/>
                              <w:marBottom w:val="0"/>
                              <w:divBdr>
                                <w:top w:val="none" w:sz="0" w:space="0" w:color="auto"/>
                                <w:left w:val="none" w:sz="0" w:space="0" w:color="auto"/>
                                <w:bottom w:val="none" w:sz="0" w:space="0" w:color="auto"/>
                                <w:right w:val="none" w:sz="0" w:space="0" w:color="auto"/>
                              </w:divBdr>
                              <w:divsChild>
                                <w:div w:id="255988912">
                                  <w:marLeft w:val="0"/>
                                  <w:marRight w:val="0"/>
                                  <w:marTop w:val="0"/>
                                  <w:marBottom w:val="0"/>
                                  <w:divBdr>
                                    <w:top w:val="none" w:sz="0" w:space="0" w:color="auto"/>
                                    <w:left w:val="none" w:sz="0" w:space="0" w:color="auto"/>
                                    <w:bottom w:val="none" w:sz="0" w:space="0" w:color="auto"/>
                                    <w:right w:val="none" w:sz="0" w:space="0" w:color="auto"/>
                                  </w:divBdr>
                                  <w:divsChild>
                                    <w:div w:id="15280755">
                                      <w:marLeft w:val="0"/>
                                      <w:marRight w:val="0"/>
                                      <w:marTop w:val="0"/>
                                      <w:marBottom w:val="0"/>
                                      <w:divBdr>
                                        <w:top w:val="none" w:sz="0" w:space="0" w:color="auto"/>
                                        <w:left w:val="none" w:sz="0" w:space="0" w:color="auto"/>
                                        <w:bottom w:val="none" w:sz="0" w:space="0" w:color="auto"/>
                                        <w:right w:val="none" w:sz="0" w:space="0" w:color="auto"/>
                                      </w:divBdr>
                                      <w:divsChild>
                                        <w:div w:id="1143961078">
                                          <w:marLeft w:val="0"/>
                                          <w:marRight w:val="0"/>
                                          <w:marTop w:val="0"/>
                                          <w:marBottom w:val="0"/>
                                          <w:divBdr>
                                            <w:top w:val="none" w:sz="0" w:space="0" w:color="auto"/>
                                            <w:left w:val="none" w:sz="0" w:space="0" w:color="auto"/>
                                            <w:bottom w:val="none" w:sz="0" w:space="0" w:color="auto"/>
                                            <w:right w:val="none" w:sz="0" w:space="0" w:color="auto"/>
                                          </w:divBdr>
                                          <w:divsChild>
                                            <w:div w:id="1986663070">
                                              <w:marLeft w:val="0"/>
                                              <w:marRight w:val="0"/>
                                              <w:marTop w:val="0"/>
                                              <w:marBottom w:val="0"/>
                                              <w:divBdr>
                                                <w:top w:val="none" w:sz="0" w:space="0" w:color="auto"/>
                                                <w:left w:val="none" w:sz="0" w:space="0" w:color="auto"/>
                                                <w:bottom w:val="none" w:sz="0" w:space="0" w:color="auto"/>
                                                <w:right w:val="none" w:sz="0" w:space="0" w:color="auto"/>
                                              </w:divBdr>
                                              <w:divsChild>
                                                <w:div w:id="1149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057937">
                          <w:marLeft w:val="0"/>
                          <w:marRight w:val="0"/>
                          <w:marTop w:val="0"/>
                          <w:marBottom w:val="0"/>
                          <w:divBdr>
                            <w:top w:val="none" w:sz="0" w:space="0" w:color="auto"/>
                            <w:left w:val="none" w:sz="0" w:space="0" w:color="auto"/>
                            <w:bottom w:val="none" w:sz="0" w:space="0" w:color="auto"/>
                            <w:right w:val="none" w:sz="0" w:space="0" w:color="auto"/>
                          </w:divBdr>
                          <w:divsChild>
                            <w:div w:id="952593540">
                              <w:marLeft w:val="0"/>
                              <w:marRight w:val="0"/>
                              <w:marTop w:val="0"/>
                              <w:marBottom w:val="0"/>
                              <w:divBdr>
                                <w:top w:val="none" w:sz="0" w:space="0" w:color="auto"/>
                                <w:left w:val="none" w:sz="0" w:space="0" w:color="auto"/>
                                <w:bottom w:val="none" w:sz="0" w:space="0" w:color="auto"/>
                                <w:right w:val="none" w:sz="0" w:space="0" w:color="auto"/>
                              </w:divBdr>
                              <w:divsChild>
                                <w:div w:id="1613584081">
                                  <w:marLeft w:val="0"/>
                                  <w:marRight w:val="0"/>
                                  <w:marTop w:val="0"/>
                                  <w:marBottom w:val="0"/>
                                  <w:divBdr>
                                    <w:top w:val="none" w:sz="0" w:space="0" w:color="auto"/>
                                    <w:left w:val="none" w:sz="0" w:space="0" w:color="auto"/>
                                    <w:bottom w:val="none" w:sz="0" w:space="0" w:color="auto"/>
                                    <w:right w:val="none" w:sz="0" w:space="0" w:color="auto"/>
                                  </w:divBdr>
                                  <w:divsChild>
                                    <w:div w:id="766540387">
                                      <w:marLeft w:val="0"/>
                                      <w:marRight w:val="0"/>
                                      <w:marTop w:val="0"/>
                                      <w:marBottom w:val="0"/>
                                      <w:divBdr>
                                        <w:top w:val="none" w:sz="0" w:space="0" w:color="auto"/>
                                        <w:left w:val="none" w:sz="0" w:space="0" w:color="auto"/>
                                        <w:bottom w:val="none" w:sz="0" w:space="0" w:color="auto"/>
                                        <w:right w:val="none" w:sz="0" w:space="0" w:color="auto"/>
                                      </w:divBdr>
                                      <w:divsChild>
                                        <w:div w:id="1407680082">
                                          <w:marLeft w:val="0"/>
                                          <w:marRight w:val="0"/>
                                          <w:marTop w:val="0"/>
                                          <w:marBottom w:val="0"/>
                                          <w:divBdr>
                                            <w:top w:val="none" w:sz="0" w:space="0" w:color="auto"/>
                                            <w:left w:val="none" w:sz="0" w:space="0" w:color="auto"/>
                                            <w:bottom w:val="none" w:sz="0" w:space="0" w:color="auto"/>
                                            <w:right w:val="none" w:sz="0" w:space="0" w:color="auto"/>
                                          </w:divBdr>
                                          <w:divsChild>
                                            <w:div w:id="97483253">
                                              <w:marLeft w:val="0"/>
                                              <w:marRight w:val="0"/>
                                              <w:marTop w:val="0"/>
                                              <w:marBottom w:val="0"/>
                                              <w:divBdr>
                                                <w:top w:val="none" w:sz="0" w:space="0" w:color="auto"/>
                                                <w:left w:val="none" w:sz="0" w:space="0" w:color="auto"/>
                                                <w:bottom w:val="none" w:sz="0" w:space="0" w:color="auto"/>
                                                <w:right w:val="none" w:sz="0" w:space="0" w:color="auto"/>
                                              </w:divBdr>
                                              <w:divsChild>
                                                <w:div w:id="1800567900">
                                                  <w:marLeft w:val="0"/>
                                                  <w:marRight w:val="0"/>
                                                  <w:marTop w:val="0"/>
                                                  <w:marBottom w:val="0"/>
                                                  <w:divBdr>
                                                    <w:top w:val="none" w:sz="0" w:space="0" w:color="auto"/>
                                                    <w:left w:val="none" w:sz="0" w:space="0" w:color="auto"/>
                                                    <w:bottom w:val="none" w:sz="0" w:space="0" w:color="auto"/>
                                                    <w:right w:val="none" w:sz="0" w:space="0" w:color="auto"/>
                                                  </w:divBdr>
                                                  <w:divsChild>
                                                    <w:div w:id="13446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634230">
                          <w:marLeft w:val="0"/>
                          <w:marRight w:val="0"/>
                          <w:marTop w:val="0"/>
                          <w:marBottom w:val="0"/>
                          <w:divBdr>
                            <w:top w:val="none" w:sz="0" w:space="0" w:color="auto"/>
                            <w:left w:val="none" w:sz="0" w:space="0" w:color="auto"/>
                            <w:bottom w:val="none" w:sz="0" w:space="0" w:color="auto"/>
                            <w:right w:val="none" w:sz="0" w:space="0" w:color="auto"/>
                          </w:divBdr>
                          <w:divsChild>
                            <w:div w:id="1474370359">
                              <w:marLeft w:val="0"/>
                              <w:marRight w:val="0"/>
                              <w:marTop w:val="0"/>
                              <w:marBottom w:val="0"/>
                              <w:divBdr>
                                <w:top w:val="none" w:sz="0" w:space="0" w:color="auto"/>
                                <w:left w:val="none" w:sz="0" w:space="0" w:color="auto"/>
                                <w:bottom w:val="none" w:sz="0" w:space="0" w:color="auto"/>
                                <w:right w:val="none" w:sz="0" w:space="0" w:color="auto"/>
                              </w:divBdr>
                              <w:divsChild>
                                <w:div w:id="2122675787">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sChild>
                                        <w:div w:id="1715276096">
                                          <w:marLeft w:val="0"/>
                                          <w:marRight w:val="0"/>
                                          <w:marTop w:val="0"/>
                                          <w:marBottom w:val="0"/>
                                          <w:divBdr>
                                            <w:top w:val="none" w:sz="0" w:space="0" w:color="auto"/>
                                            <w:left w:val="none" w:sz="0" w:space="0" w:color="auto"/>
                                            <w:bottom w:val="none" w:sz="0" w:space="0" w:color="auto"/>
                                            <w:right w:val="none" w:sz="0" w:space="0" w:color="auto"/>
                                          </w:divBdr>
                                          <w:divsChild>
                                            <w:div w:id="1470247935">
                                              <w:marLeft w:val="0"/>
                                              <w:marRight w:val="0"/>
                                              <w:marTop w:val="0"/>
                                              <w:marBottom w:val="0"/>
                                              <w:divBdr>
                                                <w:top w:val="none" w:sz="0" w:space="0" w:color="auto"/>
                                                <w:left w:val="none" w:sz="0" w:space="0" w:color="auto"/>
                                                <w:bottom w:val="none" w:sz="0" w:space="0" w:color="auto"/>
                                                <w:right w:val="none" w:sz="0" w:space="0" w:color="auto"/>
                                              </w:divBdr>
                                              <w:divsChild>
                                                <w:div w:id="462191950">
                                                  <w:marLeft w:val="0"/>
                                                  <w:marRight w:val="0"/>
                                                  <w:marTop w:val="0"/>
                                                  <w:marBottom w:val="0"/>
                                                  <w:divBdr>
                                                    <w:top w:val="none" w:sz="0" w:space="0" w:color="auto"/>
                                                    <w:left w:val="none" w:sz="0" w:space="0" w:color="auto"/>
                                                    <w:bottom w:val="none" w:sz="0" w:space="0" w:color="auto"/>
                                                    <w:right w:val="none" w:sz="0" w:space="0" w:color="auto"/>
                                                  </w:divBdr>
                                                  <w:divsChild>
                                                    <w:div w:id="1146312033">
                                                      <w:marLeft w:val="0"/>
                                                      <w:marRight w:val="0"/>
                                                      <w:marTop w:val="0"/>
                                                      <w:marBottom w:val="0"/>
                                                      <w:divBdr>
                                                        <w:top w:val="none" w:sz="0" w:space="0" w:color="auto"/>
                                                        <w:left w:val="none" w:sz="0" w:space="0" w:color="auto"/>
                                                        <w:bottom w:val="none" w:sz="0" w:space="0" w:color="auto"/>
                                                        <w:right w:val="none" w:sz="0" w:space="0" w:color="auto"/>
                                                      </w:divBdr>
                                                      <w:divsChild>
                                                        <w:div w:id="16426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087027">
                          <w:marLeft w:val="0"/>
                          <w:marRight w:val="0"/>
                          <w:marTop w:val="0"/>
                          <w:marBottom w:val="0"/>
                          <w:divBdr>
                            <w:top w:val="none" w:sz="0" w:space="0" w:color="auto"/>
                            <w:left w:val="none" w:sz="0" w:space="0" w:color="auto"/>
                            <w:bottom w:val="none" w:sz="0" w:space="0" w:color="auto"/>
                            <w:right w:val="none" w:sz="0" w:space="0" w:color="auto"/>
                          </w:divBdr>
                          <w:divsChild>
                            <w:div w:id="2050180557">
                              <w:marLeft w:val="0"/>
                              <w:marRight w:val="0"/>
                              <w:marTop w:val="0"/>
                              <w:marBottom w:val="0"/>
                              <w:divBdr>
                                <w:top w:val="none" w:sz="0" w:space="0" w:color="auto"/>
                                <w:left w:val="none" w:sz="0" w:space="0" w:color="auto"/>
                                <w:bottom w:val="none" w:sz="0" w:space="0" w:color="auto"/>
                                <w:right w:val="none" w:sz="0" w:space="0" w:color="auto"/>
                              </w:divBdr>
                              <w:divsChild>
                                <w:div w:id="2101632710">
                                  <w:marLeft w:val="0"/>
                                  <w:marRight w:val="0"/>
                                  <w:marTop w:val="0"/>
                                  <w:marBottom w:val="0"/>
                                  <w:divBdr>
                                    <w:top w:val="none" w:sz="0" w:space="0" w:color="auto"/>
                                    <w:left w:val="none" w:sz="0" w:space="0" w:color="auto"/>
                                    <w:bottom w:val="none" w:sz="0" w:space="0" w:color="auto"/>
                                    <w:right w:val="none" w:sz="0" w:space="0" w:color="auto"/>
                                  </w:divBdr>
                                  <w:divsChild>
                                    <w:div w:id="1632251000">
                                      <w:marLeft w:val="0"/>
                                      <w:marRight w:val="0"/>
                                      <w:marTop w:val="0"/>
                                      <w:marBottom w:val="0"/>
                                      <w:divBdr>
                                        <w:top w:val="none" w:sz="0" w:space="0" w:color="auto"/>
                                        <w:left w:val="none" w:sz="0" w:space="0" w:color="auto"/>
                                        <w:bottom w:val="none" w:sz="0" w:space="0" w:color="auto"/>
                                        <w:right w:val="none" w:sz="0" w:space="0" w:color="auto"/>
                                      </w:divBdr>
                                      <w:divsChild>
                                        <w:div w:id="112092937">
                                          <w:marLeft w:val="0"/>
                                          <w:marRight w:val="0"/>
                                          <w:marTop w:val="0"/>
                                          <w:marBottom w:val="0"/>
                                          <w:divBdr>
                                            <w:top w:val="none" w:sz="0" w:space="0" w:color="auto"/>
                                            <w:left w:val="none" w:sz="0" w:space="0" w:color="auto"/>
                                            <w:bottom w:val="none" w:sz="0" w:space="0" w:color="auto"/>
                                            <w:right w:val="none" w:sz="0" w:space="0" w:color="auto"/>
                                          </w:divBdr>
                                          <w:divsChild>
                                            <w:div w:id="1698892874">
                                              <w:marLeft w:val="0"/>
                                              <w:marRight w:val="0"/>
                                              <w:marTop w:val="0"/>
                                              <w:marBottom w:val="0"/>
                                              <w:divBdr>
                                                <w:top w:val="none" w:sz="0" w:space="0" w:color="auto"/>
                                                <w:left w:val="none" w:sz="0" w:space="0" w:color="auto"/>
                                                <w:bottom w:val="none" w:sz="0" w:space="0" w:color="auto"/>
                                                <w:right w:val="none" w:sz="0" w:space="0" w:color="auto"/>
                                              </w:divBdr>
                                              <w:divsChild>
                                                <w:div w:id="211890969">
                                                  <w:marLeft w:val="0"/>
                                                  <w:marRight w:val="0"/>
                                                  <w:marTop w:val="0"/>
                                                  <w:marBottom w:val="0"/>
                                                  <w:divBdr>
                                                    <w:top w:val="none" w:sz="0" w:space="0" w:color="auto"/>
                                                    <w:left w:val="none" w:sz="0" w:space="0" w:color="auto"/>
                                                    <w:bottom w:val="none" w:sz="0" w:space="0" w:color="auto"/>
                                                    <w:right w:val="none" w:sz="0" w:space="0" w:color="auto"/>
                                                  </w:divBdr>
                                                  <w:divsChild>
                                                    <w:div w:id="177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68248">
                          <w:marLeft w:val="0"/>
                          <w:marRight w:val="0"/>
                          <w:marTop w:val="0"/>
                          <w:marBottom w:val="0"/>
                          <w:divBdr>
                            <w:top w:val="none" w:sz="0" w:space="0" w:color="auto"/>
                            <w:left w:val="none" w:sz="0" w:space="0" w:color="auto"/>
                            <w:bottom w:val="none" w:sz="0" w:space="0" w:color="auto"/>
                            <w:right w:val="none" w:sz="0" w:space="0" w:color="auto"/>
                          </w:divBdr>
                          <w:divsChild>
                            <w:div w:id="177695692">
                              <w:marLeft w:val="0"/>
                              <w:marRight w:val="0"/>
                              <w:marTop w:val="0"/>
                              <w:marBottom w:val="0"/>
                              <w:divBdr>
                                <w:top w:val="none" w:sz="0" w:space="0" w:color="auto"/>
                                <w:left w:val="none" w:sz="0" w:space="0" w:color="auto"/>
                                <w:bottom w:val="none" w:sz="0" w:space="0" w:color="auto"/>
                                <w:right w:val="none" w:sz="0" w:space="0" w:color="auto"/>
                              </w:divBdr>
                              <w:divsChild>
                                <w:div w:id="1144351111">
                                  <w:marLeft w:val="0"/>
                                  <w:marRight w:val="0"/>
                                  <w:marTop w:val="0"/>
                                  <w:marBottom w:val="0"/>
                                  <w:divBdr>
                                    <w:top w:val="none" w:sz="0" w:space="0" w:color="auto"/>
                                    <w:left w:val="none" w:sz="0" w:space="0" w:color="auto"/>
                                    <w:bottom w:val="none" w:sz="0" w:space="0" w:color="auto"/>
                                    <w:right w:val="none" w:sz="0" w:space="0" w:color="auto"/>
                                  </w:divBdr>
                                  <w:divsChild>
                                    <w:div w:id="2123448877">
                                      <w:marLeft w:val="0"/>
                                      <w:marRight w:val="0"/>
                                      <w:marTop w:val="0"/>
                                      <w:marBottom w:val="0"/>
                                      <w:divBdr>
                                        <w:top w:val="none" w:sz="0" w:space="0" w:color="auto"/>
                                        <w:left w:val="none" w:sz="0" w:space="0" w:color="auto"/>
                                        <w:bottom w:val="none" w:sz="0" w:space="0" w:color="auto"/>
                                        <w:right w:val="none" w:sz="0" w:space="0" w:color="auto"/>
                                      </w:divBdr>
                                      <w:divsChild>
                                        <w:div w:id="1398162593">
                                          <w:marLeft w:val="0"/>
                                          <w:marRight w:val="0"/>
                                          <w:marTop w:val="0"/>
                                          <w:marBottom w:val="0"/>
                                          <w:divBdr>
                                            <w:top w:val="none" w:sz="0" w:space="0" w:color="auto"/>
                                            <w:left w:val="none" w:sz="0" w:space="0" w:color="auto"/>
                                            <w:bottom w:val="none" w:sz="0" w:space="0" w:color="auto"/>
                                            <w:right w:val="none" w:sz="0" w:space="0" w:color="auto"/>
                                          </w:divBdr>
                                          <w:divsChild>
                                            <w:div w:id="341013554">
                                              <w:marLeft w:val="0"/>
                                              <w:marRight w:val="0"/>
                                              <w:marTop w:val="0"/>
                                              <w:marBottom w:val="0"/>
                                              <w:divBdr>
                                                <w:top w:val="none" w:sz="0" w:space="0" w:color="auto"/>
                                                <w:left w:val="none" w:sz="0" w:space="0" w:color="auto"/>
                                                <w:bottom w:val="none" w:sz="0" w:space="0" w:color="auto"/>
                                                <w:right w:val="none" w:sz="0" w:space="0" w:color="auto"/>
                                              </w:divBdr>
                                              <w:divsChild>
                                                <w:div w:id="1781147584">
                                                  <w:marLeft w:val="0"/>
                                                  <w:marRight w:val="0"/>
                                                  <w:marTop w:val="0"/>
                                                  <w:marBottom w:val="0"/>
                                                  <w:divBdr>
                                                    <w:top w:val="none" w:sz="0" w:space="0" w:color="auto"/>
                                                    <w:left w:val="none" w:sz="0" w:space="0" w:color="auto"/>
                                                    <w:bottom w:val="none" w:sz="0" w:space="0" w:color="auto"/>
                                                    <w:right w:val="none" w:sz="0" w:space="0" w:color="auto"/>
                                                  </w:divBdr>
                                                  <w:divsChild>
                                                    <w:div w:id="2020959222">
                                                      <w:marLeft w:val="0"/>
                                                      <w:marRight w:val="0"/>
                                                      <w:marTop w:val="0"/>
                                                      <w:marBottom w:val="0"/>
                                                      <w:divBdr>
                                                        <w:top w:val="none" w:sz="0" w:space="0" w:color="auto"/>
                                                        <w:left w:val="none" w:sz="0" w:space="0" w:color="auto"/>
                                                        <w:bottom w:val="none" w:sz="0" w:space="0" w:color="auto"/>
                                                        <w:right w:val="none" w:sz="0" w:space="0" w:color="auto"/>
                                                      </w:divBdr>
                                                      <w:divsChild>
                                                        <w:div w:id="1511918342">
                                                          <w:marLeft w:val="0"/>
                                                          <w:marRight w:val="0"/>
                                                          <w:marTop w:val="0"/>
                                                          <w:marBottom w:val="0"/>
                                                          <w:divBdr>
                                                            <w:top w:val="none" w:sz="0" w:space="0" w:color="auto"/>
                                                            <w:left w:val="none" w:sz="0" w:space="0" w:color="auto"/>
                                                            <w:bottom w:val="none" w:sz="0" w:space="0" w:color="auto"/>
                                                            <w:right w:val="none" w:sz="0" w:space="0" w:color="auto"/>
                                                          </w:divBdr>
                                                          <w:divsChild>
                                                            <w:div w:id="10982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959911">
                          <w:marLeft w:val="0"/>
                          <w:marRight w:val="0"/>
                          <w:marTop w:val="0"/>
                          <w:marBottom w:val="0"/>
                          <w:divBdr>
                            <w:top w:val="none" w:sz="0" w:space="0" w:color="auto"/>
                            <w:left w:val="none" w:sz="0" w:space="0" w:color="auto"/>
                            <w:bottom w:val="none" w:sz="0" w:space="0" w:color="auto"/>
                            <w:right w:val="none" w:sz="0" w:space="0" w:color="auto"/>
                          </w:divBdr>
                          <w:divsChild>
                            <w:div w:id="962230664">
                              <w:marLeft w:val="0"/>
                              <w:marRight w:val="0"/>
                              <w:marTop w:val="0"/>
                              <w:marBottom w:val="0"/>
                              <w:divBdr>
                                <w:top w:val="none" w:sz="0" w:space="0" w:color="auto"/>
                                <w:left w:val="none" w:sz="0" w:space="0" w:color="auto"/>
                                <w:bottom w:val="none" w:sz="0" w:space="0" w:color="auto"/>
                                <w:right w:val="none" w:sz="0" w:space="0" w:color="auto"/>
                              </w:divBdr>
                              <w:divsChild>
                                <w:div w:id="534856003">
                                  <w:marLeft w:val="0"/>
                                  <w:marRight w:val="0"/>
                                  <w:marTop w:val="0"/>
                                  <w:marBottom w:val="0"/>
                                  <w:divBdr>
                                    <w:top w:val="none" w:sz="0" w:space="0" w:color="auto"/>
                                    <w:left w:val="none" w:sz="0" w:space="0" w:color="auto"/>
                                    <w:bottom w:val="none" w:sz="0" w:space="0" w:color="auto"/>
                                    <w:right w:val="none" w:sz="0" w:space="0" w:color="auto"/>
                                  </w:divBdr>
                                  <w:divsChild>
                                    <w:div w:id="598373371">
                                      <w:marLeft w:val="0"/>
                                      <w:marRight w:val="0"/>
                                      <w:marTop w:val="0"/>
                                      <w:marBottom w:val="0"/>
                                      <w:divBdr>
                                        <w:top w:val="none" w:sz="0" w:space="0" w:color="auto"/>
                                        <w:left w:val="none" w:sz="0" w:space="0" w:color="auto"/>
                                        <w:bottom w:val="none" w:sz="0" w:space="0" w:color="auto"/>
                                        <w:right w:val="none" w:sz="0" w:space="0" w:color="auto"/>
                                      </w:divBdr>
                                      <w:divsChild>
                                        <w:div w:id="2133673346">
                                          <w:marLeft w:val="0"/>
                                          <w:marRight w:val="0"/>
                                          <w:marTop w:val="0"/>
                                          <w:marBottom w:val="0"/>
                                          <w:divBdr>
                                            <w:top w:val="none" w:sz="0" w:space="0" w:color="auto"/>
                                            <w:left w:val="none" w:sz="0" w:space="0" w:color="auto"/>
                                            <w:bottom w:val="none" w:sz="0" w:space="0" w:color="auto"/>
                                            <w:right w:val="none" w:sz="0" w:space="0" w:color="auto"/>
                                          </w:divBdr>
                                          <w:divsChild>
                                            <w:div w:id="494027600">
                                              <w:marLeft w:val="0"/>
                                              <w:marRight w:val="0"/>
                                              <w:marTop w:val="0"/>
                                              <w:marBottom w:val="0"/>
                                              <w:divBdr>
                                                <w:top w:val="none" w:sz="0" w:space="0" w:color="auto"/>
                                                <w:left w:val="none" w:sz="0" w:space="0" w:color="auto"/>
                                                <w:bottom w:val="none" w:sz="0" w:space="0" w:color="auto"/>
                                                <w:right w:val="none" w:sz="0" w:space="0" w:color="auto"/>
                                              </w:divBdr>
                                              <w:divsChild>
                                                <w:div w:id="1355376037">
                                                  <w:marLeft w:val="0"/>
                                                  <w:marRight w:val="0"/>
                                                  <w:marTop w:val="0"/>
                                                  <w:marBottom w:val="0"/>
                                                  <w:divBdr>
                                                    <w:top w:val="none" w:sz="0" w:space="0" w:color="auto"/>
                                                    <w:left w:val="none" w:sz="0" w:space="0" w:color="auto"/>
                                                    <w:bottom w:val="none" w:sz="0" w:space="0" w:color="auto"/>
                                                    <w:right w:val="none" w:sz="0" w:space="0" w:color="auto"/>
                                                  </w:divBdr>
                                                  <w:divsChild>
                                                    <w:div w:id="14821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177761">
                          <w:marLeft w:val="0"/>
                          <w:marRight w:val="0"/>
                          <w:marTop w:val="0"/>
                          <w:marBottom w:val="0"/>
                          <w:divBdr>
                            <w:top w:val="none" w:sz="0" w:space="0" w:color="auto"/>
                            <w:left w:val="none" w:sz="0" w:space="0" w:color="auto"/>
                            <w:bottom w:val="none" w:sz="0" w:space="0" w:color="auto"/>
                            <w:right w:val="none" w:sz="0" w:space="0" w:color="auto"/>
                          </w:divBdr>
                          <w:divsChild>
                            <w:div w:id="35814377">
                              <w:marLeft w:val="0"/>
                              <w:marRight w:val="0"/>
                              <w:marTop w:val="0"/>
                              <w:marBottom w:val="0"/>
                              <w:divBdr>
                                <w:top w:val="none" w:sz="0" w:space="0" w:color="auto"/>
                                <w:left w:val="none" w:sz="0" w:space="0" w:color="auto"/>
                                <w:bottom w:val="none" w:sz="0" w:space="0" w:color="auto"/>
                                <w:right w:val="none" w:sz="0" w:space="0" w:color="auto"/>
                              </w:divBdr>
                              <w:divsChild>
                                <w:div w:id="109084067">
                                  <w:marLeft w:val="0"/>
                                  <w:marRight w:val="0"/>
                                  <w:marTop w:val="0"/>
                                  <w:marBottom w:val="0"/>
                                  <w:divBdr>
                                    <w:top w:val="none" w:sz="0" w:space="0" w:color="auto"/>
                                    <w:left w:val="none" w:sz="0" w:space="0" w:color="auto"/>
                                    <w:bottom w:val="none" w:sz="0" w:space="0" w:color="auto"/>
                                    <w:right w:val="none" w:sz="0" w:space="0" w:color="auto"/>
                                  </w:divBdr>
                                  <w:divsChild>
                                    <w:div w:id="1030228209">
                                      <w:marLeft w:val="0"/>
                                      <w:marRight w:val="0"/>
                                      <w:marTop w:val="0"/>
                                      <w:marBottom w:val="0"/>
                                      <w:divBdr>
                                        <w:top w:val="none" w:sz="0" w:space="0" w:color="auto"/>
                                        <w:left w:val="none" w:sz="0" w:space="0" w:color="auto"/>
                                        <w:bottom w:val="none" w:sz="0" w:space="0" w:color="auto"/>
                                        <w:right w:val="none" w:sz="0" w:space="0" w:color="auto"/>
                                      </w:divBdr>
                                      <w:divsChild>
                                        <w:div w:id="109204961">
                                          <w:marLeft w:val="0"/>
                                          <w:marRight w:val="0"/>
                                          <w:marTop w:val="0"/>
                                          <w:marBottom w:val="0"/>
                                          <w:divBdr>
                                            <w:top w:val="none" w:sz="0" w:space="0" w:color="auto"/>
                                            <w:left w:val="none" w:sz="0" w:space="0" w:color="auto"/>
                                            <w:bottom w:val="none" w:sz="0" w:space="0" w:color="auto"/>
                                            <w:right w:val="none" w:sz="0" w:space="0" w:color="auto"/>
                                          </w:divBdr>
                                          <w:divsChild>
                                            <w:div w:id="22479755">
                                              <w:marLeft w:val="0"/>
                                              <w:marRight w:val="0"/>
                                              <w:marTop w:val="0"/>
                                              <w:marBottom w:val="0"/>
                                              <w:divBdr>
                                                <w:top w:val="none" w:sz="0" w:space="0" w:color="auto"/>
                                                <w:left w:val="none" w:sz="0" w:space="0" w:color="auto"/>
                                                <w:bottom w:val="none" w:sz="0" w:space="0" w:color="auto"/>
                                                <w:right w:val="none" w:sz="0" w:space="0" w:color="auto"/>
                                              </w:divBdr>
                                              <w:divsChild>
                                                <w:div w:id="291638326">
                                                  <w:marLeft w:val="0"/>
                                                  <w:marRight w:val="0"/>
                                                  <w:marTop w:val="0"/>
                                                  <w:marBottom w:val="0"/>
                                                  <w:divBdr>
                                                    <w:top w:val="none" w:sz="0" w:space="0" w:color="auto"/>
                                                    <w:left w:val="none" w:sz="0" w:space="0" w:color="auto"/>
                                                    <w:bottom w:val="none" w:sz="0" w:space="0" w:color="auto"/>
                                                    <w:right w:val="none" w:sz="0" w:space="0" w:color="auto"/>
                                                  </w:divBdr>
                                                  <w:divsChild>
                                                    <w:div w:id="2108455471">
                                                      <w:marLeft w:val="0"/>
                                                      <w:marRight w:val="0"/>
                                                      <w:marTop w:val="0"/>
                                                      <w:marBottom w:val="0"/>
                                                      <w:divBdr>
                                                        <w:top w:val="none" w:sz="0" w:space="0" w:color="auto"/>
                                                        <w:left w:val="none" w:sz="0" w:space="0" w:color="auto"/>
                                                        <w:bottom w:val="none" w:sz="0" w:space="0" w:color="auto"/>
                                                        <w:right w:val="none" w:sz="0" w:space="0" w:color="auto"/>
                                                      </w:divBdr>
                                                      <w:divsChild>
                                                        <w:div w:id="1370106080">
                                                          <w:marLeft w:val="0"/>
                                                          <w:marRight w:val="0"/>
                                                          <w:marTop w:val="0"/>
                                                          <w:marBottom w:val="0"/>
                                                          <w:divBdr>
                                                            <w:top w:val="none" w:sz="0" w:space="0" w:color="auto"/>
                                                            <w:left w:val="none" w:sz="0" w:space="0" w:color="auto"/>
                                                            <w:bottom w:val="none" w:sz="0" w:space="0" w:color="auto"/>
                                                            <w:right w:val="none" w:sz="0" w:space="0" w:color="auto"/>
                                                          </w:divBdr>
                                                          <w:divsChild>
                                                            <w:div w:id="18359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10511">
                          <w:marLeft w:val="0"/>
                          <w:marRight w:val="0"/>
                          <w:marTop w:val="0"/>
                          <w:marBottom w:val="0"/>
                          <w:divBdr>
                            <w:top w:val="none" w:sz="0" w:space="0" w:color="auto"/>
                            <w:left w:val="none" w:sz="0" w:space="0" w:color="auto"/>
                            <w:bottom w:val="none" w:sz="0" w:space="0" w:color="auto"/>
                            <w:right w:val="none" w:sz="0" w:space="0" w:color="auto"/>
                          </w:divBdr>
                          <w:divsChild>
                            <w:div w:id="1148208069">
                              <w:marLeft w:val="0"/>
                              <w:marRight w:val="0"/>
                              <w:marTop w:val="0"/>
                              <w:marBottom w:val="0"/>
                              <w:divBdr>
                                <w:top w:val="none" w:sz="0" w:space="0" w:color="auto"/>
                                <w:left w:val="none" w:sz="0" w:space="0" w:color="auto"/>
                                <w:bottom w:val="none" w:sz="0" w:space="0" w:color="auto"/>
                                <w:right w:val="none" w:sz="0" w:space="0" w:color="auto"/>
                              </w:divBdr>
                              <w:divsChild>
                                <w:div w:id="1622761367">
                                  <w:marLeft w:val="0"/>
                                  <w:marRight w:val="0"/>
                                  <w:marTop w:val="0"/>
                                  <w:marBottom w:val="0"/>
                                  <w:divBdr>
                                    <w:top w:val="none" w:sz="0" w:space="0" w:color="auto"/>
                                    <w:left w:val="none" w:sz="0" w:space="0" w:color="auto"/>
                                    <w:bottom w:val="none" w:sz="0" w:space="0" w:color="auto"/>
                                    <w:right w:val="none" w:sz="0" w:space="0" w:color="auto"/>
                                  </w:divBdr>
                                  <w:divsChild>
                                    <w:div w:id="728067142">
                                      <w:marLeft w:val="0"/>
                                      <w:marRight w:val="0"/>
                                      <w:marTop w:val="0"/>
                                      <w:marBottom w:val="0"/>
                                      <w:divBdr>
                                        <w:top w:val="none" w:sz="0" w:space="0" w:color="auto"/>
                                        <w:left w:val="none" w:sz="0" w:space="0" w:color="auto"/>
                                        <w:bottom w:val="none" w:sz="0" w:space="0" w:color="auto"/>
                                        <w:right w:val="none" w:sz="0" w:space="0" w:color="auto"/>
                                      </w:divBdr>
                                      <w:divsChild>
                                        <w:div w:id="283773553">
                                          <w:marLeft w:val="0"/>
                                          <w:marRight w:val="0"/>
                                          <w:marTop w:val="0"/>
                                          <w:marBottom w:val="0"/>
                                          <w:divBdr>
                                            <w:top w:val="none" w:sz="0" w:space="0" w:color="auto"/>
                                            <w:left w:val="none" w:sz="0" w:space="0" w:color="auto"/>
                                            <w:bottom w:val="none" w:sz="0" w:space="0" w:color="auto"/>
                                            <w:right w:val="none" w:sz="0" w:space="0" w:color="auto"/>
                                          </w:divBdr>
                                          <w:divsChild>
                                            <w:div w:id="1552771607">
                                              <w:marLeft w:val="0"/>
                                              <w:marRight w:val="0"/>
                                              <w:marTop w:val="0"/>
                                              <w:marBottom w:val="0"/>
                                              <w:divBdr>
                                                <w:top w:val="none" w:sz="0" w:space="0" w:color="auto"/>
                                                <w:left w:val="none" w:sz="0" w:space="0" w:color="auto"/>
                                                <w:bottom w:val="none" w:sz="0" w:space="0" w:color="auto"/>
                                                <w:right w:val="none" w:sz="0" w:space="0" w:color="auto"/>
                                              </w:divBdr>
                                              <w:divsChild>
                                                <w:div w:id="2118404514">
                                                  <w:marLeft w:val="0"/>
                                                  <w:marRight w:val="0"/>
                                                  <w:marTop w:val="0"/>
                                                  <w:marBottom w:val="0"/>
                                                  <w:divBdr>
                                                    <w:top w:val="none" w:sz="0" w:space="0" w:color="auto"/>
                                                    <w:left w:val="none" w:sz="0" w:space="0" w:color="auto"/>
                                                    <w:bottom w:val="none" w:sz="0" w:space="0" w:color="auto"/>
                                                    <w:right w:val="none" w:sz="0" w:space="0" w:color="auto"/>
                                                  </w:divBdr>
                                                  <w:divsChild>
                                                    <w:div w:id="7150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269521">
                          <w:marLeft w:val="0"/>
                          <w:marRight w:val="0"/>
                          <w:marTop w:val="0"/>
                          <w:marBottom w:val="0"/>
                          <w:divBdr>
                            <w:top w:val="none" w:sz="0" w:space="0" w:color="auto"/>
                            <w:left w:val="none" w:sz="0" w:space="0" w:color="auto"/>
                            <w:bottom w:val="none" w:sz="0" w:space="0" w:color="auto"/>
                            <w:right w:val="none" w:sz="0" w:space="0" w:color="auto"/>
                          </w:divBdr>
                          <w:divsChild>
                            <w:div w:id="801462462">
                              <w:marLeft w:val="0"/>
                              <w:marRight w:val="0"/>
                              <w:marTop w:val="0"/>
                              <w:marBottom w:val="0"/>
                              <w:divBdr>
                                <w:top w:val="none" w:sz="0" w:space="0" w:color="auto"/>
                                <w:left w:val="none" w:sz="0" w:space="0" w:color="auto"/>
                                <w:bottom w:val="none" w:sz="0" w:space="0" w:color="auto"/>
                                <w:right w:val="none" w:sz="0" w:space="0" w:color="auto"/>
                              </w:divBdr>
                              <w:divsChild>
                                <w:div w:id="1919829448">
                                  <w:marLeft w:val="0"/>
                                  <w:marRight w:val="0"/>
                                  <w:marTop w:val="0"/>
                                  <w:marBottom w:val="0"/>
                                  <w:divBdr>
                                    <w:top w:val="none" w:sz="0" w:space="0" w:color="auto"/>
                                    <w:left w:val="none" w:sz="0" w:space="0" w:color="auto"/>
                                    <w:bottom w:val="none" w:sz="0" w:space="0" w:color="auto"/>
                                    <w:right w:val="none" w:sz="0" w:space="0" w:color="auto"/>
                                  </w:divBdr>
                                  <w:divsChild>
                                    <w:div w:id="709693647">
                                      <w:marLeft w:val="0"/>
                                      <w:marRight w:val="0"/>
                                      <w:marTop w:val="0"/>
                                      <w:marBottom w:val="0"/>
                                      <w:divBdr>
                                        <w:top w:val="none" w:sz="0" w:space="0" w:color="auto"/>
                                        <w:left w:val="none" w:sz="0" w:space="0" w:color="auto"/>
                                        <w:bottom w:val="none" w:sz="0" w:space="0" w:color="auto"/>
                                        <w:right w:val="none" w:sz="0" w:space="0" w:color="auto"/>
                                      </w:divBdr>
                                      <w:divsChild>
                                        <w:div w:id="167643137">
                                          <w:marLeft w:val="0"/>
                                          <w:marRight w:val="0"/>
                                          <w:marTop w:val="0"/>
                                          <w:marBottom w:val="0"/>
                                          <w:divBdr>
                                            <w:top w:val="none" w:sz="0" w:space="0" w:color="auto"/>
                                            <w:left w:val="none" w:sz="0" w:space="0" w:color="auto"/>
                                            <w:bottom w:val="none" w:sz="0" w:space="0" w:color="auto"/>
                                            <w:right w:val="none" w:sz="0" w:space="0" w:color="auto"/>
                                          </w:divBdr>
                                          <w:divsChild>
                                            <w:div w:id="77362805">
                                              <w:marLeft w:val="0"/>
                                              <w:marRight w:val="0"/>
                                              <w:marTop w:val="0"/>
                                              <w:marBottom w:val="0"/>
                                              <w:divBdr>
                                                <w:top w:val="none" w:sz="0" w:space="0" w:color="auto"/>
                                                <w:left w:val="none" w:sz="0" w:space="0" w:color="auto"/>
                                                <w:bottom w:val="none" w:sz="0" w:space="0" w:color="auto"/>
                                                <w:right w:val="none" w:sz="0" w:space="0" w:color="auto"/>
                                              </w:divBdr>
                                              <w:divsChild>
                                                <w:div w:id="112136280">
                                                  <w:marLeft w:val="0"/>
                                                  <w:marRight w:val="0"/>
                                                  <w:marTop w:val="0"/>
                                                  <w:marBottom w:val="0"/>
                                                  <w:divBdr>
                                                    <w:top w:val="none" w:sz="0" w:space="0" w:color="auto"/>
                                                    <w:left w:val="none" w:sz="0" w:space="0" w:color="auto"/>
                                                    <w:bottom w:val="none" w:sz="0" w:space="0" w:color="auto"/>
                                                    <w:right w:val="none" w:sz="0" w:space="0" w:color="auto"/>
                                                  </w:divBdr>
                                                  <w:divsChild>
                                                    <w:div w:id="5114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07420">
                          <w:marLeft w:val="0"/>
                          <w:marRight w:val="0"/>
                          <w:marTop w:val="0"/>
                          <w:marBottom w:val="0"/>
                          <w:divBdr>
                            <w:top w:val="none" w:sz="0" w:space="0" w:color="auto"/>
                            <w:left w:val="none" w:sz="0" w:space="0" w:color="auto"/>
                            <w:bottom w:val="none" w:sz="0" w:space="0" w:color="auto"/>
                            <w:right w:val="none" w:sz="0" w:space="0" w:color="auto"/>
                          </w:divBdr>
                          <w:divsChild>
                            <w:div w:id="1568765338">
                              <w:marLeft w:val="0"/>
                              <w:marRight w:val="0"/>
                              <w:marTop w:val="0"/>
                              <w:marBottom w:val="0"/>
                              <w:divBdr>
                                <w:top w:val="none" w:sz="0" w:space="0" w:color="auto"/>
                                <w:left w:val="none" w:sz="0" w:space="0" w:color="auto"/>
                                <w:bottom w:val="none" w:sz="0" w:space="0" w:color="auto"/>
                                <w:right w:val="none" w:sz="0" w:space="0" w:color="auto"/>
                              </w:divBdr>
                              <w:divsChild>
                                <w:div w:id="1307010197">
                                  <w:marLeft w:val="0"/>
                                  <w:marRight w:val="0"/>
                                  <w:marTop w:val="0"/>
                                  <w:marBottom w:val="0"/>
                                  <w:divBdr>
                                    <w:top w:val="none" w:sz="0" w:space="0" w:color="auto"/>
                                    <w:left w:val="none" w:sz="0" w:space="0" w:color="auto"/>
                                    <w:bottom w:val="none" w:sz="0" w:space="0" w:color="auto"/>
                                    <w:right w:val="none" w:sz="0" w:space="0" w:color="auto"/>
                                  </w:divBdr>
                                  <w:divsChild>
                                    <w:div w:id="1148326365">
                                      <w:marLeft w:val="0"/>
                                      <w:marRight w:val="0"/>
                                      <w:marTop w:val="0"/>
                                      <w:marBottom w:val="0"/>
                                      <w:divBdr>
                                        <w:top w:val="none" w:sz="0" w:space="0" w:color="auto"/>
                                        <w:left w:val="none" w:sz="0" w:space="0" w:color="auto"/>
                                        <w:bottom w:val="none" w:sz="0" w:space="0" w:color="auto"/>
                                        <w:right w:val="none" w:sz="0" w:space="0" w:color="auto"/>
                                      </w:divBdr>
                                      <w:divsChild>
                                        <w:div w:id="2009744978">
                                          <w:marLeft w:val="0"/>
                                          <w:marRight w:val="0"/>
                                          <w:marTop w:val="0"/>
                                          <w:marBottom w:val="0"/>
                                          <w:divBdr>
                                            <w:top w:val="none" w:sz="0" w:space="0" w:color="auto"/>
                                            <w:left w:val="none" w:sz="0" w:space="0" w:color="auto"/>
                                            <w:bottom w:val="none" w:sz="0" w:space="0" w:color="auto"/>
                                            <w:right w:val="none" w:sz="0" w:space="0" w:color="auto"/>
                                          </w:divBdr>
                                          <w:divsChild>
                                            <w:div w:id="1839423594">
                                              <w:marLeft w:val="0"/>
                                              <w:marRight w:val="0"/>
                                              <w:marTop w:val="0"/>
                                              <w:marBottom w:val="0"/>
                                              <w:divBdr>
                                                <w:top w:val="none" w:sz="0" w:space="0" w:color="auto"/>
                                                <w:left w:val="none" w:sz="0" w:space="0" w:color="auto"/>
                                                <w:bottom w:val="none" w:sz="0" w:space="0" w:color="auto"/>
                                                <w:right w:val="none" w:sz="0" w:space="0" w:color="auto"/>
                                              </w:divBdr>
                                              <w:divsChild>
                                                <w:div w:id="1362513111">
                                                  <w:marLeft w:val="0"/>
                                                  <w:marRight w:val="0"/>
                                                  <w:marTop w:val="0"/>
                                                  <w:marBottom w:val="0"/>
                                                  <w:divBdr>
                                                    <w:top w:val="none" w:sz="0" w:space="0" w:color="auto"/>
                                                    <w:left w:val="none" w:sz="0" w:space="0" w:color="auto"/>
                                                    <w:bottom w:val="none" w:sz="0" w:space="0" w:color="auto"/>
                                                    <w:right w:val="none" w:sz="0" w:space="0" w:color="auto"/>
                                                  </w:divBdr>
                                                  <w:divsChild>
                                                    <w:div w:id="4591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04934">
                          <w:marLeft w:val="0"/>
                          <w:marRight w:val="0"/>
                          <w:marTop w:val="0"/>
                          <w:marBottom w:val="0"/>
                          <w:divBdr>
                            <w:top w:val="none" w:sz="0" w:space="0" w:color="auto"/>
                            <w:left w:val="none" w:sz="0" w:space="0" w:color="auto"/>
                            <w:bottom w:val="none" w:sz="0" w:space="0" w:color="auto"/>
                            <w:right w:val="none" w:sz="0" w:space="0" w:color="auto"/>
                          </w:divBdr>
                          <w:divsChild>
                            <w:div w:id="233513382">
                              <w:marLeft w:val="0"/>
                              <w:marRight w:val="0"/>
                              <w:marTop w:val="0"/>
                              <w:marBottom w:val="0"/>
                              <w:divBdr>
                                <w:top w:val="none" w:sz="0" w:space="0" w:color="auto"/>
                                <w:left w:val="none" w:sz="0" w:space="0" w:color="auto"/>
                                <w:bottom w:val="none" w:sz="0" w:space="0" w:color="auto"/>
                                <w:right w:val="none" w:sz="0" w:space="0" w:color="auto"/>
                              </w:divBdr>
                              <w:divsChild>
                                <w:div w:id="1255092998">
                                  <w:marLeft w:val="0"/>
                                  <w:marRight w:val="0"/>
                                  <w:marTop w:val="0"/>
                                  <w:marBottom w:val="0"/>
                                  <w:divBdr>
                                    <w:top w:val="none" w:sz="0" w:space="0" w:color="auto"/>
                                    <w:left w:val="none" w:sz="0" w:space="0" w:color="auto"/>
                                    <w:bottom w:val="none" w:sz="0" w:space="0" w:color="auto"/>
                                    <w:right w:val="none" w:sz="0" w:space="0" w:color="auto"/>
                                  </w:divBdr>
                                  <w:divsChild>
                                    <w:div w:id="1319184699">
                                      <w:marLeft w:val="0"/>
                                      <w:marRight w:val="0"/>
                                      <w:marTop w:val="0"/>
                                      <w:marBottom w:val="0"/>
                                      <w:divBdr>
                                        <w:top w:val="none" w:sz="0" w:space="0" w:color="auto"/>
                                        <w:left w:val="none" w:sz="0" w:space="0" w:color="auto"/>
                                        <w:bottom w:val="none" w:sz="0" w:space="0" w:color="auto"/>
                                        <w:right w:val="none" w:sz="0" w:space="0" w:color="auto"/>
                                      </w:divBdr>
                                      <w:divsChild>
                                        <w:div w:id="1453859624">
                                          <w:marLeft w:val="0"/>
                                          <w:marRight w:val="0"/>
                                          <w:marTop w:val="0"/>
                                          <w:marBottom w:val="0"/>
                                          <w:divBdr>
                                            <w:top w:val="none" w:sz="0" w:space="0" w:color="auto"/>
                                            <w:left w:val="none" w:sz="0" w:space="0" w:color="auto"/>
                                            <w:bottom w:val="none" w:sz="0" w:space="0" w:color="auto"/>
                                            <w:right w:val="none" w:sz="0" w:space="0" w:color="auto"/>
                                          </w:divBdr>
                                          <w:divsChild>
                                            <w:div w:id="1757819776">
                                              <w:marLeft w:val="0"/>
                                              <w:marRight w:val="0"/>
                                              <w:marTop w:val="0"/>
                                              <w:marBottom w:val="0"/>
                                              <w:divBdr>
                                                <w:top w:val="none" w:sz="0" w:space="0" w:color="auto"/>
                                                <w:left w:val="none" w:sz="0" w:space="0" w:color="auto"/>
                                                <w:bottom w:val="none" w:sz="0" w:space="0" w:color="auto"/>
                                                <w:right w:val="none" w:sz="0" w:space="0" w:color="auto"/>
                                              </w:divBdr>
                                              <w:divsChild>
                                                <w:div w:id="1755122768">
                                                  <w:marLeft w:val="0"/>
                                                  <w:marRight w:val="0"/>
                                                  <w:marTop w:val="0"/>
                                                  <w:marBottom w:val="0"/>
                                                  <w:divBdr>
                                                    <w:top w:val="none" w:sz="0" w:space="0" w:color="auto"/>
                                                    <w:left w:val="none" w:sz="0" w:space="0" w:color="auto"/>
                                                    <w:bottom w:val="none" w:sz="0" w:space="0" w:color="auto"/>
                                                    <w:right w:val="none" w:sz="0" w:space="0" w:color="auto"/>
                                                  </w:divBdr>
                                                  <w:divsChild>
                                                    <w:div w:id="9128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990905">
                          <w:marLeft w:val="0"/>
                          <w:marRight w:val="0"/>
                          <w:marTop w:val="0"/>
                          <w:marBottom w:val="0"/>
                          <w:divBdr>
                            <w:top w:val="none" w:sz="0" w:space="0" w:color="auto"/>
                            <w:left w:val="none" w:sz="0" w:space="0" w:color="auto"/>
                            <w:bottom w:val="none" w:sz="0" w:space="0" w:color="auto"/>
                            <w:right w:val="none" w:sz="0" w:space="0" w:color="auto"/>
                          </w:divBdr>
                          <w:divsChild>
                            <w:div w:id="597757051">
                              <w:marLeft w:val="0"/>
                              <w:marRight w:val="0"/>
                              <w:marTop w:val="0"/>
                              <w:marBottom w:val="0"/>
                              <w:divBdr>
                                <w:top w:val="none" w:sz="0" w:space="0" w:color="auto"/>
                                <w:left w:val="none" w:sz="0" w:space="0" w:color="auto"/>
                                <w:bottom w:val="none" w:sz="0" w:space="0" w:color="auto"/>
                                <w:right w:val="none" w:sz="0" w:space="0" w:color="auto"/>
                              </w:divBdr>
                              <w:divsChild>
                                <w:div w:id="2046982947">
                                  <w:marLeft w:val="0"/>
                                  <w:marRight w:val="0"/>
                                  <w:marTop w:val="0"/>
                                  <w:marBottom w:val="0"/>
                                  <w:divBdr>
                                    <w:top w:val="none" w:sz="0" w:space="0" w:color="auto"/>
                                    <w:left w:val="none" w:sz="0" w:space="0" w:color="auto"/>
                                    <w:bottom w:val="none" w:sz="0" w:space="0" w:color="auto"/>
                                    <w:right w:val="none" w:sz="0" w:space="0" w:color="auto"/>
                                  </w:divBdr>
                                  <w:divsChild>
                                    <w:div w:id="2101024452">
                                      <w:marLeft w:val="0"/>
                                      <w:marRight w:val="0"/>
                                      <w:marTop w:val="0"/>
                                      <w:marBottom w:val="0"/>
                                      <w:divBdr>
                                        <w:top w:val="none" w:sz="0" w:space="0" w:color="auto"/>
                                        <w:left w:val="none" w:sz="0" w:space="0" w:color="auto"/>
                                        <w:bottom w:val="none" w:sz="0" w:space="0" w:color="auto"/>
                                        <w:right w:val="none" w:sz="0" w:space="0" w:color="auto"/>
                                      </w:divBdr>
                                      <w:divsChild>
                                        <w:div w:id="1485582639">
                                          <w:marLeft w:val="0"/>
                                          <w:marRight w:val="0"/>
                                          <w:marTop w:val="0"/>
                                          <w:marBottom w:val="0"/>
                                          <w:divBdr>
                                            <w:top w:val="none" w:sz="0" w:space="0" w:color="auto"/>
                                            <w:left w:val="none" w:sz="0" w:space="0" w:color="auto"/>
                                            <w:bottom w:val="none" w:sz="0" w:space="0" w:color="auto"/>
                                            <w:right w:val="none" w:sz="0" w:space="0" w:color="auto"/>
                                          </w:divBdr>
                                          <w:divsChild>
                                            <w:div w:id="1815757771">
                                              <w:marLeft w:val="0"/>
                                              <w:marRight w:val="0"/>
                                              <w:marTop w:val="0"/>
                                              <w:marBottom w:val="0"/>
                                              <w:divBdr>
                                                <w:top w:val="none" w:sz="0" w:space="0" w:color="auto"/>
                                                <w:left w:val="none" w:sz="0" w:space="0" w:color="auto"/>
                                                <w:bottom w:val="none" w:sz="0" w:space="0" w:color="auto"/>
                                                <w:right w:val="none" w:sz="0" w:space="0" w:color="auto"/>
                                              </w:divBdr>
                                              <w:divsChild>
                                                <w:div w:id="2723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996779">
                          <w:marLeft w:val="0"/>
                          <w:marRight w:val="0"/>
                          <w:marTop w:val="0"/>
                          <w:marBottom w:val="0"/>
                          <w:divBdr>
                            <w:top w:val="none" w:sz="0" w:space="0" w:color="auto"/>
                            <w:left w:val="none" w:sz="0" w:space="0" w:color="auto"/>
                            <w:bottom w:val="none" w:sz="0" w:space="0" w:color="auto"/>
                            <w:right w:val="none" w:sz="0" w:space="0" w:color="auto"/>
                          </w:divBdr>
                          <w:divsChild>
                            <w:div w:id="1514298633">
                              <w:marLeft w:val="0"/>
                              <w:marRight w:val="0"/>
                              <w:marTop w:val="0"/>
                              <w:marBottom w:val="0"/>
                              <w:divBdr>
                                <w:top w:val="none" w:sz="0" w:space="0" w:color="auto"/>
                                <w:left w:val="none" w:sz="0" w:space="0" w:color="auto"/>
                                <w:bottom w:val="none" w:sz="0" w:space="0" w:color="auto"/>
                                <w:right w:val="none" w:sz="0" w:space="0" w:color="auto"/>
                              </w:divBdr>
                              <w:divsChild>
                                <w:div w:id="1189372971">
                                  <w:marLeft w:val="0"/>
                                  <w:marRight w:val="0"/>
                                  <w:marTop w:val="0"/>
                                  <w:marBottom w:val="0"/>
                                  <w:divBdr>
                                    <w:top w:val="none" w:sz="0" w:space="0" w:color="auto"/>
                                    <w:left w:val="none" w:sz="0" w:space="0" w:color="auto"/>
                                    <w:bottom w:val="none" w:sz="0" w:space="0" w:color="auto"/>
                                    <w:right w:val="none" w:sz="0" w:space="0" w:color="auto"/>
                                  </w:divBdr>
                                  <w:divsChild>
                                    <w:div w:id="509565113">
                                      <w:marLeft w:val="0"/>
                                      <w:marRight w:val="0"/>
                                      <w:marTop w:val="0"/>
                                      <w:marBottom w:val="0"/>
                                      <w:divBdr>
                                        <w:top w:val="none" w:sz="0" w:space="0" w:color="auto"/>
                                        <w:left w:val="none" w:sz="0" w:space="0" w:color="auto"/>
                                        <w:bottom w:val="none" w:sz="0" w:space="0" w:color="auto"/>
                                        <w:right w:val="none" w:sz="0" w:space="0" w:color="auto"/>
                                      </w:divBdr>
                                      <w:divsChild>
                                        <w:div w:id="1667049242">
                                          <w:marLeft w:val="0"/>
                                          <w:marRight w:val="0"/>
                                          <w:marTop w:val="0"/>
                                          <w:marBottom w:val="0"/>
                                          <w:divBdr>
                                            <w:top w:val="none" w:sz="0" w:space="0" w:color="auto"/>
                                            <w:left w:val="none" w:sz="0" w:space="0" w:color="auto"/>
                                            <w:bottom w:val="none" w:sz="0" w:space="0" w:color="auto"/>
                                            <w:right w:val="none" w:sz="0" w:space="0" w:color="auto"/>
                                          </w:divBdr>
                                          <w:divsChild>
                                            <w:div w:id="769736597">
                                              <w:marLeft w:val="0"/>
                                              <w:marRight w:val="0"/>
                                              <w:marTop w:val="0"/>
                                              <w:marBottom w:val="0"/>
                                              <w:divBdr>
                                                <w:top w:val="none" w:sz="0" w:space="0" w:color="auto"/>
                                                <w:left w:val="none" w:sz="0" w:space="0" w:color="auto"/>
                                                <w:bottom w:val="none" w:sz="0" w:space="0" w:color="auto"/>
                                                <w:right w:val="none" w:sz="0" w:space="0" w:color="auto"/>
                                              </w:divBdr>
                                              <w:divsChild>
                                                <w:div w:id="1761414153">
                                                  <w:marLeft w:val="0"/>
                                                  <w:marRight w:val="0"/>
                                                  <w:marTop w:val="0"/>
                                                  <w:marBottom w:val="0"/>
                                                  <w:divBdr>
                                                    <w:top w:val="none" w:sz="0" w:space="0" w:color="auto"/>
                                                    <w:left w:val="none" w:sz="0" w:space="0" w:color="auto"/>
                                                    <w:bottom w:val="none" w:sz="0" w:space="0" w:color="auto"/>
                                                    <w:right w:val="none" w:sz="0" w:space="0" w:color="auto"/>
                                                  </w:divBdr>
                                                  <w:divsChild>
                                                    <w:div w:id="1155955523">
                                                      <w:marLeft w:val="0"/>
                                                      <w:marRight w:val="0"/>
                                                      <w:marTop w:val="0"/>
                                                      <w:marBottom w:val="0"/>
                                                      <w:divBdr>
                                                        <w:top w:val="none" w:sz="0" w:space="0" w:color="auto"/>
                                                        <w:left w:val="none" w:sz="0" w:space="0" w:color="auto"/>
                                                        <w:bottom w:val="none" w:sz="0" w:space="0" w:color="auto"/>
                                                        <w:right w:val="none" w:sz="0" w:space="0" w:color="auto"/>
                                                      </w:divBdr>
                                                      <w:divsChild>
                                                        <w:div w:id="1197505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05591">
                                                          <w:marLeft w:val="0"/>
                                                          <w:marRight w:val="0"/>
                                                          <w:marTop w:val="0"/>
                                                          <w:marBottom w:val="0"/>
                                                          <w:divBdr>
                                                            <w:top w:val="none" w:sz="0" w:space="0" w:color="auto"/>
                                                            <w:left w:val="none" w:sz="0" w:space="0" w:color="auto"/>
                                                            <w:bottom w:val="none" w:sz="0" w:space="0" w:color="auto"/>
                                                            <w:right w:val="none" w:sz="0" w:space="0" w:color="auto"/>
                                                          </w:divBdr>
                                                        </w:div>
                                                        <w:div w:id="2428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235398">
                          <w:marLeft w:val="0"/>
                          <w:marRight w:val="0"/>
                          <w:marTop w:val="0"/>
                          <w:marBottom w:val="0"/>
                          <w:divBdr>
                            <w:top w:val="none" w:sz="0" w:space="0" w:color="auto"/>
                            <w:left w:val="none" w:sz="0" w:space="0" w:color="auto"/>
                            <w:bottom w:val="none" w:sz="0" w:space="0" w:color="auto"/>
                            <w:right w:val="none" w:sz="0" w:space="0" w:color="auto"/>
                          </w:divBdr>
                          <w:divsChild>
                            <w:div w:id="71316885">
                              <w:marLeft w:val="0"/>
                              <w:marRight w:val="0"/>
                              <w:marTop w:val="0"/>
                              <w:marBottom w:val="0"/>
                              <w:divBdr>
                                <w:top w:val="none" w:sz="0" w:space="0" w:color="auto"/>
                                <w:left w:val="none" w:sz="0" w:space="0" w:color="auto"/>
                                <w:bottom w:val="none" w:sz="0" w:space="0" w:color="auto"/>
                                <w:right w:val="none" w:sz="0" w:space="0" w:color="auto"/>
                              </w:divBdr>
                              <w:divsChild>
                                <w:div w:id="238027119">
                                  <w:marLeft w:val="0"/>
                                  <w:marRight w:val="0"/>
                                  <w:marTop w:val="0"/>
                                  <w:marBottom w:val="0"/>
                                  <w:divBdr>
                                    <w:top w:val="none" w:sz="0" w:space="0" w:color="auto"/>
                                    <w:left w:val="none" w:sz="0" w:space="0" w:color="auto"/>
                                    <w:bottom w:val="none" w:sz="0" w:space="0" w:color="auto"/>
                                    <w:right w:val="none" w:sz="0" w:space="0" w:color="auto"/>
                                  </w:divBdr>
                                  <w:divsChild>
                                    <w:div w:id="1945770963">
                                      <w:marLeft w:val="0"/>
                                      <w:marRight w:val="0"/>
                                      <w:marTop w:val="0"/>
                                      <w:marBottom w:val="0"/>
                                      <w:divBdr>
                                        <w:top w:val="none" w:sz="0" w:space="0" w:color="auto"/>
                                        <w:left w:val="none" w:sz="0" w:space="0" w:color="auto"/>
                                        <w:bottom w:val="none" w:sz="0" w:space="0" w:color="auto"/>
                                        <w:right w:val="none" w:sz="0" w:space="0" w:color="auto"/>
                                      </w:divBdr>
                                      <w:divsChild>
                                        <w:div w:id="1534540390">
                                          <w:marLeft w:val="0"/>
                                          <w:marRight w:val="0"/>
                                          <w:marTop w:val="0"/>
                                          <w:marBottom w:val="0"/>
                                          <w:divBdr>
                                            <w:top w:val="none" w:sz="0" w:space="0" w:color="auto"/>
                                            <w:left w:val="none" w:sz="0" w:space="0" w:color="auto"/>
                                            <w:bottom w:val="none" w:sz="0" w:space="0" w:color="auto"/>
                                            <w:right w:val="none" w:sz="0" w:space="0" w:color="auto"/>
                                          </w:divBdr>
                                          <w:divsChild>
                                            <w:div w:id="1772164463">
                                              <w:marLeft w:val="0"/>
                                              <w:marRight w:val="0"/>
                                              <w:marTop w:val="0"/>
                                              <w:marBottom w:val="0"/>
                                              <w:divBdr>
                                                <w:top w:val="none" w:sz="0" w:space="0" w:color="auto"/>
                                                <w:left w:val="none" w:sz="0" w:space="0" w:color="auto"/>
                                                <w:bottom w:val="none" w:sz="0" w:space="0" w:color="auto"/>
                                                <w:right w:val="none" w:sz="0" w:space="0" w:color="auto"/>
                                              </w:divBdr>
                                              <w:divsChild>
                                                <w:div w:id="530655648">
                                                  <w:marLeft w:val="0"/>
                                                  <w:marRight w:val="0"/>
                                                  <w:marTop w:val="0"/>
                                                  <w:marBottom w:val="0"/>
                                                  <w:divBdr>
                                                    <w:top w:val="none" w:sz="0" w:space="0" w:color="auto"/>
                                                    <w:left w:val="none" w:sz="0" w:space="0" w:color="auto"/>
                                                    <w:bottom w:val="none" w:sz="0" w:space="0" w:color="auto"/>
                                                    <w:right w:val="none" w:sz="0" w:space="0" w:color="auto"/>
                                                  </w:divBdr>
                                                  <w:divsChild>
                                                    <w:div w:id="842822118">
                                                      <w:marLeft w:val="0"/>
                                                      <w:marRight w:val="0"/>
                                                      <w:marTop w:val="0"/>
                                                      <w:marBottom w:val="0"/>
                                                      <w:divBdr>
                                                        <w:top w:val="none" w:sz="0" w:space="0" w:color="auto"/>
                                                        <w:left w:val="none" w:sz="0" w:space="0" w:color="auto"/>
                                                        <w:bottom w:val="none" w:sz="0" w:space="0" w:color="auto"/>
                                                        <w:right w:val="none" w:sz="0" w:space="0" w:color="auto"/>
                                                      </w:divBdr>
                                                      <w:divsChild>
                                                        <w:div w:id="2112430057">
                                                          <w:marLeft w:val="0"/>
                                                          <w:marRight w:val="0"/>
                                                          <w:marTop w:val="0"/>
                                                          <w:marBottom w:val="0"/>
                                                          <w:divBdr>
                                                            <w:top w:val="none" w:sz="0" w:space="0" w:color="auto"/>
                                                            <w:left w:val="none" w:sz="0" w:space="0" w:color="auto"/>
                                                            <w:bottom w:val="none" w:sz="0" w:space="0" w:color="auto"/>
                                                            <w:right w:val="none" w:sz="0" w:space="0" w:color="auto"/>
                                                          </w:divBdr>
                                                        </w:div>
                                                        <w:div w:id="12008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196383">
                          <w:marLeft w:val="0"/>
                          <w:marRight w:val="0"/>
                          <w:marTop w:val="0"/>
                          <w:marBottom w:val="0"/>
                          <w:divBdr>
                            <w:top w:val="none" w:sz="0" w:space="0" w:color="auto"/>
                            <w:left w:val="none" w:sz="0" w:space="0" w:color="auto"/>
                            <w:bottom w:val="none" w:sz="0" w:space="0" w:color="auto"/>
                            <w:right w:val="none" w:sz="0" w:space="0" w:color="auto"/>
                          </w:divBdr>
                          <w:divsChild>
                            <w:div w:id="556742858">
                              <w:marLeft w:val="0"/>
                              <w:marRight w:val="0"/>
                              <w:marTop w:val="0"/>
                              <w:marBottom w:val="0"/>
                              <w:divBdr>
                                <w:top w:val="none" w:sz="0" w:space="0" w:color="auto"/>
                                <w:left w:val="none" w:sz="0" w:space="0" w:color="auto"/>
                                <w:bottom w:val="none" w:sz="0" w:space="0" w:color="auto"/>
                                <w:right w:val="none" w:sz="0" w:space="0" w:color="auto"/>
                              </w:divBdr>
                              <w:divsChild>
                                <w:div w:id="670908685">
                                  <w:marLeft w:val="0"/>
                                  <w:marRight w:val="0"/>
                                  <w:marTop w:val="0"/>
                                  <w:marBottom w:val="0"/>
                                  <w:divBdr>
                                    <w:top w:val="none" w:sz="0" w:space="0" w:color="auto"/>
                                    <w:left w:val="none" w:sz="0" w:space="0" w:color="auto"/>
                                    <w:bottom w:val="none" w:sz="0" w:space="0" w:color="auto"/>
                                    <w:right w:val="none" w:sz="0" w:space="0" w:color="auto"/>
                                  </w:divBdr>
                                  <w:divsChild>
                                    <w:div w:id="1463618251">
                                      <w:marLeft w:val="0"/>
                                      <w:marRight w:val="0"/>
                                      <w:marTop w:val="0"/>
                                      <w:marBottom w:val="0"/>
                                      <w:divBdr>
                                        <w:top w:val="none" w:sz="0" w:space="0" w:color="auto"/>
                                        <w:left w:val="none" w:sz="0" w:space="0" w:color="auto"/>
                                        <w:bottom w:val="none" w:sz="0" w:space="0" w:color="auto"/>
                                        <w:right w:val="none" w:sz="0" w:space="0" w:color="auto"/>
                                      </w:divBdr>
                                      <w:divsChild>
                                        <w:div w:id="643389935">
                                          <w:marLeft w:val="0"/>
                                          <w:marRight w:val="0"/>
                                          <w:marTop w:val="0"/>
                                          <w:marBottom w:val="0"/>
                                          <w:divBdr>
                                            <w:top w:val="none" w:sz="0" w:space="0" w:color="auto"/>
                                            <w:left w:val="none" w:sz="0" w:space="0" w:color="auto"/>
                                            <w:bottom w:val="none" w:sz="0" w:space="0" w:color="auto"/>
                                            <w:right w:val="none" w:sz="0" w:space="0" w:color="auto"/>
                                          </w:divBdr>
                                          <w:divsChild>
                                            <w:div w:id="1693871032">
                                              <w:marLeft w:val="0"/>
                                              <w:marRight w:val="0"/>
                                              <w:marTop w:val="0"/>
                                              <w:marBottom w:val="0"/>
                                              <w:divBdr>
                                                <w:top w:val="none" w:sz="0" w:space="0" w:color="auto"/>
                                                <w:left w:val="none" w:sz="0" w:space="0" w:color="auto"/>
                                                <w:bottom w:val="none" w:sz="0" w:space="0" w:color="auto"/>
                                                <w:right w:val="none" w:sz="0" w:space="0" w:color="auto"/>
                                              </w:divBdr>
                                              <w:divsChild>
                                                <w:div w:id="2090887381">
                                                  <w:marLeft w:val="0"/>
                                                  <w:marRight w:val="0"/>
                                                  <w:marTop w:val="0"/>
                                                  <w:marBottom w:val="0"/>
                                                  <w:divBdr>
                                                    <w:top w:val="none" w:sz="0" w:space="0" w:color="auto"/>
                                                    <w:left w:val="none" w:sz="0" w:space="0" w:color="auto"/>
                                                    <w:bottom w:val="none" w:sz="0" w:space="0" w:color="auto"/>
                                                    <w:right w:val="none" w:sz="0" w:space="0" w:color="auto"/>
                                                  </w:divBdr>
                                                  <w:divsChild>
                                                    <w:div w:id="2107727521">
                                                      <w:marLeft w:val="0"/>
                                                      <w:marRight w:val="0"/>
                                                      <w:marTop w:val="0"/>
                                                      <w:marBottom w:val="0"/>
                                                      <w:divBdr>
                                                        <w:top w:val="none" w:sz="0" w:space="0" w:color="auto"/>
                                                        <w:left w:val="none" w:sz="0" w:space="0" w:color="auto"/>
                                                        <w:bottom w:val="none" w:sz="0" w:space="0" w:color="auto"/>
                                                        <w:right w:val="none" w:sz="0" w:space="0" w:color="auto"/>
                                                      </w:divBdr>
                                                      <w:divsChild>
                                                        <w:div w:id="1126853050">
                                                          <w:marLeft w:val="0"/>
                                                          <w:marRight w:val="0"/>
                                                          <w:marTop w:val="0"/>
                                                          <w:marBottom w:val="0"/>
                                                          <w:divBdr>
                                                            <w:top w:val="none" w:sz="0" w:space="0" w:color="auto"/>
                                                            <w:left w:val="none" w:sz="0" w:space="0" w:color="auto"/>
                                                            <w:bottom w:val="none" w:sz="0" w:space="0" w:color="auto"/>
                                                            <w:right w:val="none" w:sz="0" w:space="0" w:color="auto"/>
                                                          </w:divBdr>
                                                        </w:div>
                                                        <w:div w:id="127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523356">
                          <w:marLeft w:val="0"/>
                          <w:marRight w:val="0"/>
                          <w:marTop w:val="0"/>
                          <w:marBottom w:val="0"/>
                          <w:divBdr>
                            <w:top w:val="none" w:sz="0" w:space="0" w:color="auto"/>
                            <w:left w:val="none" w:sz="0" w:space="0" w:color="auto"/>
                            <w:bottom w:val="none" w:sz="0" w:space="0" w:color="auto"/>
                            <w:right w:val="none" w:sz="0" w:space="0" w:color="auto"/>
                          </w:divBdr>
                          <w:divsChild>
                            <w:div w:id="1675453912">
                              <w:marLeft w:val="0"/>
                              <w:marRight w:val="0"/>
                              <w:marTop w:val="0"/>
                              <w:marBottom w:val="0"/>
                              <w:divBdr>
                                <w:top w:val="none" w:sz="0" w:space="0" w:color="auto"/>
                                <w:left w:val="none" w:sz="0" w:space="0" w:color="auto"/>
                                <w:bottom w:val="none" w:sz="0" w:space="0" w:color="auto"/>
                                <w:right w:val="none" w:sz="0" w:space="0" w:color="auto"/>
                              </w:divBdr>
                              <w:divsChild>
                                <w:div w:id="1396929667">
                                  <w:marLeft w:val="0"/>
                                  <w:marRight w:val="0"/>
                                  <w:marTop w:val="0"/>
                                  <w:marBottom w:val="0"/>
                                  <w:divBdr>
                                    <w:top w:val="none" w:sz="0" w:space="0" w:color="auto"/>
                                    <w:left w:val="none" w:sz="0" w:space="0" w:color="auto"/>
                                    <w:bottom w:val="none" w:sz="0" w:space="0" w:color="auto"/>
                                    <w:right w:val="none" w:sz="0" w:space="0" w:color="auto"/>
                                  </w:divBdr>
                                  <w:divsChild>
                                    <w:div w:id="443423207">
                                      <w:marLeft w:val="0"/>
                                      <w:marRight w:val="0"/>
                                      <w:marTop w:val="0"/>
                                      <w:marBottom w:val="0"/>
                                      <w:divBdr>
                                        <w:top w:val="none" w:sz="0" w:space="0" w:color="auto"/>
                                        <w:left w:val="none" w:sz="0" w:space="0" w:color="auto"/>
                                        <w:bottom w:val="none" w:sz="0" w:space="0" w:color="auto"/>
                                        <w:right w:val="none" w:sz="0" w:space="0" w:color="auto"/>
                                      </w:divBdr>
                                      <w:divsChild>
                                        <w:div w:id="362440919">
                                          <w:marLeft w:val="0"/>
                                          <w:marRight w:val="0"/>
                                          <w:marTop w:val="0"/>
                                          <w:marBottom w:val="0"/>
                                          <w:divBdr>
                                            <w:top w:val="none" w:sz="0" w:space="0" w:color="auto"/>
                                            <w:left w:val="none" w:sz="0" w:space="0" w:color="auto"/>
                                            <w:bottom w:val="none" w:sz="0" w:space="0" w:color="auto"/>
                                            <w:right w:val="none" w:sz="0" w:space="0" w:color="auto"/>
                                          </w:divBdr>
                                          <w:divsChild>
                                            <w:div w:id="811408426">
                                              <w:marLeft w:val="0"/>
                                              <w:marRight w:val="0"/>
                                              <w:marTop w:val="0"/>
                                              <w:marBottom w:val="0"/>
                                              <w:divBdr>
                                                <w:top w:val="none" w:sz="0" w:space="0" w:color="auto"/>
                                                <w:left w:val="none" w:sz="0" w:space="0" w:color="auto"/>
                                                <w:bottom w:val="none" w:sz="0" w:space="0" w:color="auto"/>
                                                <w:right w:val="none" w:sz="0" w:space="0" w:color="auto"/>
                                              </w:divBdr>
                                              <w:divsChild>
                                                <w:div w:id="2095974041">
                                                  <w:marLeft w:val="0"/>
                                                  <w:marRight w:val="0"/>
                                                  <w:marTop w:val="0"/>
                                                  <w:marBottom w:val="0"/>
                                                  <w:divBdr>
                                                    <w:top w:val="none" w:sz="0" w:space="0" w:color="auto"/>
                                                    <w:left w:val="none" w:sz="0" w:space="0" w:color="auto"/>
                                                    <w:bottom w:val="none" w:sz="0" w:space="0" w:color="auto"/>
                                                    <w:right w:val="none" w:sz="0" w:space="0" w:color="auto"/>
                                                  </w:divBdr>
                                                  <w:divsChild>
                                                    <w:div w:id="98380809">
                                                      <w:marLeft w:val="0"/>
                                                      <w:marRight w:val="0"/>
                                                      <w:marTop w:val="0"/>
                                                      <w:marBottom w:val="0"/>
                                                      <w:divBdr>
                                                        <w:top w:val="none" w:sz="0" w:space="0" w:color="auto"/>
                                                        <w:left w:val="none" w:sz="0" w:space="0" w:color="auto"/>
                                                        <w:bottom w:val="none" w:sz="0" w:space="0" w:color="auto"/>
                                                        <w:right w:val="none" w:sz="0" w:space="0" w:color="auto"/>
                                                      </w:divBdr>
                                                      <w:divsChild>
                                                        <w:div w:id="144130311">
                                                          <w:marLeft w:val="0"/>
                                                          <w:marRight w:val="0"/>
                                                          <w:marTop w:val="0"/>
                                                          <w:marBottom w:val="0"/>
                                                          <w:divBdr>
                                                            <w:top w:val="none" w:sz="0" w:space="0" w:color="auto"/>
                                                            <w:left w:val="none" w:sz="0" w:space="0" w:color="auto"/>
                                                            <w:bottom w:val="none" w:sz="0" w:space="0" w:color="auto"/>
                                                            <w:right w:val="none" w:sz="0" w:space="0" w:color="auto"/>
                                                          </w:divBdr>
                                                        </w:div>
                                                        <w:div w:id="10902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409395">
                          <w:marLeft w:val="0"/>
                          <w:marRight w:val="0"/>
                          <w:marTop w:val="0"/>
                          <w:marBottom w:val="0"/>
                          <w:divBdr>
                            <w:top w:val="none" w:sz="0" w:space="0" w:color="auto"/>
                            <w:left w:val="none" w:sz="0" w:space="0" w:color="auto"/>
                            <w:bottom w:val="none" w:sz="0" w:space="0" w:color="auto"/>
                            <w:right w:val="none" w:sz="0" w:space="0" w:color="auto"/>
                          </w:divBdr>
                          <w:divsChild>
                            <w:div w:id="92553488">
                              <w:marLeft w:val="0"/>
                              <w:marRight w:val="0"/>
                              <w:marTop w:val="0"/>
                              <w:marBottom w:val="0"/>
                              <w:divBdr>
                                <w:top w:val="none" w:sz="0" w:space="0" w:color="auto"/>
                                <w:left w:val="none" w:sz="0" w:space="0" w:color="auto"/>
                                <w:bottom w:val="none" w:sz="0" w:space="0" w:color="auto"/>
                                <w:right w:val="none" w:sz="0" w:space="0" w:color="auto"/>
                              </w:divBdr>
                              <w:divsChild>
                                <w:div w:id="1747023223">
                                  <w:marLeft w:val="0"/>
                                  <w:marRight w:val="0"/>
                                  <w:marTop w:val="0"/>
                                  <w:marBottom w:val="0"/>
                                  <w:divBdr>
                                    <w:top w:val="none" w:sz="0" w:space="0" w:color="auto"/>
                                    <w:left w:val="none" w:sz="0" w:space="0" w:color="auto"/>
                                    <w:bottom w:val="none" w:sz="0" w:space="0" w:color="auto"/>
                                    <w:right w:val="none" w:sz="0" w:space="0" w:color="auto"/>
                                  </w:divBdr>
                                  <w:divsChild>
                                    <w:div w:id="2091388922">
                                      <w:marLeft w:val="0"/>
                                      <w:marRight w:val="0"/>
                                      <w:marTop w:val="0"/>
                                      <w:marBottom w:val="0"/>
                                      <w:divBdr>
                                        <w:top w:val="none" w:sz="0" w:space="0" w:color="auto"/>
                                        <w:left w:val="none" w:sz="0" w:space="0" w:color="auto"/>
                                        <w:bottom w:val="none" w:sz="0" w:space="0" w:color="auto"/>
                                        <w:right w:val="none" w:sz="0" w:space="0" w:color="auto"/>
                                      </w:divBdr>
                                      <w:divsChild>
                                        <w:div w:id="855390035">
                                          <w:marLeft w:val="0"/>
                                          <w:marRight w:val="0"/>
                                          <w:marTop w:val="0"/>
                                          <w:marBottom w:val="0"/>
                                          <w:divBdr>
                                            <w:top w:val="none" w:sz="0" w:space="0" w:color="auto"/>
                                            <w:left w:val="none" w:sz="0" w:space="0" w:color="auto"/>
                                            <w:bottom w:val="none" w:sz="0" w:space="0" w:color="auto"/>
                                            <w:right w:val="none" w:sz="0" w:space="0" w:color="auto"/>
                                          </w:divBdr>
                                          <w:divsChild>
                                            <w:div w:id="43260287">
                                              <w:marLeft w:val="0"/>
                                              <w:marRight w:val="0"/>
                                              <w:marTop w:val="0"/>
                                              <w:marBottom w:val="0"/>
                                              <w:divBdr>
                                                <w:top w:val="none" w:sz="0" w:space="0" w:color="auto"/>
                                                <w:left w:val="none" w:sz="0" w:space="0" w:color="auto"/>
                                                <w:bottom w:val="none" w:sz="0" w:space="0" w:color="auto"/>
                                                <w:right w:val="none" w:sz="0" w:space="0" w:color="auto"/>
                                              </w:divBdr>
                                              <w:divsChild>
                                                <w:div w:id="11742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087051">
                          <w:marLeft w:val="0"/>
                          <w:marRight w:val="0"/>
                          <w:marTop w:val="0"/>
                          <w:marBottom w:val="0"/>
                          <w:divBdr>
                            <w:top w:val="none" w:sz="0" w:space="0" w:color="auto"/>
                            <w:left w:val="none" w:sz="0" w:space="0" w:color="auto"/>
                            <w:bottom w:val="none" w:sz="0" w:space="0" w:color="auto"/>
                            <w:right w:val="none" w:sz="0" w:space="0" w:color="auto"/>
                          </w:divBdr>
                          <w:divsChild>
                            <w:div w:id="1263225402">
                              <w:marLeft w:val="0"/>
                              <w:marRight w:val="0"/>
                              <w:marTop w:val="0"/>
                              <w:marBottom w:val="0"/>
                              <w:divBdr>
                                <w:top w:val="none" w:sz="0" w:space="0" w:color="auto"/>
                                <w:left w:val="none" w:sz="0" w:space="0" w:color="auto"/>
                                <w:bottom w:val="none" w:sz="0" w:space="0" w:color="auto"/>
                                <w:right w:val="none" w:sz="0" w:space="0" w:color="auto"/>
                              </w:divBdr>
                              <w:divsChild>
                                <w:div w:id="720057123">
                                  <w:marLeft w:val="0"/>
                                  <w:marRight w:val="0"/>
                                  <w:marTop w:val="0"/>
                                  <w:marBottom w:val="0"/>
                                  <w:divBdr>
                                    <w:top w:val="none" w:sz="0" w:space="0" w:color="auto"/>
                                    <w:left w:val="none" w:sz="0" w:space="0" w:color="auto"/>
                                    <w:bottom w:val="none" w:sz="0" w:space="0" w:color="auto"/>
                                    <w:right w:val="none" w:sz="0" w:space="0" w:color="auto"/>
                                  </w:divBdr>
                                  <w:divsChild>
                                    <w:div w:id="1120301953">
                                      <w:marLeft w:val="0"/>
                                      <w:marRight w:val="0"/>
                                      <w:marTop w:val="0"/>
                                      <w:marBottom w:val="0"/>
                                      <w:divBdr>
                                        <w:top w:val="none" w:sz="0" w:space="0" w:color="auto"/>
                                        <w:left w:val="none" w:sz="0" w:space="0" w:color="auto"/>
                                        <w:bottom w:val="none" w:sz="0" w:space="0" w:color="auto"/>
                                        <w:right w:val="none" w:sz="0" w:space="0" w:color="auto"/>
                                      </w:divBdr>
                                      <w:divsChild>
                                        <w:div w:id="750851319">
                                          <w:marLeft w:val="0"/>
                                          <w:marRight w:val="0"/>
                                          <w:marTop w:val="0"/>
                                          <w:marBottom w:val="0"/>
                                          <w:divBdr>
                                            <w:top w:val="none" w:sz="0" w:space="0" w:color="auto"/>
                                            <w:left w:val="none" w:sz="0" w:space="0" w:color="auto"/>
                                            <w:bottom w:val="none" w:sz="0" w:space="0" w:color="auto"/>
                                            <w:right w:val="none" w:sz="0" w:space="0" w:color="auto"/>
                                          </w:divBdr>
                                          <w:divsChild>
                                            <w:div w:id="1807625450">
                                              <w:marLeft w:val="0"/>
                                              <w:marRight w:val="0"/>
                                              <w:marTop w:val="0"/>
                                              <w:marBottom w:val="0"/>
                                              <w:divBdr>
                                                <w:top w:val="none" w:sz="0" w:space="0" w:color="auto"/>
                                                <w:left w:val="none" w:sz="0" w:space="0" w:color="auto"/>
                                                <w:bottom w:val="none" w:sz="0" w:space="0" w:color="auto"/>
                                                <w:right w:val="none" w:sz="0" w:space="0" w:color="auto"/>
                                              </w:divBdr>
                                              <w:divsChild>
                                                <w:div w:id="2138722933">
                                                  <w:marLeft w:val="0"/>
                                                  <w:marRight w:val="0"/>
                                                  <w:marTop w:val="0"/>
                                                  <w:marBottom w:val="0"/>
                                                  <w:divBdr>
                                                    <w:top w:val="none" w:sz="0" w:space="0" w:color="auto"/>
                                                    <w:left w:val="none" w:sz="0" w:space="0" w:color="auto"/>
                                                    <w:bottom w:val="none" w:sz="0" w:space="0" w:color="auto"/>
                                                    <w:right w:val="none" w:sz="0" w:space="0" w:color="auto"/>
                                                  </w:divBdr>
                                                  <w:divsChild>
                                                    <w:div w:id="440298764">
                                                      <w:marLeft w:val="0"/>
                                                      <w:marRight w:val="0"/>
                                                      <w:marTop w:val="0"/>
                                                      <w:marBottom w:val="0"/>
                                                      <w:divBdr>
                                                        <w:top w:val="none" w:sz="0" w:space="0" w:color="auto"/>
                                                        <w:left w:val="none" w:sz="0" w:space="0" w:color="auto"/>
                                                        <w:bottom w:val="none" w:sz="0" w:space="0" w:color="auto"/>
                                                        <w:right w:val="none" w:sz="0" w:space="0" w:color="auto"/>
                                                      </w:divBdr>
                                                      <w:divsChild>
                                                        <w:div w:id="1894540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86315284">
                                      <w:marLeft w:val="0"/>
                                      <w:marRight w:val="0"/>
                                      <w:marTop w:val="0"/>
                                      <w:marBottom w:val="0"/>
                                      <w:divBdr>
                                        <w:top w:val="none" w:sz="0" w:space="0" w:color="auto"/>
                                        <w:left w:val="none" w:sz="0" w:space="0" w:color="auto"/>
                                        <w:bottom w:val="none" w:sz="0" w:space="0" w:color="auto"/>
                                        <w:right w:val="none" w:sz="0" w:space="0" w:color="auto"/>
                                      </w:divBdr>
                                      <w:divsChild>
                                        <w:div w:id="822040284">
                                          <w:marLeft w:val="0"/>
                                          <w:marRight w:val="0"/>
                                          <w:marTop w:val="0"/>
                                          <w:marBottom w:val="0"/>
                                          <w:divBdr>
                                            <w:top w:val="none" w:sz="0" w:space="0" w:color="auto"/>
                                            <w:left w:val="none" w:sz="0" w:space="0" w:color="auto"/>
                                            <w:bottom w:val="none" w:sz="0" w:space="0" w:color="auto"/>
                                            <w:right w:val="none" w:sz="0" w:space="0" w:color="auto"/>
                                          </w:divBdr>
                                          <w:divsChild>
                                            <w:div w:id="271598107">
                                              <w:marLeft w:val="0"/>
                                              <w:marRight w:val="0"/>
                                              <w:marTop w:val="0"/>
                                              <w:marBottom w:val="0"/>
                                              <w:divBdr>
                                                <w:top w:val="none" w:sz="0" w:space="0" w:color="auto"/>
                                                <w:left w:val="none" w:sz="0" w:space="0" w:color="auto"/>
                                                <w:bottom w:val="none" w:sz="0" w:space="0" w:color="auto"/>
                                                <w:right w:val="none" w:sz="0" w:space="0" w:color="auto"/>
                                              </w:divBdr>
                                              <w:divsChild>
                                                <w:div w:id="1349795074">
                                                  <w:marLeft w:val="0"/>
                                                  <w:marRight w:val="0"/>
                                                  <w:marTop w:val="0"/>
                                                  <w:marBottom w:val="0"/>
                                                  <w:divBdr>
                                                    <w:top w:val="none" w:sz="0" w:space="0" w:color="auto"/>
                                                    <w:left w:val="none" w:sz="0" w:space="0" w:color="auto"/>
                                                    <w:bottom w:val="none" w:sz="0" w:space="0" w:color="auto"/>
                                                    <w:right w:val="none" w:sz="0" w:space="0" w:color="auto"/>
                                                  </w:divBdr>
                                                  <w:divsChild>
                                                    <w:div w:id="1071924401">
                                                      <w:marLeft w:val="0"/>
                                                      <w:marRight w:val="0"/>
                                                      <w:marTop w:val="0"/>
                                                      <w:marBottom w:val="0"/>
                                                      <w:divBdr>
                                                        <w:top w:val="none" w:sz="0" w:space="0" w:color="auto"/>
                                                        <w:left w:val="none" w:sz="0" w:space="0" w:color="auto"/>
                                                        <w:bottom w:val="none" w:sz="0" w:space="0" w:color="auto"/>
                                                        <w:right w:val="none" w:sz="0" w:space="0" w:color="auto"/>
                                                      </w:divBdr>
                                                      <w:divsChild>
                                                        <w:div w:id="1497457692">
                                                          <w:marLeft w:val="0"/>
                                                          <w:marRight w:val="0"/>
                                                          <w:marTop w:val="0"/>
                                                          <w:marBottom w:val="0"/>
                                                          <w:divBdr>
                                                            <w:top w:val="none" w:sz="0" w:space="0" w:color="auto"/>
                                                            <w:left w:val="none" w:sz="0" w:space="0" w:color="auto"/>
                                                            <w:bottom w:val="none" w:sz="0" w:space="0" w:color="auto"/>
                                                            <w:right w:val="none" w:sz="0" w:space="0" w:color="auto"/>
                                                          </w:divBdr>
                                                        </w:div>
                                                        <w:div w:id="8397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459995">
                          <w:marLeft w:val="0"/>
                          <w:marRight w:val="0"/>
                          <w:marTop w:val="0"/>
                          <w:marBottom w:val="0"/>
                          <w:divBdr>
                            <w:top w:val="none" w:sz="0" w:space="0" w:color="auto"/>
                            <w:left w:val="none" w:sz="0" w:space="0" w:color="auto"/>
                            <w:bottom w:val="none" w:sz="0" w:space="0" w:color="auto"/>
                            <w:right w:val="none" w:sz="0" w:space="0" w:color="auto"/>
                          </w:divBdr>
                          <w:divsChild>
                            <w:div w:id="487986069">
                              <w:marLeft w:val="0"/>
                              <w:marRight w:val="0"/>
                              <w:marTop w:val="0"/>
                              <w:marBottom w:val="0"/>
                              <w:divBdr>
                                <w:top w:val="none" w:sz="0" w:space="0" w:color="auto"/>
                                <w:left w:val="none" w:sz="0" w:space="0" w:color="auto"/>
                                <w:bottom w:val="none" w:sz="0" w:space="0" w:color="auto"/>
                                <w:right w:val="none" w:sz="0" w:space="0" w:color="auto"/>
                              </w:divBdr>
                              <w:divsChild>
                                <w:div w:id="1973321471">
                                  <w:marLeft w:val="0"/>
                                  <w:marRight w:val="0"/>
                                  <w:marTop w:val="0"/>
                                  <w:marBottom w:val="0"/>
                                  <w:divBdr>
                                    <w:top w:val="none" w:sz="0" w:space="0" w:color="auto"/>
                                    <w:left w:val="none" w:sz="0" w:space="0" w:color="auto"/>
                                    <w:bottom w:val="none" w:sz="0" w:space="0" w:color="auto"/>
                                    <w:right w:val="none" w:sz="0" w:space="0" w:color="auto"/>
                                  </w:divBdr>
                                  <w:divsChild>
                                    <w:div w:id="800224501">
                                      <w:marLeft w:val="0"/>
                                      <w:marRight w:val="0"/>
                                      <w:marTop w:val="0"/>
                                      <w:marBottom w:val="0"/>
                                      <w:divBdr>
                                        <w:top w:val="none" w:sz="0" w:space="0" w:color="auto"/>
                                        <w:left w:val="none" w:sz="0" w:space="0" w:color="auto"/>
                                        <w:bottom w:val="none" w:sz="0" w:space="0" w:color="auto"/>
                                        <w:right w:val="none" w:sz="0" w:space="0" w:color="auto"/>
                                      </w:divBdr>
                                      <w:divsChild>
                                        <w:div w:id="462582980">
                                          <w:marLeft w:val="0"/>
                                          <w:marRight w:val="0"/>
                                          <w:marTop w:val="0"/>
                                          <w:marBottom w:val="0"/>
                                          <w:divBdr>
                                            <w:top w:val="none" w:sz="0" w:space="0" w:color="auto"/>
                                            <w:left w:val="none" w:sz="0" w:space="0" w:color="auto"/>
                                            <w:bottom w:val="none" w:sz="0" w:space="0" w:color="auto"/>
                                            <w:right w:val="none" w:sz="0" w:space="0" w:color="auto"/>
                                          </w:divBdr>
                                          <w:divsChild>
                                            <w:div w:id="224295248">
                                              <w:marLeft w:val="0"/>
                                              <w:marRight w:val="0"/>
                                              <w:marTop w:val="0"/>
                                              <w:marBottom w:val="0"/>
                                              <w:divBdr>
                                                <w:top w:val="none" w:sz="0" w:space="0" w:color="auto"/>
                                                <w:left w:val="none" w:sz="0" w:space="0" w:color="auto"/>
                                                <w:bottom w:val="none" w:sz="0" w:space="0" w:color="auto"/>
                                                <w:right w:val="none" w:sz="0" w:space="0" w:color="auto"/>
                                              </w:divBdr>
                                              <w:divsChild>
                                                <w:div w:id="469976256">
                                                  <w:marLeft w:val="0"/>
                                                  <w:marRight w:val="0"/>
                                                  <w:marTop w:val="0"/>
                                                  <w:marBottom w:val="0"/>
                                                  <w:divBdr>
                                                    <w:top w:val="none" w:sz="0" w:space="0" w:color="auto"/>
                                                    <w:left w:val="none" w:sz="0" w:space="0" w:color="auto"/>
                                                    <w:bottom w:val="none" w:sz="0" w:space="0" w:color="auto"/>
                                                    <w:right w:val="none" w:sz="0" w:space="0" w:color="auto"/>
                                                  </w:divBdr>
                                                  <w:divsChild>
                                                    <w:div w:id="7690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659802">
                          <w:marLeft w:val="0"/>
                          <w:marRight w:val="0"/>
                          <w:marTop w:val="0"/>
                          <w:marBottom w:val="0"/>
                          <w:divBdr>
                            <w:top w:val="none" w:sz="0" w:space="0" w:color="auto"/>
                            <w:left w:val="none" w:sz="0" w:space="0" w:color="auto"/>
                            <w:bottom w:val="none" w:sz="0" w:space="0" w:color="auto"/>
                            <w:right w:val="none" w:sz="0" w:space="0" w:color="auto"/>
                          </w:divBdr>
                          <w:divsChild>
                            <w:div w:id="1732922273">
                              <w:marLeft w:val="0"/>
                              <w:marRight w:val="0"/>
                              <w:marTop w:val="0"/>
                              <w:marBottom w:val="0"/>
                              <w:divBdr>
                                <w:top w:val="none" w:sz="0" w:space="0" w:color="auto"/>
                                <w:left w:val="none" w:sz="0" w:space="0" w:color="auto"/>
                                <w:bottom w:val="none" w:sz="0" w:space="0" w:color="auto"/>
                                <w:right w:val="none" w:sz="0" w:space="0" w:color="auto"/>
                              </w:divBdr>
                              <w:divsChild>
                                <w:div w:id="465588436">
                                  <w:marLeft w:val="0"/>
                                  <w:marRight w:val="0"/>
                                  <w:marTop w:val="0"/>
                                  <w:marBottom w:val="0"/>
                                  <w:divBdr>
                                    <w:top w:val="none" w:sz="0" w:space="0" w:color="auto"/>
                                    <w:left w:val="none" w:sz="0" w:space="0" w:color="auto"/>
                                    <w:bottom w:val="none" w:sz="0" w:space="0" w:color="auto"/>
                                    <w:right w:val="none" w:sz="0" w:space="0" w:color="auto"/>
                                  </w:divBdr>
                                  <w:divsChild>
                                    <w:div w:id="181013369">
                                      <w:marLeft w:val="0"/>
                                      <w:marRight w:val="0"/>
                                      <w:marTop w:val="0"/>
                                      <w:marBottom w:val="0"/>
                                      <w:divBdr>
                                        <w:top w:val="none" w:sz="0" w:space="0" w:color="auto"/>
                                        <w:left w:val="none" w:sz="0" w:space="0" w:color="auto"/>
                                        <w:bottom w:val="none" w:sz="0" w:space="0" w:color="auto"/>
                                        <w:right w:val="none" w:sz="0" w:space="0" w:color="auto"/>
                                      </w:divBdr>
                                      <w:divsChild>
                                        <w:div w:id="1638025578">
                                          <w:marLeft w:val="0"/>
                                          <w:marRight w:val="0"/>
                                          <w:marTop w:val="0"/>
                                          <w:marBottom w:val="0"/>
                                          <w:divBdr>
                                            <w:top w:val="none" w:sz="0" w:space="0" w:color="auto"/>
                                            <w:left w:val="none" w:sz="0" w:space="0" w:color="auto"/>
                                            <w:bottom w:val="none" w:sz="0" w:space="0" w:color="auto"/>
                                            <w:right w:val="none" w:sz="0" w:space="0" w:color="auto"/>
                                          </w:divBdr>
                                          <w:divsChild>
                                            <w:div w:id="624694566">
                                              <w:marLeft w:val="0"/>
                                              <w:marRight w:val="0"/>
                                              <w:marTop w:val="0"/>
                                              <w:marBottom w:val="0"/>
                                              <w:divBdr>
                                                <w:top w:val="none" w:sz="0" w:space="0" w:color="auto"/>
                                                <w:left w:val="none" w:sz="0" w:space="0" w:color="auto"/>
                                                <w:bottom w:val="none" w:sz="0" w:space="0" w:color="auto"/>
                                                <w:right w:val="none" w:sz="0" w:space="0" w:color="auto"/>
                                              </w:divBdr>
                                              <w:divsChild>
                                                <w:div w:id="1358772843">
                                                  <w:marLeft w:val="0"/>
                                                  <w:marRight w:val="0"/>
                                                  <w:marTop w:val="0"/>
                                                  <w:marBottom w:val="0"/>
                                                  <w:divBdr>
                                                    <w:top w:val="none" w:sz="0" w:space="0" w:color="auto"/>
                                                    <w:left w:val="none" w:sz="0" w:space="0" w:color="auto"/>
                                                    <w:bottom w:val="none" w:sz="0" w:space="0" w:color="auto"/>
                                                    <w:right w:val="none" w:sz="0" w:space="0" w:color="auto"/>
                                                  </w:divBdr>
                                                  <w:divsChild>
                                                    <w:div w:id="307782011">
                                                      <w:marLeft w:val="0"/>
                                                      <w:marRight w:val="0"/>
                                                      <w:marTop w:val="0"/>
                                                      <w:marBottom w:val="0"/>
                                                      <w:divBdr>
                                                        <w:top w:val="none" w:sz="0" w:space="0" w:color="auto"/>
                                                        <w:left w:val="none" w:sz="0" w:space="0" w:color="auto"/>
                                                        <w:bottom w:val="none" w:sz="0" w:space="0" w:color="auto"/>
                                                        <w:right w:val="none" w:sz="0" w:space="0" w:color="auto"/>
                                                      </w:divBdr>
                                                      <w:divsChild>
                                                        <w:div w:id="12617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084578">
                          <w:marLeft w:val="0"/>
                          <w:marRight w:val="0"/>
                          <w:marTop w:val="0"/>
                          <w:marBottom w:val="0"/>
                          <w:divBdr>
                            <w:top w:val="none" w:sz="0" w:space="0" w:color="auto"/>
                            <w:left w:val="none" w:sz="0" w:space="0" w:color="auto"/>
                            <w:bottom w:val="none" w:sz="0" w:space="0" w:color="auto"/>
                            <w:right w:val="none" w:sz="0" w:space="0" w:color="auto"/>
                          </w:divBdr>
                          <w:divsChild>
                            <w:div w:id="1520240161">
                              <w:marLeft w:val="0"/>
                              <w:marRight w:val="0"/>
                              <w:marTop w:val="0"/>
                              <w:marBottom w:val="0"/>
                              <w:divBdr>
                                <w:top w:val="none" w:sz="0" w:space="0" w:color="auto"/>
                                <w:left w:val="none" w:sz="0" w:space="0" w:color="auto"/>
                                <w:bottom w:val="none" w:sz="0" w:space="0" w:color="auto"/>
                                <w:right w:val="none" w:sz="0" w:space="0" w:color="auto"/>
                              </w:divBdr>
                              <w:divsChild>
                                <w:div w:id="522481324">
                                  <w:marLeft w:val="0"/>
                                  <w:marRight w:val="0"/>
                                  <w:marTop w:val="0"/>
                                  <w:marBottom w:val="0"/>
                                  <w:divBdr>
                                    <w:top w:val="none" w:sz="0" w:space="0" w:color="auto"/>
                                    <w:left w:val="none" w:sz="0" w:space="0" w:color="auto"/>
                                    <w:bottom w:val="none" w:sz="0" w:space="0" w:color="auto"/>
                                    <w:right w:val="none" w:sz="0" w:space="0" w:color="auto"/>
                                  </w:divBdr>
                                  <w:divsChild>
                                    <w:div w:id="1709333398">
                                      <w:marLeft w:val="0"/>
                                      <w:marRight w:val="0"/>
                                      <w:marTop w:val="0"/>
                                      <w:marBottom w:val="0"/>
                                      <w:divBdr>
                                        <w:top w:val="none" w:sz="0" w:space="0" w:color="auto"/>
                                        <w:left w:val="none" w:sz="0" w:space="0" w:color="auto"/>
                                        <w:bottom w:val="none" w:sz="0" w:space="0" w:color="auto"/>
                                        <w:right w:val="none" w:sz="0" w:space="0" w:color="auto"/>
                                      </w:divBdr>
                                      <w:divsChild>
                                        <w:div w:id="1786315642">
                                          <w:marLeft w:val="0"/>
                                          <w:marRight w:val="0"/>
                                          <w:marTop w:val="0"/>
                                          <w:marBottom w:val="0"/>
                                          <w:divBdr>
                                            <w:top w:val="none" w:sz="0" w:space="0" w:color="auto"/>
                                            <w:left w:val="none" w:sz="0" w:space="0" w:color="auto"/>
                                            <w:bottom w:val="none" w:sz="0" w:space="0" w:color="auto"/>
                                            <w:right w:val="none" w:sz="0" w:space="0" w:color="auto"/>
                                          </w:divBdr>
                                          <w:divsChild>
                                            <w:div w:id="632449334">
                                              <w:marLeft w:val="0"/>
                                              <w:marRight w:val="0"/>
                                              <w:marTop w:val="0"/>
                                              <w:marBottom w:val="0"/>
                                              <w:divBdr>
                                                <w:top w:val="none" w:sz="0" w:space="0" w:color="auto"/>
                                                <w:left w:val="none" w:sz="0" w:space="0" w:color="auto"/>
                                                <w:bottom w:val="none" w:sz="0" w:space="0" w:color="auto"/>
                                                <w:right w:val="none" w:sz="0" w:space="0" w:color="auto"/>
                                              </w:divBdr>
                                              <w:divsChild>
                                                <w:div w:id="554587813">
                                                  <w:marLeft w:val="0"/>
                                                  <w:marRight w:val="0"/>
                                                  <w:marTop w:val="0"/>
                                                  <w:marBottom w:val="0"/>
                                                  <w:divBdr>
                                                    <w:top w:val="none" w:sz="0" w:space="0" w:color="auto"/>
                                                    <w:left w:val="none" w:sz="0" w:space="0" w:color="auto"/>
                                                    <w:bottom w:val="none" w:sz="0" w:space="0" w:color="auto"/>
                                                    <w:right w:val="none" w:sz="0" w:space="0" w:color="auto"/>
                                                  </w:divBdr>
                                                  <w:divsChild>
                                                    <w:div w:id="1484656625">
                                                      <w:marLeft w:val="0"/>
                                                      <w:marRight w:val="0"/>
                                                      <w:marTop w:val="0"/>
                                                      <w:marBottom w:val="0"/>
                                                      <w:divBdr>
                                                        <w:top w:val="none" w:sz="0" w:space="0" w:color="auto"/>
                                                        <w:left w:val="none" w:sz="0" w:space="0" w:color="auto"/>
                                                        <w:bottom w:val="none" w:sz="0" w:space="0" w:color="auto"/>
                                                        <w:right w:val="none" w:sz="0" w:space="0" w:color="auto"/>
                                                      </w:divBdr>
                                                      <w:divsChild>
                                                        <w:div w:id="474878095">
                                                          <w:marLeft w:val="0"/>
                                                          <w:marRight w:val="0"/>
                                                          <w:marTop w:val="0"/>
                                                          <w:marBottom w:val="0"/>
                                                          <w:divBdr>
                                                            <w:top w:val="none" w:sz="0" w:space="0" w:color="auto"/>
                                                            <w:left w:val="none" w:sz="0" w:space="0" w:color="auto"/>
                                                            <w:bottom w:val="none" w:sz="0" w:space="0" w:color="auto"/>
                                                            <w:right w:val="none" w:sz="0" w:space="0" w:color="auto"/>
                                                          </w:divBdr>
                                                        </w:div>
                                                        <w:div w:id="1047221474">
                                                          <w:marLeft w:val="0"/>
                                                          <w:marRight w:val="0"/>
                                                          <w:marTop w:val="0"/>
                                                          <w:marBottom w:val="0"/>
                                                          <w:divBdr>
                                                            <w:top w:val="none" w:sz="0" w:space="0" w:color="auto"/>
                                                            <w:left w:val="none" w:sz="0" w:space="0" w:color="auto"/>
                                                            <w:bottom w:val="none" w:sz="0" w:space="0" w:color="auto"/>
                                                            <w:right w:val="none" w:sz="0" w:space="0" w:color="auto"/>
                                                          </w:divBdr>
                                                        </w:div>
                                                        <w:div w:id="455637791">
                                                          <w:marLeft w:val="0"/>
                                                          <w:marRight w:val="0"/>
                                                          <w:marTop w:val="0"/>
                                                          <w:marBottom w:val="0"/>
                                                          <w:divBdr>
                                                            <w:top w:val="none" w:sz="0" w:space="0" w:color="auto"/>
                                                            <w:left w:val="none" w:sz="0" w:space="0" w:color="auto"/>
                                                            <w:bottom w:val="none" w:sz="0" w:space="0" w:color="auto"/>
                                                            <w:right w:val="none" w:sz="0" w:space="0" w:color="auto"/>
                                                          </w:divBdr>
                                                        </w:div>
                                                        <w:div w:id="934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977145">
                          <w:marLeft w:val="0"/>
                          <w:marRight w:val="0"/>
                          <w:marTop w:val="0"/>
                          <w:marBottom w:val="0"/>
                          <w:divBdr>
                            <w:top w:val="none" w:sz="0" w:space="0" w:color="auto"/>
                            <w:left w:val="none" w:sz="0" w:space="0" w:color="auto"/>
                            <w:bottom w:val="none" w:sz="0" w:space="0" w:color="auto"/>
                            <w:right w:val="none" w:sz="0" w:space="0" w:color="auto"/>
                          </w:divBdr>
                          <w:divsChild>
                            <w:div w:id="2075079729">
                              <w:marLeft w:val="0"/>
                              <w:marRight w:val="0"/>
                              <w:marTop w:val="0"/>
                              <w:marBottom w:val="0"/>
                              <w:divBdr>
                                <w:top w:val="none" w:sz="0" w:space="0" w:color="auto"/>
                                <w:left w:val="none" w:sz="0" w:space="0" w:color="auto"/>
                                <w:bottom w:val="none" w:sz="0" w:space="0" w:color="auto"/>
                                <w:right w:val="none" w:sz="0" w:space="0" w:color="auto"/>
                              </w:divBdr>
                              <w:divsChild>
                                <w:div w:id="2033916012">
                                  <w:marLeft w:val="0"/>
                                  <w:marRight w:val="0"/>
                                  <w:marTop w:val="0"/>
                                  <w:marBottom w:val="0"/>
                                  <w:divBdr>
                                    <w:top w:val="none" w:sz="0" w:space="0" w:color="auto"/>
                                    <w:left w:val="none" w:sz="0" w:space="0" w:color="auto"/>
                                    <w:bottom w:val="none" w:sz="0" w:space="0" w:color="auto"/>
                                    <w:right w:val="none" w:sz="0" w:space="0" w:color="auto"/>
                                  </w:divBdr>
                                  <w:divsChild>
                                    <w:div w:id="1761025496">
                                      <w:marLeft w:val="0"/>
                                      <w:marRight w:val="0"/>
                                      <w:marTop w:val="0"/>
                                      <w:marBottom w:val="0"/>
                                      <w:divBdr>
                                        <w:top w:val="none" w:sz="0" w:space="0" w:color="auto"/>
                                        <w:left w:val="none" w:sz="0" w:space="0" w:color="auto"/>
                                        <w:bottom w:val="none" w:sz="0" w:space="0" w:color="auto"/>
                                        <w:right w:val="none" w:sz="0" w:space="0" w:color="auto"/>
                                      </w:divBdr>
                                      <w:divsChild>
                                        <w:div w:id="1687168098">
                                          <w:marLeft w:val="0"/>
                                          <w:marRight w:val="0"/>
                                          <w:marTop w:val="0"/>
                                          <w:marBottom w:val="0"/>
                                          <w:divBdr>
                                            <w:top w:val="none" w:sz="0" w:space="0" w:color="auto"/>
                                            <w:left w:val="none" w:sz="0" w:space="0" w:color="auto"/>
                                            <w:bottom w:val="none" w:sz="0" w:space="0" w:color="auto"/>
                                            <w:right w:val="none" w:sz="0" w:space="0" w:color="auto"/>
                                          </w:divBdr>
                                          <w:divsChild>
                                            <w:div w:id="821967508">
                                              <w:marLeft w:val="0"/>
                                              <w:marRight w:val="0"/>
                                              <w:marTop w:val="0"/>
                                              <w:marBottom w:val="0"/>
                                              <w:divBdr>
                                                <w:top w:val="none" w:sz="0" w:space="0" w:color="auto"/>
                                                <w:left w:val="none" w:sz="0" w:space="0" w:color="auto"/>
                                                <w:bottom w:val="none" w:sz="0" w:space="0" w:color="auto"/>
                                                <w:right w:val="none" w:sz="0" w:space="0" w:color="auto"/>
                                              </w:divBdr>
                                              <w:divsChild>
                                                <w:div w:id="21713984">
                                                  <w:marLeft w:val="0"/>
                                                  <w:marRight w:val="0"/>
                                                  <w:marTop w:val="0"/>
                                                  <w:marBottom w:val="0"/>
                                                  <w:divBdr>
                                                    <w:top w:val="none" w:sz="0" w:space="0" w:color="auto"/>
                                                    <w:left w:val="none" w:sz="0" w:space="0" w:color="auto"/>
                                                    <w:bottom w:val="none" w:sz="0" w:space="0" w:color="auto"/>
                                                    <w:right w:val="none" w:sz="0" w:space="0" w:color="auto"/>
                                                  </w:divBdr>
                                                  <w:divsChild>
                                                    <w:div w:id="312830350">
                                                      <w:marLeft w:val="0"/>
                                                      <w:marRight w:val="0"/>
                                                      <w:marTop w:val="0"/>
                                                      <w:marBottom w:val="0"/>
                                                      <w:divBdr>
                                                        <w:top w:val="none" w:sz="0" w:space="0" w:color="auto"/>
                                                        <w:left w:val="none" w:sz="0" w:space="0" w:color="auto"/>
                                                        <w:bottom w:val="none" w:sz="0" w:space="0" w:color="auto"/>
                                                        <w:right w:val="none" w:sz="0" w:space="0" w:color="auto"/>
                                                      </w:divBdr>
                                                      <w:divsChild>
                                                        <w:div w:id="1760366956">
                                                          <w:marLeft w:val="0"/>
                                                          <w:marRight w:val="0"/>
                                                          <w:marTop w:val="0"/>
                                                          <w:marBottom w:val="0"/>
                                                          <w:divBdr>
                                                            <w:top w:val="none" w:sz="0" w:space="0" w:color="auto"/>
                                                            <w:left w:val="none" w:sz="0" w:space="0" w:color="auto"/>
                                                            <w:bottom w:val="none" w:sz="0" w:space="0" w:color="auto"/>
                                                            <w:right w:val="none" w:sz="0" w:space="0" w:color="auto"/>
                                                          </w:divBdr>
                                                        </w:div>
                                                        <w:div w:id="17204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966903">
                          <w:marLeft w:val="0"/>
                          <w:marRight w:val="0"/>
                          <w:marTop w:val="0"/>
                          <w:marBottom w:val="0"/>
                          <w:divBdr>
                            <w:top w:val="none" w:sz="0" w:space="0" w:color="auto"/>
                            <w:left w:val="none" w:sz="0" w:space="0" w:color="auto"/>
                            <w:bottom w:val="none" w:sz="0" w:space="0" w:color="auto"/>
                            <w:right w:val="none" w:sz="0" w:space="0" w:color="auto"/>
                          </w:divBdr>
                          <w:divsChild>
                            <w:div w:id="2120757471">
                              <w:marLeft w:val="0"/>
                              <w:marRight w:val="0"/>
                              <w:marTop w:val="0"/>
                              <w:marBottom w:val="0"/>
                              <w:divBdr>
                                <w:top w:val="none" w:sz="0" w:space="0" w:color="auto"/>
                                <w:left w:val="none" w:sz="0" w:space="0" w:color="auto"/>
                                <w:bottom w:val="none" w:sz="0" w:space="0" w:color="auto"/>
                                <w:right w:val="none" w:sz="0" w:space="0" w:color="auto"/>
                              </w:divBdr>
                              <w:divsChild>
                                <w:div w:id="1794245215">
                                  <w:marLeft w:val="0"/>
                                  <w:marRight w:val="0"/>
                                  <w:marTop w:val="0"/>
                                  <w:marBottom w:val="0"/>
                                  <w:divBdr>
                                    <w:top w:val="none" w:sz="0" w:space="0" w:color="auto"/>
                                    <w:left w:val="none" w:sz="0" w:space="0" w:color="auto"/>
                                    <w:bottom w:val="none" w:sz="0" w:space="0" w:color="auto"/>
                                    <w:right w:val="none" w:sz="0" w:space="0" w:color="auto"/>
                                  </w:divBdr>
                                  <w:divsChild>
                                    <w:div w:id="669721268">
                                      <w:marLeft w:val="0"/>
                                      <w:marRight w:val="0"/>
                                      <w:marTop w:val="0"/>
                                      <w:marBottom w:val="0"/>
                                      <w:divBdr>
                                        <w:top w:val="none" w:sz="0" w:space="0" w:color="auto"/>
                                        <w:left w:val="none" w:sz="0" w:space="0" w:color="auto"/>
                                        <w:bottom w:val="none" w:sz="0" w:space="0" w:color="auto"/>
                                        <w:right w:val="none" w:sz="0" w:space="0" w:color="auto"/>
                                      </w:divBdr>
                                      <w:divsChild>
                                        <w:div w:id="755790076">
                                          <w:marLeft w:val="0"/>
                                          <w:marRight w:val="0"/>
                                          <w:marTop w:val="0"/>
                                          <w:marBottom w:val="0"/>
                                          <w:divBdr>
                                            <w:top w:val="none" w:sz="0" w:space="0" w:color="auto"/>
                                            <w:left w:val="none" w:sz="0" w:space="0" w:color="auto"/>
                                            <w:bottom w:val="none" w:sz="0" w:space="0" w:color="auto"/>
                                            <w:right w:val="none" w:sz="0" w:space="0" w:color="auto"/>
                                          </w:divBdr>
                                          <w:divsChild>
                                            <w:div w:id="1088961488">
                                              <w:marLeft w:val="0"/>
                                              <w:marRight w:val="0"/>
                                              <w:marTop w:val="0"/>
                                              <w:marBottom w:val="0"/>
                                              <w:divBdr>
                                                <w:top w:val="none" w:sz="0" w:space="0" w:color="auto"/>
                                                <w:left w:val="none" w:sz="0" w:space="0" w:color="auto"/>
                                                <w:bottom w:val="none" w:sz="0" w:space="0" w:color="auto"/>
                                                <w:right w:val="none" w:sz="0" w:space="0" w:color="auto"/>
                                              </w:divBdr>
                                              <w:divsChild>
                                                <w:div w:id="453914679">
                                                  <w:marLeft w:val="0"/>
                                                  <w:marRight w:val="0"/>
                                                  <w:marTop w:val="0"/>
                                                  <w:marBottom w:val="0"/>
                                                  <w:divBdr>
                                                    <w:top w:val="none" w:sz="0" w:space="0" w:color="auto"/>
                                                    <w:left w:val="none" w:sz="0" w:space="0" w:color="auto"/>
                                                    <w:bottom w:val="none" w:sz="0" w:space="0" w:color="auto"/>
                                                    <w:right w:val="none" w:sz="0" w:space="0" w:color="auto"/>
                                                  </w:divBdr>
                                                  <w:divsChild>
                                                    <w:div w:id="641808639">
                                                      <w:marLeft w:val="0"/>
                                                      <w:marRight w:val="0"/>
                                                      <w:marTop w:val="0"/>
                                                      <w:marBottom w:val="0"/>
                                                      <w:divBdr>
                                                        <w:top w:val="none" w:sz="0" w:space="0" w:color="auto"/>
                                                        <w:left w:val="none" w:sz="0" w:space="0" w:color="auto"/>
                                                        <w:bottom w:val="none" w:sz="0" w:space="0" w:color="auto"/>
                                                        <w:right w:val="none" w:sz="0" w:space="0" w:color="auto"/>
                                                      </w:divBdr>
                                                      <w:divsChild>
                                                        <w:div w:id="1236862972">
                                                          <w:marLeft w:val="0"/>
                                                          <w:marRight w:val="0"/>
                                                          <w:marTop w:val="0"/>
                                                          <w:marBottom w:val="0"/>
                                                          <w:divBdr>
                                                            <w:top w:val="none" w:sz="0" w:space="0" w:color="auto"/>
                                                            <w:left w:val="none" w:sz="0" w:space="0" w:color="auto"/>
                                                            <w:bottom w:val="none" w:sz="0" w:space="0" w:color="auto"/>
                                                            <w:right w:val="none" w:sz="0" w:space="0" w:color="auto"/>
                                                          </w:divBdr>
                                                        </w:div>
                                                        <w:div w:id="8856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307359">
                          <w:marLeft w:val="0"/>
                          <w:marRight w:val="0"/>
                          <w:marTop w:val="0"/>
                          <w:marBottom w:val="0"/>
                          <w:divBdr>
                            <w:top w:val="none" w:sz="0" w:space="0" w:color="auto"/>
                            <w:left w:val="none" w:sz="0" w:space="0" w:color="auto"/>
                            <w:bottom w:val="none" w:sz="0" w:space="0" w:color="auto"/>
                            <w:right w:val="none" w:sz="0" w:space="0" w:color="auto"/>
                          </w:divBdr>
                          <w:divsChild>
                            <w:div w:id="202257590">
                              <w:marLeft w:val="0"/>
                              <w:marRight w:val="0"/>
                              <w:marTop w:val="0"/>
                              <w:marBottom w:val="0"/>
                              <w:divBdr>
                                <w:top w:val="none" w:sz="0" w:space="0" w:color="auto"/>
                                <w:left w:val="none" w:sz="0" w:space="0" w:color="auto"/>
                                <w:bottom w:val="none" w:sz="0" w:space="0" w:color="auto"/>
                                <w:right w:val="none" w:sz="0" w:space="0" w:color="auto"/>
                              </w:divBdr>
                              <w:divsChild>
                                <w:div w:id="1571887763">
                                  <w:marLeft w:val="0"/>
                                  <w:marRight w:val="0"/>
                                  <w:marTop w:val="0"/>
                                  <w:marBottom w:val="0"/>
                                  <w:divBdr>
                                    <w:top w:val="none" w:sz="0" w:space="0" w:color="auto"/>
                                    <w:left w:val="none" w:sz="0" w:space="0" w:color="auto"/>
                                    <w:bottom w:val="none" w:sz="0" w:space="0" w:color="auto"/>
                                    <w:right w:val="none" w:sz="0" w:space="0" w:color="auto"/>
                                  </w:divBdr>
                                  <w:divsChild>
                                    <w:div w:id="430588465">
                                      <w:marLeft w:val="0"/>
                                      <w:marRight w:val="0"/>
                                      <w:marTop w:val="0"/>
                                      <w:marBottom w:val="0"/>
                                      <w:divBdr>
                                        <w:top w:val="none" w:sz="0" w:space="0" w:color="auto"/>
                                        <w:left w:val="none" w:sz="0" w:space="0" w:color="auto"/>
                                        <w:bottom w:val="none" w:sz="0" w:space="0" w:color="auto"/>
                                        <w:right w:val="none" w:sz="0" w:space="0" w:color="auto"/>
                                      </w:divBdr>
                                      <w:divsChild>
                                        <w:div w:id="1557620317">
                                          <w:marLeft w:val="0"/>
                                          <w:marRight w:val="0"/>
                                          <w:marTop w:val="0"/>
                                          <w:marBottom w:val="0"/>
                                          <w:divBdr>
                                            <w:top w:val="none" w:sz="0" w:space="0" w:color="auto"/>
                                            <w:left w:val="none" w:sz="0" w:space="0" w:color="auto"/>
                                            <w:bottom w:val="none" w:sz="0" w:space="0" w:color="auto"/>
                                            <w:right w:val="none" w:sz="0" w:space="0" w:color="auto"/>
                                          </w:divBdr>
                                          <w:divsChild>
                                            <w:div w:id="1976830449">
                                              <w:marLeft w:val="0"/>
                                              <w:marRight w:val="0"/>
                                              <w:marTop w:val="0"/>
                                              <w:marBottom w:val="0"/>
                                              <w:divBdr>
                                                <w:top w:val="none" w:sz="0" w:space="0" w:color="auto"/>
                                                <w:left w:val="none" w:sz="0" w:space="0" w:color="auto"/>
                                                <w:bottom w:val="none" w:sz="0" w:space="0" w:color="auto"/>
                                                <w:right w:val="none" w:sz="0" w:space="0" w:color="auto"/>
                                              </w:divBdr>
                                              <w:divsChild>
                                                <w:div w:id="299500407">
                                                  <w:marLeft w:val="0"/>
                                                  <w:marRight w:val="0"/>
                                                  <w:marTop w:val="0"/>
                                                  <w:marBottom w:val="0"/>
                                                  <w:divBdr>
                                                    <w:top w:val="none" w:sz="0" w:space="0" w:color="auto"/>
                                                    <w:left w:val="none" w:sz="0" w:space="0" w:color="auto"/>
                                                    <w:bottom w:val="none" w:sz="0" w:space="0" w:color="auto"/>
                                                    <w:right w:val="none" w:sz="0" w:space="0" w:color="auto"/>
                                                  </w:divBdr>
                                                  <w:divsChild>
                                                    <w:div w:id="1041898298">
                                                      <w:marLeft w:val="0"/>
                                                      <w:marRight w:val="0"/>
                                                      <w:marTop w:val="0"/>
                                                      <w:marBottom w:val="0"/>
                                                      <w:divBdr>
                                                        <w:top w:val="none" w:sz="0" w:space="0" w:color="auto"/>
                                                        <w:left w:val="none" w:sz="0" w:space="0" w:color="auto"/>
                                                        <w:bottom w:val="none" w:sz="0" w:space="0" w:color="auto"/>
                                                        <w:right w:val="none" w:sz="0" w:space="0" w:color="auto"/>
                                                      </w:divBdr>
                                                      <w:divsChild>
                                                        <w:div w:id="2020502964">
                                                          <w:marLeft w:val="0"/>
                                                          <w:marRight w:val="0"/>
                                                          <w:marTop w:val="0"/>
                                                          <w:marBottom w:val="0"/>
                                                          <w:divBdr>
                                                            <w:top w:val="none" w:sz="0" w:space="0" w:color="auto"/>
                                                            <w:left w:val="none" w:sz="0" w:space="0" w:color="auto"/>
                                                            <w:bottom w:val="none" w:sz="0" w:space="0" w:color="auto"/>
                                                            <w:right w:val="none" w:sz="0" w:space="0" w:color="auto"/>
                                                          </w:divBdr>
                                                        </w:div>
                                                        <w:div w:id="11558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131161">
                          <w:marLeft w:val="0"/>
                          <w:marRight w:val="0"/>
                          <w:marTop w:val="0"/>
                          <w:marBottom w:val="0"/>
                          <w:divBdr>
                            <w:top w:val="none" w:sz="0" w:space="0" w:color="auto"/>
                            <w:left w:val="none" w:sz="0" w:space="0" w:color="auto"/>
                            <w:bottom w:val="none" w:sz="0" w:space="0" w:color="auto"/>
                            <w:right w:val="none" w:sz="0" w:space="0" w:color="auto"/>
                          </w:divBdr>
                          <w:divsChild>
                            <w:div w:id="666791872">
                              <w:marLeft w:val="0"/>
                              <w:marRight w:val="0"/>
                              <w:marTop w:val="0"/>
                              <w:marBottom w:val="0"/>
                              <w:divBdr>
                                <w:top w:val="none" w:sz="0" w:space="0" w:color="auto"/>
                                <w:left w:val="none" w:sz="0" w:space="0" w:color="auto"/>
                                <w:bottom w:val="none" w:sz="0" w:space="0" w:color="auto"/>
                                <w:right w:val="none" w:sz="0" w:space="0" w:color="auto"/>
                              </w:divBdr>
                              <w:divsChild>
                                <w:div w:id="23095334">
                                  <w:marLeft w:val="0"/>
                                  <w:marRight w:val="0"/>
                                  <w:marTop w:val="0"/>
                                  <w:marBottom w:val="0"/>
                                  <w:divBdr>
                                    <w:top w:val="none" w:sz="0" w:space="0" w:color="auto"/>
                                    <w:left w:val="none" w:sz="0" w:space="0" w:color="auto"/>
                                    <w:bottom w:val="none" w:sz="0" w:space="0" w:color="auto"/>
                                    <w:right w:val="none" w:sz="0" w:space="0" w:color="auto"/>
                                  </w:divBdr>
                                  <w:divsChild>
                                    <w:div w:id="762844685">
                                      <w:marLeft w:val="0"/>
                                      <w:marRight w:val="0"/>
                                      <w:marTop w:val="0"/>
                                      <w:marBottom w:val="0"/>
                                      <w:divBdr>
                                        <w:top w:val="none" w:sz="0" w:space="0" w:color="auto"/>
                                        <w:left w:val="none" w:sz="0" w:space="0" w:color="auto"/>
                                        <w:bottom w:val="none" w:sz="0" w:space="0" w:color="auto"/>
                                        <w:right w:val="none" w:sz="0" w:space="0" w:color="auto"/>
                                      </w:divBdr>
                                      <w:divsChild>
                                        <w:div w:id="560291671">
                                          <w:marLeft w:val="0"/>
                                          <w:marRight w:val="0"/>
                                          <w:marTop w:val="0"/>
                                          <w:marBottom w:val="0"/>
                                          <w:divBdr>
                                            <w:top w:val="none" w:sz="0" w:space="0" w:color="auto"/>
                                            <w:left w:val="none" w:sz="0" w:space="0" w:color="auto"/>
                                            <w:bottom w:val="none" w:sz="0" w:space="0" w:color="auto"/>
                                            <w:right w:val="none" w:sz="0" w:space="0" w:color="auto"/>
                                          </w:divBdr>
                                          <w:divsChild>
                                            <w:div w:id="845900858">
                                              <w:marLeft w:val="0"/>
                                              <w:marRight w:val="0"/>
                                              <w:marTop w:val="0"/>
                                              <w:marBottom w:val="0"/>
                                              <w:divBdr>
                                                <w:top w:val="none" w:sz="0" w:space="0" w:color="auto"/>
                                                <w:left w:val="none" w:sz="0" w:space="0" w:color="auto"/>
                                                <w:bottom w:val="none" w:sz="0" w:space="0" w:color="auto"/>
                                                <w:right w:val="none" w:sz="0" w:space="0" w:color="auto"/>
                                              </w:divBdr>
                                              <w:divsChild>
                                                <w:div w:id="1677419728">
                                                  <w:marLeft w:val="0"/>
                                                  <w:marRight w:val="0"/>
                                                  <w:marTop w:val="0"/>
                                                  <w:marBottom w:val="0"/>
                                                  <w:divBdr>
                                                    <w:top w:val="none" w:sz="0" w:space="0" w:color="auto"/>
                                                    <w:left w:val="none" w:sz="0" w:space="0" w:color="auto"/>
                                                    <w:bottom w:val="none" w:sz="0" w:space="0" w:color="auto"/>
                                                    <w:right w:val="none" w:sz="0" w:space="0" w:color="auto"/>
                                                  </w:divBdr>
                                                  <w:divsChild>
                                                    <w:div w:id="942959493">
                                                      <w:marLeft w:val="0"/>
                                                      <w:marRight w:val="0"/>
                                                      <w:marTop w:val="0"/>
                                                      <w:marBottom w:val="0"/>
                                                      <w:divBdr>
                                                        <w:top w:val="none" w:sz="0" w:space="0" w:color="auto"/>
                                                        <w:left w:val="none" w:sz="0" w:space="0" w:color="auto"/>
                                                        <w:bottom w:val="none" w:sz="0" w:space="0" w:color="auto"/>
                                                        <w:right w:val="none" w:sz="0" w:space="0" w:color="auto"/>
                                                      </w:divBdr>
                                                      <w:divsChild>
                                                        <w:div w:id="9264405">
                                                          <w:marLeft w:val="0"/>
                                                          <w:marRight w:val="0"/>
                                                          <w:marTop w:val="0"/>
                                                          <w:marBottom w:val="0"/>
                                                          <w:divBdr>
                                                            <w:top w:val="none" w:sz="0" w:space="0" w:color="auto"/>
                                                            <w:left w:val="none" w:sz="0" w:space="0" w:color="auto"/>
                                                            <w:bottom w:val="none" w:sz="0" w:space="0" w:color="auto"/>
                                                            <w:right w:val="none" w:sz="0" w:space="0" w:color="auto"/>
                                                          </w:divBdr>
                                                        </w:div>
                                                        <w:div w:id="4416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7946">
                          <w:marLeft w:val="0"/>
                          <w:marRight w:val="0"/>
                          <w:marTop w:val="0"/>
                          <w:marBottom w:val="0"/>
                          <w:divBdr>
                            <w:top w:val="none" w:sz="0" w:space="0" w:color="auto"/>
                            <w:left w:val="none" w:sz="0" w:space="0" w:color="auto"/>
                            <w:bottom w:val="none" w:sz="0" w:space="0" w:color="auto"/>
                            <w:right w:val="none" w:sz="0" w:space="0" w:color="auto"/>
                          </w:divBdr>
                          <w:divsChild>
                            <w:div w:id="1814176995">
                              <w:marLeft w:val="0"/>
                              <w:marRight w:val="0"/>
                              <w:marTop w:val="0"/>
                              <w:marBottom w:val="0"/>
                              <w:divBdr>
                                <w:top w:val="none" w:sz="0" w:space="0" w:color="auto"/>
                                <w:left w:val="none" w:sz="0" w:space="0" w:color="auto"/>
                                <w:bottom w:val="none" w:sz="0" w:space="0" w:color="auto"/>
                                <w:right w:val="none" w:sz="0" w:space="0" w:color="auto"/>
                              </w:divBdr>
                              <w:divsChild>
                                <w:div w:id="1000037358">
                                  <w:marLeft w:val="0"/>
                                  <w:marRight w:val="0"/>
                                  <w:marTop w:val="0"/>
                                  <w:marBottom w:val="0"/>
                                  <w:divBdr>
                                    <w:top w:val="none" w:sz="0" w:space="0" w:color="auto"/>
                                    <w:left w:val="none" w:sz="0" w:space="0" w:color="auto"/>
                                    <w:bottom w:val="none" w:sz="0" w:space="0" w:color="auto"/>
                                    <w:right w:val="none" w:sz="0" w:space="0" w:color="auto"/>
                                  </w:divBdr>
                                  <w:divsChild>
                                    <w:div w:id="1713339329">
                                      <w:marLeft w:val="0"/>
                                      <w:marRight w:val="0"/>
                                      <w:marTop w:val="0"/>
                                      <w:marBottom w:val="0"/>
                                      <w:divBdr>
                                        <w:top w:val="none" w:sz="0" w:space="0" w:color="auto"/>
                                        <w:left w:val="none" w:sz="0" w:space="0" w:color="auto"/>
                                        <w:bottom w:val="none" w:sz="0" w:space="0" w:color="auto"/>
                                        <w:right w:val="none" w:sz="0" w:space="0" w:color="auto"/>
                                      </w:divBdr>
                                      <w:divsChild>
                                        <w:div w:id="242881537">
                                          <w:marLeft w:val="0"/>
                                          <w:marRight w:val="0"/>
                                          <w:marTop w:val="0"/>
                                          <w:marBottom w:val="0"/>
                                          <w:divBdr>
                                            <w:top w:val="none" w:sz="0" w:space="0" w:color="auto"/>
                                            <w:left w:val="none" w:sz="0" w:space="0" w:color="auto"/>
                                            <w:bottom w:val="none" w:sz="0" w:space="0" w:color="auto"/>
                                            <w:right w:val="none" w:sz="0" w:space="0" w:color="auto"/>
                                          </w:divBdr>
                                          <w:divsChild>
                                            <w:div w:id="1276058966">
                                              <w:marLeft w:val="0"/>
                                              <w:marRight w:val="0"/>
                                              <w:marTop w:val="0"/>
                                              <w:marBottom w:val="0"/>
                                              <w:divBdr>
                                                <w:top w:val="none" w:sz="0" w:space="0" w:color="auto"/>
                                                <w:left w:val="none" w:sz="0" w:space="0" w:color="auto"/>
                                                <w:bottom w:val="none" w:sz="0" w:space="0" w:color="auto"/>
                                                <w:right w:val="none" w:sz="0" w:space="0" w:color="auto"/>
                                              </w:divBdr>
                                              <w:divsChild>
                                                <w:div w:id="301078008">
                                                  <w:marLeft w:val="0"/>
                                                  <w:marRight w:val="0"/>
                                                  <w:marTop w:val="0"/>
                                                  <w:marBottom w:val="0"/>
                                                  <w:divBdr>
                                                    <w:top w:val="none" w:sz="0" w:space="0" w:color="auto"/>
                                                    <w:left w:val="none" w:sz="0" w:space="0" w:color="auto"/>
                                                    <w:bottom w:val="none" w:sz="0" w:space="0" w:color="auto"/>
                                                    <w:right w:val="none" w:sz="0" w:space="0" w:color="auto"/>
                                                  </w:divBdr>
                                                  <w:divsChild>
                                                    <w:div w:id="385301795">
                                                      <w:marLeft w:val="0"/>
                                                      <w:marRight w:val="0"/>
                                                      <w:marTop w:val="0"/>
                                                      <w:marBottom w:val="0"/>
                                                      <w:divBdr>
                                                        <w:top w:val="none" w:sz="0" w:space="0" w:color="auto"/>
                                                        <w:left w:val="none" w:sz="0" w:space="0" w:color="auto"/>
                                                        <w:bottom w:val="none" w:sz="0" w:space="0" w:color="auto"/>
                                                        <w:right w:val="none" w:sz="0" w:space="0" w:color="auto"/>
                                                      </w:divBdr>
                                                      <w:divsChild>
                                                        <w:div w:id="1798405378">
                                                          <w:marLeft w:val="0"/>
                                                          <w:marRight w:val="0"/>
                                                          <w:marTop w:val="0"/>
                                                          <w:marBottom w:val="0"/>
                                                          <w:divBdr>
                                                            <w:top w:val="none" w:sz="0" w:space="0" w:color="auto"/>
                                                            <w:left w:val="none" w:sz="0" w:space="0" w:color="auto"/>
                                                            <w:bottom w:val="none" w:sz="0" w:space="0" w:color="auto"/>
                                                            <w:right w:val="none" w:sz="0" w:space="0" w:color="auto"/>
                                                          </w:divBdr>
                                                        </w:div>
                                                        <w:div w:id="15363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698232">
                          <w:marLeft w:val="0"/>
                          <w:marRight w:val="0"/>
                          <w:marTop w:val="0"/>
                          <w:marBottom w:val="0"/>
                          <w:divBdr>
                            <w:top w:val="none" w:sz="0" w:space="0" w:color="auto"/>
                            <w:left w:val="none" w:sz="0" w:space="0" w:color="auto"/>
                            <w:bottom w:val="none" w:sz="0" w:space="0" w:color="auto"/>
                            <w:right w:val="none" w:sz="0" w:space="0" w:color="auto"/>
                          </w:divBdr>
                          <w:divsChild>
                            <w:div w:id="1978560487">
                              <w:marLeft w:val="0"/>
                              <w:marRight w:val="0"/>
                              <w:marTop w:val="0"/>
                              <w:marBottom w:val="0"/>
                              <w:divBdr>
                                <w:top w:val="none" w:sz="0" w:space="0" w:color="auto"/>
                                <w:left w:val="none" w:sz="0" w:space="0" w:color="auto"/>
                                <w:bottom w:val="none" w:sz="0" w:space="0" w:color="auto"/>
                                <w:right w:val="none" w:sz="0" w:space="0" w:color="auto"/>
                              </w:divBdr>
                              <w:divsChild>
                                <w:div w:id="1686514494">
                                  <w:marLeft w:val="0"/>
                                  <w:marRight w:val="0"/>
                                  <w:marTop w:val="0"/>
                                  <w:marBottom w:val="0"/>
                                  <w:divBdr>
                                    <w:top w:val="none" w:sz="0" w:space="0" w:color="auto"/>
                                    <w:left w:val="none" w:sz="0" w:space="0" w:color="auto"/>
                                    <w:bottom w:val="none" w:sz="0" w:space="0" w:color="auto"/>
                                    <w:right w:val="none" w:sz="0" w:space="0" w:color="auto"/>
                                  </w:divBdr>
                                  <w:divsChild>
                                    <w:div w:id="1749841424">
                                      <w:marLeft w:val="0"/>
                                      <w:marRight w:val="0"/>
                                      <w:marTop w:val="0"/>
                                      <w:marBottom w:val="0"/>
                                      <w:divBdr>
                                        <w:top w:val="none" w:sz="0" w:space="0" w:color="auto"/>
                                        <w:left w:val="none" w:sz="0" w:space="0" w:color="auto"/>
                                        <w:bottom w:val="none" w:sz="0" w:space="0" w:color="auto"/>
                                        <w:right w:val="none" w:sz="0" w:space="0" w:color="auto"/>
                                      </w:divBdr>
                                      <w:divsChild>
                                        <w:div w:id="1855994637">
                                          <w:marLeft w:val="0"/>
                                          <w:marRight w:val="0"/>
                                          <w:marTop w:val="0"/>
                                          <w:marBottom w:val="0"/>
                                          <w:divBdr>
                                            <w:top w:val="none" w:sz="0" w:space="0" w:color="auto"/>
                                            <w:left w:val="none" w:sz="0" w:space="0" w:color="auto"/>
                                            <w:bottom w:val="none" w:sz="0" w:space="0" w:color="auto"/>
                                            <w:right w:val="none" w:sz="0" w:space="0" w:color="auto"/>
                                          </w:divBdr>
                                          <w:divsChild>
                                            <w:div w:id="1267621097">
                                              <w:marLeft w:val="0"/>
                                              <w:marRight w:val="0"/>
                                              <w:marTop w:val="0"/>
                                              <w:marBottom w:val="0"/>
                                              <w:divBdr>
                                                <w:top w:val="none" w:sz="0" w:space="0" w:color="auto"/>
                                                <w:left w:val="none" w:sz="0" w:space="0" w:color="auto"/>
                                                <w:bottom w:val="none" w:sz="0" w:space="0" w:color="auto"/>
                                                <w:right w:val="none" w:sz="0" w:space="0" w:color="auto"/>
                                              </w:divBdr>
                                              <w:divsChild>
                                                <w:div w:id="1175530164">
                                                  <w:marLeft w:val="0"/>
                                                  <w:marRight w:val="0"/>
                                                  <w:marTop w:val="0"/>
                                                  <w:marBottom w:val="0"/>
                                                  <w:divBdr>
                                                    <w:top w:val="none" w:sz="0" w:space="0" w:color="auto"/>
                                                    <w:left w:val="none" w:sz="0" w:space="0" w:color="auto"/>
                                                    <w:bottom w:val="none" w:sz="0" w:space="0" w:color="auto"/>
                                                    <w:right w:val="none" w:sz="0" w:space="0" w:color="auto"/>
                                                  </w:divBdr>
                                                  <w:divsChild>
                                                    <w:div w:id="1454178793">
                                                      <w:marLeft w:val="0"/>
                                                      <w:marRight w:val="0"/>
                                                      <w:marTop w:val="0"/>
                                                      <w:marBottom w:val="0"/>
                                                      <w:divBdr>
                                                        <w:top w:val="none" w:sz="0" w:space="0" w:color="auto"/>
                                                        <w:left w:val="none" w:sz="0" w:space="0" w:color="auto"/>
                                                        <w:bottom w:val="none" w:sz="0" w:space="0" w:color="auto"/>
                                                        <w:right w:val="none" w:sz="0" w:space="0" w:color="auto"/>
                                                      </w:divBdr>
                                                      <w:divsChild>
                                                        <w:div w:id="8452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856606">
                          <w:marLeft w:val="0"/>
                          <w:marRight w:val="0"/>
                          <w:marTop w:val="0"/>
                          <w:marBottom w:val="0"/>
                          <w:divBdr>
                            <w:top w:val="none" w:sz="0" w:space="0" w:color="auto"/>
                            <w:left w:val="none" w:sz="0" w:space="0" w:color="auto"/>
                            <w:bottom w:val="none" w:sz="0" w:space="0" w:color="auto"/>
                            <w:right w:val="none" w:sz="0" w:space="0" w:color="auto"/>
                          </w:divBdr>
                          <w:divsChild>
                            <w:div w:id="1183126171">
                              <w:marLeft w:val="0"/>
                              <w:marRight w:val="0"/>
                              <w:marTop w:val="0"/>
                              <w:marBottom w:val="0"/>
                              <w:divBdr>
                                <w:top w:val="none" w:sz="0" w:space="0" w:color="auto"/>
                                <w:left w:val="none" w:sz="0" w:space="0" w:color="auto"/>
                                <w:bottom w:val="none" w:sz="0" w:space="0" w:color="auto"/>
                                <w:right w:val="none" w:sz="0" w:space="0" w:color="auto"/>
                              </w:divBdr>
                              <w:divsChild>
                                <w:div w:id="911086638">
                                  <w:marLeft w:val="0"/>
                                  <w:marRight w:val="0"/>
                                  <w:marTop w:val="0"/>
                                  <w:marBottom w:val="0"/>
                                  <w:divBdr>
                                    <w:top w:val="none" w:sz="0" w:space="0" w:color="auto"/>
                                    <w:left w:val="none" w:sz="0" w:space="0" w:color="auto"/>
                                    <w:bottom w:val="none" w:sz="0" w:space="0" w:color="auto"/>
                                    <w:right w:val="none" w:sz="0" w:space="0" w:color="auto"/>
                                  </w:divBdr>
                                  <w:divsChild>
                                    <w:div w:id="1513913764">
                                      <w:marLeft w:val="0"/>
                                      <w:marRight w:val="0"/>
                                      <w:marTop w:val="0"/>
                                      <w:marBottom w:val="0"/>
                                      <w:divBdr>
                                        <w:top w:val="none" w:sz="0" w:space="0" w:color="auto"/>
                                        <w:left w:val="none" w:sz="0" w:space="0" w:color="auto"/>
                                        <w:bottom w:val="none" w:sz="0" w:space="0" w:color="auto"/>
                                        <w:right w:val="none" w:sz="0" w:space="0" w:color="auto"/>
                                      </w:divBdr>
                                      <w:divsChild>
                                        <w:div w:id="815874355">
                                          <w:marLeft w:val="0"/>
                                          <w:marRight w:val="0"/>
                                          <w:marTop w:val="0"/>
                                          <w:marBottom w:val="0"/>
                                          <w:divBdr>
                                            <w:top w:val="none" w:sz="0" w:space="0" w:color="auto"/>
                                            <w:left w:val="none" w:sz="0" w:space="0" w:color="auto"/>
                                            <w:bottom w:val="none" w:sz="0" w:space="0" w:color="auto"/>
                                            <w:right w:val="none" w:sz="0" w:space="0" w:color="auto"/>
                                          </w:divBdr>
                                          <w:divsChild>
                                            <w:div w:id="1117218210">
                                              <w:marLeft w:val="0"/>
                                              <w:marRight w:val="0"/>
                                              <w:marTop w:val="0"/>
                                              <w:marBottom w:val="0"/>
                                              <w:divBdr>
                                                <w:top w:val="none" w:sz="0" w:space="0" w:color="auto"/>
                                                <w:left w:val="none" w:sz="0" w:space="0" w:color="auto"/>
                                                <w:bottom w:val="none" w:sz="0" w:space="0" w:color="auto"/>
                                                <w:right w:val="none" w:sz="0" w:space="0" w:color="auto"/>
                                              </w:divBdr>
                                              <w:divsChild>
                                                <w:div w:id="11013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3930">
                          <w:marLeft w:val="0"/>
                          <w:marRight w:val="0"/>
                          <w:marTop w:val="0"/>
                          <w:marBottom w:val="0"/>
                          <w:divBdr>
                            <w:top w:val="none" w:sz="0" w:space="0" w:color="auto"/>
                            <w:left w:val="none" w:sz="0" w:space="0" w:color="auto"/>
                            <w:bottom w:val="none" w:sz="0" w:space="0" w:color="auto"/>
                            <w:right w:val="none" w:sz="0" w:space="0" w:color="auto"/>
                          </w:divBdr>
                          <w:divsChild>
                            <w:div w:id="1149708141">
                              <w:marLeft w:val="0"/>
                              <w:marRight w:val="0"/>
                              <w:marTop w:val="0"/>
                              <w:marBottom w:val="0"/>
                              <w:divBdr>
                                <w:top w:val="none" w:sz="0" w:space="0" w:color="auto"/>
                                <w:left w:val="none" w:sz="0" w:space="0" w:color="auto"/>
                                <w:bottom w:val="none" w:sz="0" w:space="0" w:color="auto"/>
                                <w:right w:val="none" w:sz="0" w:space="0" w:color="auto"/>
                              </w:divBdr>
                              <w:divsChild>
                                <w:div w:id="1838423234">
                                  <w:marLeft w:val="0"/>
                                  <w:marRight w:val="0"/>
                                  <w:marTop w:val="0"/>
                                  <w:marBottom w:val="0"/>
                                  <w:divBdr>
                                    <w:top w:val="none" w:sz="0" w:space="0" w:color="auto"/>
                                    <w:left w:val="none" w:sz="0" w:space="0" w:color="auto"/>
                                    <w:bottom w:val="none" w:sz="0" w:space="0" w:color="auto"/>
                                    <w:right w:val="none" w:sz="0" w:space="0" w:color="auto"/>
                                  </w:divBdr>
                                  <w:divsChild>
                                    <w:div w:id="579366105">
                                      <w:marLeft w:val="0"/>
                                      <w:marRight w:val="0"/>
                                      <w:marTop w:val="0"/>
                                      <w:marBottom w:val="0"/>
                                      <w:divBdr>
                                        <w:top w:val="none" w:sz="0" w:space="0" w:color="auto"/>
                                        <w:left w:val="none" w:sz="0" w:space="0" w:color="auto"/>
                                        <w:bottom w:val="none" w:sz="0" w:space="0" w:color="auto"/>
                                        <w:right w:val="none" w:sz="0" w:space="0" w:color="auto"/>
                                      </w:divBdr>
                                      <w:divsChild>
                                        <w:div w:id="1647053685">
                                          <w:marLeft w:val="0"/>
                                          <w:marRight w:val="0"/>
                                          <w:marTop w:val="0"/>
                                          <w:marBottom w:val="0"/>
                                          <w:divBdr>
                                            <w:top w:val="none" w:sz="0" w:space="0" w:color="auto"/>
                                            <w:left w:val="none" w:sz="0" w:space="0" w:color="auto"/>
                                            <w:bottom w:val="none" w:sz="0" w:space="0" w:color="auto"/>
                                            <w:right w:val="none" w:sz="0" w:space="0" w:color="auto"/>
                                          </w:divBdr>
                                          <w:divsChild>
                                            <w:div w:id="2059477570">
                                              <w:marLeft w:val="0"/>
                                              <w:marRight w:val="0"/>
                                              <w:marTop w:val="0"/>
                                              <w:marBottom w:val="0"/>
                                              <w:divBdr>
                                                <w:top w:val="none" w:sz="0" w:space="0" w:color="auto"/>
                                                <w:left w:val="none" w:sz="0" w:space="0" w:color="auto"/>
                                                <w:bottom w:val="none" w:sz="0" w:space="0" w:color="auto"/>
                                                <w:right w:val="none" w:sz="0" w:space="0" w:color="auto"/>
                                              </w:divBdr>
                                              <w:divsChild>
                                                <w:div w:id="1036202274">
                                                  <w:marLeft w:val="0"/>
                                                  <w:marRight w:val="0"/>
                                                  <w:marTop w:val="0"/>
                                                  <w:marBottom w:val="0"/>
                                                  <w:divBdr>
                                                    <w:top w:val="none" w:sz="0" w:space="0" w:color="auto"/>
                                                    <w:left w:val="none" w:sz="0" w:space="0" w:color="auto"/>
                                                    <w:bottom w:val="none" w:sz="0" w:space="0" w:color="auto"/>
                                                    <w:right w:val="none" w:sz="0" w:space="0" w:color="auto"/>
                                                  </w:divBdr>
                                                  <w:divsChild>
                                                    <w:div w:id="5758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98099">
                          <w:marLeft w:val="0"/>
                          <w:marRight w:val="0"/>
                          <w:marTop w:val="0"/>
                          <w:marBottom w:val="0"/>
                          <w:divBdr>
                            <w:top w:val="none" w:sz="0" w:space="0" w:color="auto"/>
                            <w:left w:val="none" w:sz="0" w:space="0" w:color="auto"/>
                            <w:bottom w:val="none" w:sz="0" w:space="0" w:color="auto"/>
                            <w:right w:val="none" w:sz="0" w:space="0" w:color="auto"/>
                          </w:divBdr>
                          <w:divsChild>
                            <w:div w:id="2005278729">
                              <w:marLeft w:val="0"/>
                              <w:marRight w:val="0"/>
                              <w:marTop w:val="0"/>
                              <w:marBottom w:val="0"/>
                              <w:divBdr>
                                <w:top w:val="none" w:sz="0" w:space="0" w:color="auto"/>
                                <w:left w:val="none" w:sz="0" w:space="0" w:color="auto"/>
                                <w:bottom w:val="none" w:sz="0" w:space="0" w:color="auto"/>
                                <w:right w:val="none" w:sz="0" w:space="0" w:color="auto"/>
                              </w:divBdr>
                              <w:divsChild>
                                <w:div w:id="389573189">
                                  <w:marLeft w:val="0"/>
                                  <w:marRight w:val="0"/>
                                  <w:marTop w:val="0"/>
                                  <w:marBottom w:val="0"/>
                                  <w:divBdr>
                                    <w:top w:val="none" w:sz="0" w:space="0" w:color="auto"/>
                                    <w:left w:val="none" w:sz="0" w:space="0" w:color="auto"/>
                                    <w:bottom w:val="none" w:sz="0" w:space="0" w:color="auto"/>
                                    <w:right w:val="none" w:sz="0" w:space="0" w:color="auto"/>
                                  </w:divBdr>
                                  <w:divsChild>
                                    <w:div w:id="1104425347">
                                      <w:marLeft w:val="0"/>
                                      <w:marRight w:val="0"/>
                                      <w:marTop w:val="0"/>
                                      <w:marBottom w:val="0"/>
                                      <w:divBdr>
                                        <w:top w:val="none" w:sz="0" w:space="0" w:color="auto"/>
                                        <w:left w:val="none" w:sz="0" w:space="0" w:color="auto"/>
                                        <w:bottom w:val="none" w:sz="0" w:space="0" w:color="auto"/>
                                        <w:right w:val="none" w:sz="0" w:space="0" w:color="auto"/>
                                      </w:divBdr>
                                      <w:divsChild>
                                        <w:div w:id="490292130">
                                          <w:marLeft w:val="0"/>
                                          <w:marRight w:val="0"/>
                                          <w:marTop w:val="0"/>
                                          <w:marBottom w:val="0"/>
                                          <w:divBdr>
                                            <w:top w:val="none" w:sz="0" w:space="0" w:color="auto"/>
                                            <w:left w:val="none" w:sz="0" w:space="0" w:color="auto"/>
                                            <w:bottom w:val="none" w:sz="0" w:space="0" w:color="auto"/>
                                            <w:right w:val="none" w:sz="0" w:space="0" w:color="auto"/>
                                          </w:divBdr>
                                          <w:divsChild>
                                            <w:div w:id="1900552879">
                                              <w:marLeft w:val="0"/>
                                              <w:marRight w:val="0"/>
                                              <w:marTop w:val="0"/>
                                              <w:marBottom w:val="0"/>
                                              <w:divBdr>
                                                <w:top w:val="none" w:sz="0" w:space="0" w:color="auto"/>
                                                <w:left w:val="none" w:sz="0" w:space="0" w:color="auto"/>
                                                <w:bottom w:val="none" w:sz="0" w:space="0" w:color="auto"/>
                                                <w:right w:val="none" w:sz="0" w:space="0" w:color="auto"/>
                                              </w:divBdr>
                                              <w:divsChild>
                                                <w:div w:id="1772236823">
                                                  <w:marLeft w:val="0"/>
                                                  <w:marRight w:val="0"/>
                                                  <w:marTop w:val="0"/>
                                                  <w:marBottom w:val="0"/>
                                                  <w:divBdr>
                                                    <w:top w:val="none" w:sz="0" w:space="0" w:color="auto"/>
                                                    <w:left w:val="none" w:sz="0" w:space="0" w:color="auto"/>
                                                    <w:bottom w:val="none" w:sz="0" w:space="0" w:color="auto"/>
                                                    <w:right w:val="none" w:sz="0" w:space="0" w:color="auto"/>
                                                  </w:divBdr>
                                                  <w:divsChild>
                                                    <w:div w:id="67576006">
                                                      <w:marLeft w:val="0"/>
                                                      <w:marRight w:val="0"/>
                                                      <w:marTop w:val="0"/>
                                                      <w:marBottom w:val="0"/>
                                                      <w:divBdr>
                                                        <w:top w:val="none" w:sz="0" w:space="0" w:color="auto"/>
                                                        <w:left w:val="none" w:sz="0" w:space="0" w:color="auto"/>
                                                        <w:bottom w:val="none" w:sz="0" w:space="0" w:color="auto"/>
                                                        <w:right w:val="none" w:sz="0" w:space="0" w:color="auto"/>
                                                      </w:divBdr>
                                                      <w:divsChild>
                                                        <w:div w:id="13073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690095">
                          <w:marLeft w:val="0"/>
                          <w:marRight w:val="0"/>
                          <w:marTop w:val="0"/>
                          <w:marBottom w:val="0"/>
                          <w:divBdr>
                            <w:top w:val="none" w:sz="0" w:space="0" w:color="auto"/>
                            <w:left w:val="none" w:sz="0" w:space="0" w:color="auto"/>
                            <w:bottom w:val="none" w:sz="0" w:space="0" w:color="auto"/>
                            <w:right w:val="none" w:sz="0" w:space="0" w:color="auto"/>
                          </w:divBdr>
                          <w:divsChild>
                            <w:div w:id="1198276587">
                              <w:marLeft w:val="0"/>
                              <w:marRight w:val="0"/>
                              <w:marTop w:val="0"/>
                              <w:marBottom w:val="0"/>
                              <w:divBdr>
                                <w:top w:val="none" w:sz="0" w:space="0" w:color="auto"/>
                                <w:left w:val="none" w:sz="0" w:space="0" w:color="auto"/>
                                <w:bottom w:val="none" w:sz="0" w:space="0" w:color="auto"/>
                                <w:right w:val="none" w:sz="0" w:space="0" w:color="auto"/>
                              </w:divBdr>
                              <w:divsChild>
                                <w:div w:id="654771042">
                                  <w:marLeft w:val="0"/>
                                  <w:marRight w:val="0"/>
                                  <w:marTop w:val="0"/>
                                  <w:marBottom w:val="0"/>
                                  <w:divBdr>
                                    <w:top w:val="none" w:sz="0" w:space="0" w:color="auto"/>
                                    <w:left w:val="none" w:sz="0" w:space="0" w:color="auto"/>
                                    <w:bottom w:val="none" w:sz="0" w:space="0" w:color="auto"/>
                                    <w:right w:val="none" w:sz="0" w:space="0" w:color="auto"/>
                                  </w:divBdr>
                                  <w:divsChild>
                                    <w:div w:id="911083558">
                                      <w:marLeft w:val="0"/>
                                      <w:marRight w:val="0"/>
                                      <w:marTop w:val="0"/>
                                      <w:marBottom w:val="0"/>
                                      <w:divBdr>
                                        <w:top w:val="none" w:sz="0" w:space="0" w:color="auto"/>
                                        <w:left w:val="none" w:sz="0" w:space="0" w:color="auto"/>
                                        <w:bottom w:val="none" w:sz="0" w:space="0" w:color="auto"/>
                                        <w:right w:val="none" w:sz="0" w:space="0" w:color="auto"/>
                                      </w:divBdr>
                                      <w:divsChild>
                                        <w:div w:id="1321883742">
                                          <w:marLeft w:val="0"/>
                                          <w:marRight w:val="0"/>
                                          <w:marTop w:val="0"/>
                                          <w:marBottom w:val="0"/>
                                          <w:divBdr>
                                            <w:top w:val="none" w:sz="0" w:space="0" w:color="auto"/>
                                            <w:left w:val="none" w:sz="0" w:space="0" w:color="auto"/>
                                            <w:bottom w:val="none" w:sz="0" w:space="0" w:color="auto"/>
                                            <w:right w:val="none" w:sz="0" w:space="0" w:color="auto"/>
                                          </w:divBdr>
                                          <w:divsChild>
                                            <w:div w:id="745030509">
                                              <w:marLeft w:val="0"/>
                                              <w:marRight w:val="0"/>
                                              <w:marTop w:val="0"/>
                                              <w:marBottom w:val="0"/>
                                              <w:divBdr>
                                                <w:top w:val="none" w:sz="0" w:space="0" w:color="auto"/>
                                                <w:left w:val="none" w:sz="0" w:space="0" w:color="auto"/>
                                                <w:bottom w:val="none" w:sz="0" w:space="0" w:color="auto"/>
                                                <w:right w:val="none" w:sz="0" w:space="0" w:color="auto"/>
                                              </w:divBdr>
                                              <w:divsChild>
                                                <w:div w:id="1218203858">
                                                  <w:marLeft w:val="0"/>
                                                  <w:marRight w:val="0"/>
                                                  <w:marTop w:val="0"/>
                                                  <w:marBottom w:val="0"/>
                                                  <w:divBdr>
                                                    <w:top w:val="none" w:sz="0" w:space="0" w:color="auto"/>
                                                    <w:left w:val="none" w:sz="0" w:space="0" w:color="auto"/>
                                                    <w:bottom w:val="none" w:sz="0" w:space="0" w:color="auto"/>
                                                    <w:right w:val="none" w:sz="0" w:space="0" w:color="auto"/>
                                                  </w:divBdr>
                                                  <w:divsChild>
                                                    <w:div w:id="10092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268920">
                          <w:marLeft w:val="0"/>
                          <w:marRight w:val="0"/>
                          <w:marTop w:val="0"/>
                          <w:marBottom w:val="0"/>
                          <w:divBdr>
                            <w:top w:val="none" w:sz="0" w:space="0" w:color="auto"/>
                            <w:left w:val="none" w:sz="0" w:space="0" w:color="auto"/>
                            <w:bottom w:val="none" w:sz="0" w:space="0" w:color="auto"/>
                            <w:right w:val="none" w:sz="0" w:space="0" w:color="auto"/>
                          </w:divBdr>
                          <w:divsChild>
                            <w:div w:id="1398628797">
                              <w:marLeft w:val="0"/>
                              <w:marRight w:val="0"/>
                              <w:marTop w:val="0"/>
                              <w:marBottom w:val="0"/>
                              <w:divBdr>
                                <w:top w:val="none" w:sz="0" w:space="0" w:color="auto"/>
                                <w:left w:val="none" w:sz="0" w:space="0" w:color="auto"/>
                                <w:bottom w:val="none" w:sz="0" w:space="0" w:color="auto"/>
                                <w:right w:val="none" w:sz="0" w:space="0" w:color="auto"/>
                              </w:divBdr>
                              <w:divsChild>
                                <w:div w:id="1023167008">
                                  <w:marLeft w:val="0"/>
                                  <w:marRight w:val="0"/>
                                  <w:marTop w:val="0"/>
                                  <w:marBottom w:val="0"/>
                                  <w:divBdr>
                                    <w:top w:val="none" w:sz="0" w:space="0" w:color="auto"/>
                                    <w:left w:val="none" w:sz="0" w:space="0" w:color="auto"/>
                                    <w:bottom w:val="none" w:sz="0" w:space="0" w:color="auto"/>
                                    <w:right w:val="none" w:sz="0" w:space="0" w:color="auto"/>
                                  </w:divBdr>
                                  <w:divsChild>
                                    <w:div w:id="623779507">
                                      <w:marLeft w:val="0"/>
                                      <w:marRight w:val="0"/>
                                      <w:marTop w:val="0"/>
                                      <w:marBottom w:val="0"/>
                                      <w:divBdr>
                                        <w:top w:val="none" w:sz="0" w:space="0" w:color="auto"/>
                                        <w:left w:val="none" w:sz="0" w:space="0" w:color="auto"/>
                                        <w:bottom w:val="none" w:sz="0" w:space="0" w:color="auto"/>
                                        <w:right w:val="none" w:sz="0" w:space="0" w:color="auto"/>
                                      </w:divBdr>
                                      <w:divsChild>
                                        <w:div w:id="493184341">
                                          <w:marLeft w:val="0"/>
                                          <w:marRight w:val="0"/>
                                          <w:marTop w:val="0"/>
                                          <w:marBottom w:val="0"/>
                                          <w:divBdr>
                                            <w:top w:val="none" w:sz="0" w:space="0" w:color="auto"/>
                                            <w:left w:val="none" w:sz="0" w:space="0" w:color="auto"/>
                                            <w:bottom w:val="none" w:sz="0" w:space="0" w:color="auto"/>
                                            <w:right w:val="none" w:sz="0" w:space="0" w:color="auto"/>
                                          </w:divBdr>
                                          <w:divsChild>
                                            <w:div w:id="1776052302">
                                              <w:marLeft w:val="0"/>
                                              <w:marRight w:val="0"/>
                                              <w:marTop w:val="0"/>
                                              <w:marBottom w:val="0"/>
                                              <w:divBdr>
                                                <w:top w:val="none" w:sz="0" w:space="0" w:color="auto"/>
                                                <w:left w:val="none" w:sz="0" w:space="0" w:color="auto"/>
                                                <w:bottom w:val="none" w:sz="0" w:space="0" w:color="auto"/>
                                                <w:right w:val="none" w:sz="0" w:space="0" w:color="auto"/>
                                              </w:divBdr>
                                              <w:divsChild>
                                                <w:div w:id="223220713">
                                                  <w:marLeft w:val="0"/>
                                                  <w:marRight w:val="0"/>
                                                  <w:marTop w:val="0"/>
                                                  <w:marBottom w:val="0"/>
                                                  <w:divBdr>
                                                    <w:top w:val="none" w:sz="0" w:space="0" w:color="auto"/>
                                                    <w:left w:val="none" w:sz="0" w:space="0" w:color="auto"/>
                                                    <w:bottom w:val="none" w:sz="0" w:space="0" w:color="auto"/>
                                                    <w:right w:val="none" w:sz="0" w:space="0" w:color="auto"/>
                                                  </w:divBdr>
                                                  <w:divsChild>
                                                    <w:div w:id="1916819439">
                                                      <w:marLeft w:val="0"/>
                                                      <w:marRight w:val="0"/>
                                                      <w:marTop w:val="0"/>
                                                      <w:marBottom w:val="0"/>
                                                      <w:divBdr>
                                                        <w:top w:val="none" w:sz="0" w:space="0" w:color="auto"/>
                                                        <w:left w:val="none" w:sz="0" w:space="0" w:color="auto"/>
                                                        <w:bottom w:val="none" w:sz="0" w:space="0" w:color="auto"/>
                                                        <w:right w:val="none" w:sz="0" w:space="0" w:color="auto"/>
                                                      </w:divBdr>
                                                      <w:divsChild>
                                                        <w:div w:id="896479485">
                                                          <w:marLeft w:val="0"/>
                                                          <w:marRight w:val="0"/>
                                                          <w:marTop w:val="0"/>
                                                          <w:marBottom w:val="0"/>
                                                          <w:divBdr>
                                                            <w:top w:val="none" w:sz="0" w:space="0" w:color="auto"/>
                                                            <w:left w:val="none" w:sz="0" w:space="0" w:color="auto"/>
                                                            <w:bottom w:val="none" w:sz="0" w:space="0" w:color="auto"/>
                                                            <w:right w:val="none" w:sz="0" w:space="0" w:color="auto"/>
                                                          </w:divBdr>
                                                        </w:div>
                                                        <w:div w:id="18110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99899">
                          <w:marLeft w:val="0"/>
                          <w:marRight w:val="0"/>
                          <w:marTop w:val="0"/>
                          <w:marBottom w:val="0"/>
                          <w:divBdr>
                            <w:top w:val="none" w:sz="0" w:space="0" w:color="auto"/>
                            <w:left w:val="none" w:sz="0" w:space="0" w:color="auto"/>
                            <w:bottom w:val="none" w:sz="0" w:space="0" w:color="auto"/>
                            <w:right w:val="none" w:sz="0" w:space="0" w:color="auto"/>
                          </w:divBdr>
                          <w:divsChild>
                            <w:div w:id="1934434766">
                              <w:marLeft w:val="0"/>
                              <w:marRight w:val="0"/>
                              <w:marTop w:val="0"/>
                              <w:marBottom w:val="0"/>
                              <w:divBdr>
                                <w:top w:val="none" w:sz="0" w:space="0" w:color="auto"/>
                                <w:left w:val="none" w:sz="0" w:space="0" w:color="auto"/>
                                <w:bottom w:val="none" w:sz="0" w:space="0" w:color="auto"/>
                                <w:right w:val="none" w:sz="0" w:space="0" w:color="auto"/>
                              </w:divBdr>
                              <w:divsChild>
                                <w:div w:id="1089423975">
                                  <w:marLeft w:val="0"/>
                                  <w:marRight w:val="0"/>
                                  <w:marTop w:val="0"/>
                                  <w:marBottom w:val="0"/>
                                  <w:divBdr>
                                    <w:top w:val="none" w:sz="0" w:space="0" w:color="auto"/>
                                    <w:left w:val="none" w:sz="0" w:space="0" w:color="auto"/>
                                    <w:bottom w:val="none" w:sz="0" w:space="0" w:color="auto"/>
                                    <w:right w:val="none" w:sz="0" w:space="0" w:color="auto"/>
                                  </w:divBdr>
                                  <w:divsChild>
                                    <w:div w:id="1176650208">
                                      <w:marLeft w:val="0"/>
                                      <w:marRight w:val="0"/>
                                      <w:marTop w:val="0"/>
                                      <w:marBottom w:val="0"/>
                                      <w:divBdr>
                                        <w:top w:val="none" w:sz="0" w:space="0" w:color="auto"/>
                                        <w:left w:val="none" w:sz="0" w:space="0" w:color="auto"/>
                                        <w:bottom w:val="none" w:sz="0" w:space="0" w:color="auto"/>
                                        <w:right w:val="none" w:sz="0" w:space="0" w:color="auto"/>
                                      </w:divBdr>
                                      <w:divsChild>
                                        <w:div w:id="1514805458">
                                          <w:marLeft w:val="0"/>
                                          <w:marRight w:val="0"/>
                                          <w:marTop w:val="0"/>
                                          <w:marBottom w:val="0"/>
                                          <w:divBdr>
                                            <w:top w:val="none" w:sz="0" w:space="0" w:color="auto"/>
                                            <w:left w:val="none" w:sz="0" w:space="0" w:color="auto"/>
                                            <w:bottom w:val="none" w:sz="0" w:space="0" w:color="auto"/>
                                            <w:right w:val="none" w:sz="0" w:space="0" w:color="auto"/>
                                          </w:divBdr>
                                          <w:divsChild>
                                            <w:div w:id="714548559">
                                              <w:marLeft w:val="0"/>
                                              <w:marRight w:val="0"/>
                                              <w:marTop w:val="0"/>
                                              <w:marBottom w:val="0"/>
                                              <w:divBdr>
                                                <w:top w:val="none" w:sz="0" w:space="0" w:color="auto"/>
                                                <w:left w:val="none" w:sz="0" w:space="0" w:color="auto"/>
                                                <w:bottom w:val="none" w:sz="0" w:space="0" w:color="auto"/>
                                                <w:right w:val="none" w:sz="0" w:space="0" w:color="auto"/>
                                              </w:divBdr>
                                              <w:divsChild>
                                                <w:div w:id="1185510543">
                                                  <w:marLeft w:val="0"/>
                                                  <w:marRight w:val="0"/>
                                                  <w:marTop w:val="0"/>
                                                  <w:marBottom w:val="0"/>
                                                  <w:divBdr>
                                                    <w:top w:val="none" w:sz="0" w:space="0" w:color="auto"/>
                                                    <w:left w:val="none" w:sz="0" w:space="0" w:color="auto"/>
                                                    <w:bottom w:val="none" w:sz="0" w:space="0" w:color="auto"/>
                                                    <w:right w:val="none" w:sz="0" w:space="0" w:color="auto"/>
                                                  </w:divBdr>
                                                  <w:divsChild>
                                                    <w:div w:id="2142527139">
                                                      <w:marLeft w:val="0"/>
                                                      <w:marRight w:val="0"/>
                                                      <w:marTop w:val="0"/>
                                                      <w:marBottom w:val="0"/>
                                                      <w:divBdr>
                                                        <w:top w:val="none" w:sz="0" w:space="0" w:color="auto"/>
                                                        <w:left w:val="none" w:sz="0" w:space="0" w:color="auto"/>
                                                        <w:bottom w:val="none" w:sz="0" w:space="0" w:color="auto"/>
                                                        <w:right w:val="none" w:sz="0" w:space="0" w:color="auto"/>
                                                      </w:divBdr>
                                                      <w:divsChild>
                                                        <w:div w:id="217326572">
                                                          <w:marLeft w:val="0"/>
                                                          <w:marRight w:val="0"/>
                                                          <w:marTop w:val="0"/>
                                                          <w:marBottom w:val="0"/>
                                                          <w:divBdr>
                                                            <w:top w:val="none" w:sz="0" w:space="0" w:color="auto"/>
                                                            <w:left w:val="none" w:sz="0" w:space="0" w:color="auto"/>
                                                            <w:bottom w:val="none" w:sz="0" w:space="0" w:color="auto"/>
                                                            <w:right w:val="none" w:sz="0" w:space="0" w:color="auto"/>
                                                          </w:divBdr>
                                                        </w:div>
                                                        <w:div w:id="7603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016437">
                          <w:marLeft w:val="0"/>
                          <w:marRight w:val="0"/>
                          <w:marTop w:val="0"/>
                          <w:marBottom w:val="0"/>
                          <w:divBdr>
                            <w:top w:val="none" w:sz="0" w:space="0" w:color="auto"/>
                            <w:left w:val="none" w:sz="0" w:space="0" w:color="auto"/>
                            <w:bottom w:val="none" w:sz="0" w:space="0" w:color="auto"/>
                            <w:right w:val="none" w:sz="0" w:space="0" w:color="auto"/>
                          </w:divBdr>
                          <w:divsChild>
                            <w:div w:id="2024085630">
                              <w:marLeft w:val="0"/>
                              <w:marRight w:val="0"/>
                              <w:marTop w:val="0"/>
                              <w:marBottom w:val="0"/>
                              <w:divBdr>
                                <w:top w:val="none" w:sz="0" w:space="0" w:color="auto"/>
                                <w:left w:val="none" w:sz="0" w:space="0" w:color="auto"/>
                                <w:bottom w:val="none" w:sz="0" w:space="0" w:color="auto"/>
                                <w:right w:val="none" w:sz="0" w:space="0" w:color="auto"/>
                              </w:divBdr>
                              <w:divsChild>
                                <w:div w:id="1019356699">
                                  <w:marLeft w:val="0"/>
                                  <w:marRight w:val="0"/>
                                  <w:marTop w:val="0"/>
                                  <w:marBottom w:val="0"/>
                                  <w:divBdr>
                                    <w:top w:val="none" w:sz="0" w:space="0" w:color="auto"/>
                                    <w:left w:val="none" w:sz="0" w:space="0" w:color="auto"/>
                                    <w:bottom w:val="none" w:sz="0" w:space="0" w:color="auto"/>
                                    <w:right w:val="none" w:sz="0" w:space="0" w:color="auto"/>
                                  </w:divBdr>
                                  <w:divsChild>
                                    <w:div w:id="254555134">
                                      <w:marLeft w:val="0"/>
                                      <w:marRight w:val="0"/>
                                      <w:marTop w:val="0"/>
                                      <w:marBottom w:val="0"/>
                                      <w:divBdr>
                                        <w:top w:val="none" w:sz="0" w:space="0" w:color="auto"/>
                                        <w:left w:val="none" w:sz="0" w:space="0" w:color="auto"/>
                                        <w:bottom w:val="none" w:sz="0" w:space="0" w:color="auto"/>
                                        <w:right w:val="none" w:sz="0" w:space="0" w:color="auto"/>
                                      </w:divBdr>
                                      <w:divsChild>
                                        <w:div w:id="1444764682">
                                          <w:marLeft w:val="0"/>
                                          <w:marRight w:val="0"/>
                                          <w:marTop w:val="0"/>
                                          <w:marBottom w:val="0"/>
                                          <w:divBdr>
                                            <w:top w:val="none" w:sz="0" w:space="0" w:color="auto"/>
                                            <w:left w:val="none" w:sz="0" w:space="0" w:color="auto"/>
                                            <w:bottom w:val="none" w:sz="0" w:space="0" w:color="auto"/>
                                            <w:right w:val="none" w:sz="0" w:space="0" w:color="auto"/>
                                          </w:divBdr>
                                          <w:divsChild>
                                            <w:div w:id="1455253343">
                                              <w:marLeft w:val="0"/>
                                              <w:marRight w:val="0"/>
                                              <w:marTop w:val="0"/>
                                              <w:marBottom w:val="0"/>
                                              <w:divBdr>
                                                <w:top w:val="none" w:sz="0" w:space="0" w:color="auto"/>
                                                <w:left w:val="none" w:sz="0" w:space="0" w:color="auto"/>
                                                <w:bottom w:val="none" w:sz="0" w:space="0" w:color="auto"/>
                                                <w:right w:val="none" w:sz="0" w:space="0" w:color="auto"/>
                                              </w:divBdr>
                                              <w:divsChild>
                                                <w:div w:id="489642249">
                                                  <w:marLeft w:val="0"/>
                                                  <w:marRight w:val="0"/>
                                                  <w:marTop w:val="0"/>
                                                  <w:marBottom w:val="0"/>
                                                  <w:divBdr>
                                                    <w:top w:val="none" w:sz="0" w:space="0" w:color="auto"/>
                                                    <w:left w:val="none" w:sz="0" w:space="0" w:color="auto"/>
                                                    <w:bottom w:val="none" w:sz="0" w:space="0" w:color="auto"/>
                                                    <w:right w:val="none" w:sz="0" w:space="0" w:color="auto"/>
                                                  </w:divBdr>
                                                  <w:divsChild>
                                                    <w:div w:id="1751852102">
                                                      <w:marLeft w:val="0"/>
                                                      <w:marRight w:val="0"/>
                                                      <w:marTop w:val="0"/>
                                                      <w:marBottom w:val="0"/>
                                                      <w:divBdr>
                                                        <w:top w:val="none" w:sz="0" w:space="0" w:color="auto"/>
                                                        <w:left w:val="none" w:sz="0" w:space="0" w:color="auto"/>
                                                        <w:bottom w:val="none" w:sz="0" w:space="0" w:color="auto"/>
                                                        <w:right w:val="none" w:sz="0" w:space="0" w:color="auto"/>
                                                      </w:divBdr>
                                                      <w:divsChild>
                                                        <w:div w:id="1804496061">
                                                          <w:marLeft w:val="0"/>
                                                          <w:marRight w:val="0"/>
                                                          <w:marTop w:val="0"/>
                                                          <w:marBottom w:val="0"/>
                                                          <w:divBdr>
                                                            <w:top w:val="none" w:sz="0" w:space="0" w:color="auto"/>
                                                            <w:left w:val="none" w:sz="0" w:space="0" w:color="auto"/>
                                                            <w:bottom w:val="none" w:sz="0" w:space="0" w:color="auto"/>
                                                            <w:right w:val="none" w:sz="0" w:space="0" w:color="auto"/>
                                                          </w:divBdr>
                                                        </w:div>
                                                        <w:div w:id="7407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228457">
                          <w:marLeft w:val="0"/>
                          <w:marRight w:val="0"/>
                          <w:marTop w:val="0"/>
                          <w:marBottom w:val="0"/>
                          <w:divBdr>
                            <w:top w:val="none" w:sz="0" w:space="0" w:color="auto"/>
                            <w:left w:val="none" w:sz="0" w:space="0" w:color="auto"/>
                            <w:bottom w:val="none" w:sz="0" w:space="0" w:color="auto"/>
                            <w:right w:val="none" w:sz="0" w:space="0" w:color="auto"/>
                          </w:divBdr>
                          <w:divsChild>
                            <w:div w:id="827207250">
                              <w:marLeft w:val="0"/>
                              <w:marRight w:val="0"/>
                              <w:marTop w:val="0"/>
                              <w:marBottom w:val="0"/>
                              <w:divBdr>
                                <w:top w:val="none" w:sz="0" w:space="0" w:color="auto"/>
                                <w:left w:val="none" w:sz="0" w:space="0" w:color="auto"/>
                                <w:bottom w:val="none" w:sz="0" w:space="0" w:color="auto"/>
                                <w:right w:val="none" w:sz="0" w:space="0" w:color="auto"/>
                              </w:divBdr>
                              <w:divsChild>
                                <w:div w:id="1594388182">
                                  <w:marLeft w:val="0"/>
                                  <w:marRight w:val="0"/>
                                  <w:marTop w:val="0"/>
                                  <w:marBottom w:val="0"/>
                                  <w:divBdr>
                                    <w:top w:val="none" w:sz="0" w:space="0" w:color="auto"/>
                                    <w:left w:val="none" w:sz="0" w:space="0" w:color="auto"/>
                                    <w:bottom w:val="none" w:sz="0" w:space="0" w:color="auto"/>
                                    <w:right w:val="none" w:sz="0" w:space="0" w:color="auto"/>
                                  </w:divBdr>
                                  <w:divsChild>
                                    <w:div w:id="1272661560">
                                      <w:marLeft w:val="0"/>
                                      <w:marRight w:val="0"/>
                                      <w:marTop w:val="0"/>
                                      <w:marBottom w:val="0"/>
                                      <w:divBdr>
                                        <w:top w:val="none" w:sz="0" w:space="0" w:color="auto"/>
                                        <w:left w:val="none" w:sz="0" w:space="0" w:color="auto"/>
                                        <w:bottom w:val="none" w:sz="0" w:space="0" w:color="auto"/>
                                        <w:right w:val="none" w:sz="0" w:space="0" w:color="auto"/>
                                      </w:divBdr>
                                      <w:divsChild>
                                        <w:div w:id="1633247401">
                                          <w:marLeft w:val="0"/>
                                          <w:marRight w:val="0"/>
                                          <w:marTop w:val="0"/>
                                          <w:marBottom w:val="0"/>
                                          <w:divBdr>
                                            <w:top w:val="none" w:sz="0" w:space="0" w:color="auto"/>
                                            <w:left w:val="none" w:sz="0" w:space="0" w:color="auto"/>
                                            <w:bottom w:val="none" w:sz="0" w:space="0" w:color="auto"/>
                                            <w:right w:val="none" w:sz="0" w:space="0" w:color="auto"/>
                                          </w:divBdr>
                                          <w:divsChild>
                                            <w:div w:id="82841213">
                                              <w:marLeft w:val="0"/>
                                              <w:marRight w:val="0"/>
                                              <w:marTop w:val="0"/>
                                              <w:marBottom w:val="0"/>
                                              <w:divBdr>
                                                <w:top w:val="none" w:sz="0" w:space="0" w:color="auto"/>
                                                <w:left w:val="none" w:sz="0" w:space="0" w:color="auto"/>
                                                <w:bottom w:val="none" w:sz="0" w:space="0" w:color="auto"/>
                                                <w:right w:val="none" w:sz="0" w:space="0" w:color="auto"/>
                                              </w:divBdr>
                                              <w:divsChild>
                                                <w:div w:id="1917745037">
                                                  <w:marLeft w:val="0"/>
                                                  <w:marRight w:val="0"/>
                                                  <w:marTop w:val="0"/>
                                                  <w:marBottom w:val="0"/>
                                                  <w:divBdr>
                                                    <w:top w:val="none" w:sz="0" w:space="0" w:color="auto"/>
                                                    <w:left w:val="none" w:sz="0" w:space="0" w:color="auto"/>
                                                    <w:bottom w:val="none" w:sz="0" w:space="0" w:color="auto"/>
                                                    <w:right w:val="none" w:sz="0" w:space="0" w:color="auto"/>
                                                  </w:divBdr>
                                                  <w:divsChild>
                                                    <w:div w:id="5947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481248">
                          <w:marLeft w:val="0"/>
                          <w:marRight w:val="0"/>
                          <w:marTop w:val="0"/>
                          <w:marBottom w:val="0"/>
                          <w:divBdr>
                            <w:top w:val="none" w:sz="0" w:space="0" w:color="auto"/>
                            <w:left w:val="none" w:sz="0" w:space="0" w:color="auto"/>
                            <w:bottom w:val="none" w:sz="0" w:space="0" w:color="auto"/>
                            <w:right w:val="none" w:sz="0" w:space="0" w:color="auto"/>
                          </w:divBdr>
                          <w:divsChild>
                            <w:div w:id="1996109053">
                              <w:marLeft w:val="0"/>
                              <w:marRight w:val="0"/>
                              <w:marTop w:val="0"/>
                              <w:marBottom w:val="0"/>
                              <w:divBdr>
                                <w:top w:val="none" w:sz="0" w:space="0" w:color="auto"/>
                                <w:left w:val="none" w:sz="0" w:space="0" w:color="auto"/>
                                <w:bottom w:val="none" w:sz="0" w:space="0" w:color="auto"/>
                                <w:right w:val="none" w:sz="0" w:space="0" w:color="auto"/>
                              </w:divBdr>
                              <w:divsChild>
                                <w:div w:id="1535339324">
                                  <w:marLeft w:val="0"/>
                                  <w:marRight w:val="0"/>
                                  <w:marTop w:val="0"/>
                                  <w:marBottom w:val="0"/>
                                  <w:divBdr>
                                    <w:top w:val="none" w:sz="0" w:space="0" w:color="auto"/>
                                    <w:left w:val="none" w:sz="0" w:space="0" w:color="auto"/>
                                    <w:bottom w:val="none" w:sz="0" w:space="0" w:color="auto"/>
                                    <w:right w:val="none" w:sz="0" w:space="0" w:color="auto"/>
                                  </w:divBdr>
                                  <w:divsChild>
                                    <w:div w:id="1771772682">
                                      <w:marLeft w:val="0"/>
                                      <w:marRight w:val="0"/>
                                      <w:marTop w:val="0"/>
                                      <w:marBottom w:val="0"/>
                                      <w:divBdr>
                                        <w:top w:val="none" w:sz="0" w:space="0" w:color="auto"/>
                                        <w:left w:val="none" w:sz="0" w:space="0" w:color="auto"/>
                                        <w:bottom w:val="none" w:sz="0" w:space="0" w:color="auto"/>
                                        <w:right w:val="none" w:sz="0" w:space="0" w:color="auto"/>
                                      </w:divBdr>
                                      <w:divsChild>
                                        <w:div w:id="1201433223">
                                          <w:marLeft w:val="0"/>
                                          <w:marRight w:val="0"/>
                                          <w:marTop w:val="0"/>
                                          <w:marBottom w:val="0"/>
                                          <w:divBdr>
                                            <w:top w:val="none" w:sz="0" w:space="0" w:color="auto"/>
                                            <w:left w:val="none" w:sz="0" w:space="0" w:color="auto"/>
                                            <w:bottom w:val="none" w:sz="0" w:space="0" w:color="auto"/>
                                            <w:right w:val="none" w:sz="0" w:space="0" w:color="auto"/>
                                          </w:divBdr>
                                          <w:divsChild>
                                            <w:div w:id="1228566751">
                                              <w:marLeft w:val="0"/>
                                              <w:marRight w:val="0"/>
                                              <w:marTop w:val="0"/>
                                              <w:marBottom w:val="0"/>
                                              <w:divBdr>
                                                <w:top w:val="none" w:sz="0" w:space="0" w:color="auto"/>
                                                <w:left w:val="none" w:sz="0" w:space="0" w:color="auto"/>
                                                <w:bottom w:val="none" w:sz="0" w:space="0" w:color="auto"/>
                                                <w:right w:val="none" w:sz="0" w:space="0" w:color="auto"/>
                                              </w:divBdr>
                                              <w:divsChild>
                                                <w:div w:id="274946273">
                                                  <w:marLeft w:val="0"/>
                                                  <w:marRight w:val="0"/>
                                                  <w:marTop w:val="0"/>
                                                  <w:marBottom w:val="0"/>
                                                  <w:divBdr>
                                                    <w:top w:val="none" w:sz="0" w:space="0" w:color="auto"/>
                                                    <w:left w:val="none" w:sz="0" w:space="0" w:color="auto"/>
                                                    <w:bottom w:val="none" w:sz="0" w:space="0" w:color="auto"/>
                                                    <w:right w:val="none" w:sz="0" w:space="0" w:color="auto"/>
                                                  </w:divBdr>
                                                  <w:divsChild>
                                                    <w:div w:id="1615014648">
                                                      <w:marLeft w:val="0"/>
                                                      <w:marRight w:val="0"/>
                                                      <w:marTop w:val="0"/>
                                                      <w:marBottom w:val="0"/>
                                                      <w:divBdr>
                                                        <w:top w:val="none" w:sz="0" w:space="0" w:color="auto"/>
                                                        <w:left w:val="none" w:sz="0" w:space="0" w:color="auto"/>
                                                        <w:bottom w:val="none" w:sz="0" w:space="0" w:color="auto"/>
                                                        <w:right w:val="none" w:sz="0" w:space="0" w:color="auto"/>
                                                      </w:divBdr>
                                                      <w:divsChild>
                                                        <w:div w:id="330834924">
                                                          <w:marLeft w:val="0"/>
                                                          <w:marRight w:val="0"/>
                                                          <w:marTop w:val="0"/>
                                                          <w:marBottom w:val="0"/>
                                                          <w:divBdr>
                                                            <w:top w:val="none" w:sz="0" w:space="0" w:color="auto"/>
                                                            <w:left w:val="none" w:sz="0" w:space="0" w:color="auto"/>
                                                            <w:bottom w:val="none" w:sz="0" w:space="0" w:color="auto"/>
                                                            <w:right w:val="none" w:sz="0" w:space="0" w:color="auto"/>
                                                          </w:divBdr>
                                                        </w:div>
                                                        <w:div w:id="9442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3460">
                          <w:marLeft w:val="0"/>
                          <w:marRight w:val="0"/>
                          <w:marTop w:val="0"/>
                          <w:marBottom w:val="0"/>
                          <w:divBdr>
                            <w:top w:val="none" w:sz="0" w:space="0" w:color="auto"/>
                            <w:left w:val="none" w:sz="0" w:space="0" w:color="auto"/>
                            <w:bottom w:val="none" w:sz="0" w:space="0" w:color="auto"/>
                            <w:right w:val="none" w:sz="0" w:space="0" w:color="auto"/>
                          </w:divBdr>
                          <w:divsChild>
                            <w:div w:id="1122771928">
                              <w:marLeft w:val="0"/>
                              <w:marRight w:val="0"/>
                              <w:marTop w:val="0"/>
                              <w:marBottom w:val="0"/>
                              <w:divBdr>
                                <w:top w:val="none" w:sz="0" w:space="0" w:color="auto"/>
                                <w:left w:val="none" w:sz="0" w:space="0" w:color="auto"/>
                                <w:bottom w:val="none" w:sz="0" w:space="0" w:color="auto"/>
                                <w:right w:val="none" w:sz="0" w:space="0" w:color="auto"/>
                              </w:divBdr>
                              <w:divsChild>
                                <w:div w:id="1011763560">
                                  <w:marLeft w:val="0"/>
                                  <w:marRight w:val="0"/>
                                  <w:marTop w:val="0"/>
                                  <w:marBottom w:val="0"/>
                                  <w:divBdr>
                                    <w:top w:val="none" w:sz="0" w:space="0" w:color="auto"/>
                                    <w:left w:val="none" w:sz="0" w:space="0" w:color="auto"/>
                                    <w:bottom w:val="none" w:sz="0" w:space="0" w:color="auto"/>
                                    <w:right w:val="none" w:sz="0" w:space="0" w:color="auto"/>
                                  </w:divBdr>
                                  <w:divsChild>
                                    <w:div w:id="735787090">
                                      <w:marLeft w:val="0"/>
                                      <w:marRight w:val="0"/>
                                      <w:marTop w:val="0"/>
                                      <w:marBottom w:val="0"/>
                                      <w:divBdr>
                                        <w:top w:val="none" w:sz="0" w:space="0" w:color="auto"/>
                                        <w:left w:val="none" w:sz="0" w:space="0" w:color="auto"/>
                                        <w:bottom w:val="none" w:sz="0" w:space="0" w:color="auto"/>
                                        <w:right w:val="none" w:sz="0" w:space="0" w:color="auto"/>
                                      </w:divBdr>
                                      <w:divsChild>
                                        <w:div w:id="1766806061">
                                          <w:marLeft w:val="0"/>
                                          <w:marRight w:val="0"/>
                                          <w:marTop w:val="0"/>
                                          <w:marBottom w:val="0"/>
                                          <w:divBdr>
                                            <w:top w:val="none" w:sz="0" w:space="0" w:color="auto"/>
                                            <w:left w:val="none" w:sz="0" w:space="0" w:color="auto"/>
                                            <w:bottom w:val="none" w:sz="0" w:space="0" w:color="auto"/>
                                            <w:right w:val="none" w:sz="0" w:space="0" w:color="auto"/>
                                          </w:divBdr>
                                          <w:divsChild>
                                            <w:div w:id="364017118">
                                              <w:marLeft w:val="0"/>
                                              <w:marRight w:val="0"/>
                                              <w:marTop w:val="0"/>
                                              <w:marBottom w:val="0"/>
                                              <w:divBdr>
                                                <w:top w:val="none" w:sz="0" w:space="0" w:color="auto"/>
                                                <w:left w:val="none" w:sz="0" w:space="0" w:color="auto"/>
                                                <w:bottom w:val="none" w:sz="0" w:space="0" w:color="auto"/>
                                                <w:right w:val="none" w:sz="0" w:space="0" w:color="auto"/>
                                              </w:divBdr>
                                              <w:divsChild>
                                                <w:div w:id="1087846164">
                                                  <w:marLeft w:val="0"/>
                                                  <w:marRight w:val="0"/>
                                                  <w:marTop w:val="0"/>
                                                  <w:marBottom w:val="0"/>
                                                  <w:divBdr>
                                                    <w:top w:val="none" w:sz="0" w:space="0" w:color="auto"/>
                                                    <w:left w:val="none" w:sz="0" w:space="0" w:color="auto"/>
                                                    <w:bottom w:val="none" w:sz="0" w:space="0" w:color="auto"/>
                                                    <w:right w:val="none" w:sz="0" w:space="0" w:color="auto"/>
                                                  </w:divBdr>
                                                  <w:divsChild>
                                                    <w:div w:id="3392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20285">
                                      <w:marLeft w:val="0"/>
                                      <w:marRight w:val="0"/>
                                      <w:marTop w:val="0"/>
                                      <w:marBottom w:val="0"/>
                                      <w:divBdr>
                                        <w:top w:val="none" w:sz="0" w:space="0" w:color="auto"/>
                                        <w:left w:val="none" w:sz="0" w:space="0" w:color="auto"/>
                                        <w:bottom w:val="none" w:sz="0" w:space="0" w:color="auto"/>
                                        <w:right w:val="none" w:sz="0" w:space="0" w:color="auto"/>
                                      </w:divBdr>
                                      <w:divsChild>
                                        <w:div w:id="1793288043">
                                          <w:marLeft w:val="0"/>
                                          <w:marRight w:val="0"/>
                                          <w:marTop w:val="0"/>
                                          <w:marBottom w:val="0"/>
                                          <w:divBdr>
                                            <w:top w:val="none" w:sz="0" w:space="0" w:color="auto"/>
                                            <w:left w:val="none" w:sz="0" w:space="0" w:color="auto"/>
                                            <w:bottom w:val="none" w:sz="0" w:space="0" w:color="auto"/>
                                            <w:right w:val="none" w:sz="0" w:space="0" w:color="auto"/>
                                          </w:divBdr>
                                          <w:divsChild>
                                            <w:div w:id="1695961670">
                                              <w:marLeft w:val="0"/>
                                              <w:marRight w:val="0"/>
                                              <w:marTop w:val="0"/>
                                              <w:marBottom w:val="0"/>
                                              <w:divBdr>
                                                <w:top w:val="none" w:sz="0" w:space="0" w:color="auto"/>
                                                <w:left w:val="none" w:sz="0" w:space="0" w:color="auto"/>
                                                <w:bottom w:val="none" w:sz="0" w:space="0" w:color="auto"/>
                                                <w:right w:val="none" w:sz="0" w:space="0" w:color="auto"/>
                                              </w:divBdr>
                                              <w:divsChild>
                                                <w:div w:id="1170562547">
                                                  <w:marLeft w:val="0"/>
                                                  <w:marRight w:val="0"/>
                                                  <w:marTop w:val="0"/>
                                                  <w:marBottom w:val="0"/>
                                                  <w:divBdr>
                                                    <w:top w:val="none" w:sz="0" w:space="0" w:color="auto"/>
                                                    <w:left w:val="none" w:sz="0" w:space="0" w:color="auto"/>
                                                    <w:bottom w:val="none" w:sz="0" w:space="0" w:color="auto"/>
                                                    <w:right w:val="none" w:sz="0" w:space="0" w:color="auto"/>
                                                  </w:divBdr>
                                                  <w:divsChild>
                                                    <w:div w:id="13171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369388">
                          <w:marLeft w:val="0"/>
                          <w:marRight w:val="0"/>
                          <w:marTop w:val="0"/>
                          <w:marBottom w:val="0"/>
                          <w:divBdr>
                            <w:top w:val="none" w:sz="0" w:space="0" w:color="auto"/>
                            <w:left w:val="none" w:sz="0" w:space="0" w:color="auto"/>
                            <w:bottom w:val="none" w:sz="0" w:space="0" w:color="auto"/>
                            <w:right w:val="none" w:sz="0" w:space="0" w:color="auto"/>
                          </w:divBdr>
                          <w:divsChild>
                            <w:div w:id="881987920">
                              <w:marLeft w:val="0"/>
                              <w:marRight w:val="0"/>
                              <w:marTop w:val="0"/>
                              <w:marBottom w:val="0"/>
                              <w:divBdr>
                                <w:top w:val="none" w:sz="0" w:space="0" w:color="auto"/>
                                <w:left w:val="none" w:sz="0" w:space="0" w:color="auto"/>
                                <w:bottom w:val="none" w:sz="0" w:space="0" w:color="auto"/>
                                <w:right w:val="none" w:sz="0" w:space="0" w:color="auto"/>
                              </w:divBdr>
                              <w:divsChild>
                                <w:div w:id="65959532">
                                  <w:marLeft w:val="0"/>
                                  <w:marRight w:val="0"/>
                                  <w:marTop w:val="0"/>
                                  <w:marBottom w:val="0"/>
                                  <w:divBdr>
                                    <w:top w:val="none" w:sz="0" w:space="0" w:color="auto"/>
                                    <w:left w:val="none" w:sz="0" w:space="0" w:color="auto"/>
                                    <w:bottom w:val="none" w:sz="0" w:space="0" w:color="auto"/>
                                    <w:right w:val="none" w:sz="0" w:space="0" w:color="auto"/>
                                  </w:divBdr>
                                  <w:divsChild>
                                    <w:div w:id="789662041">
                                      <w:marLeft w:val="0"/>
                                      <w:marRight w:val="0"/>
                                      <w:marTop w:val="0"/>
                                      <w:marBottom w:val="0"/>
                                      <w:divBdr>
                                        <w:top w:val="none" w:sz="0" w:space="0" w:color="auto"/>
                                        <w:left w:val="none" w:sz="0" w:space="0" w:color="auto"/>
                                        <w:bottom w:val="none" w:sz="0" w:space="0" w:color="auto"/>
                                        <w:right w:val="none" w:sz="0" w:space="0" w:color="auto"/>
                                      </w:divBdr>
                                      <w:divsChild>
                                        <w:div w:id="1330675265">
                                          <w:marLeft w:val="0"/>
                                          <w:marRight w:val="0"/>
                                          <w:marTop w:val="0"/>
                                          <w:marBottom w:val="0"/>
                                          <w:divBdr>
                                            <w:top w:val="none" w:sz="0" w:space="0" w:color="auto"/>
                                            <w:left w:val="none" w:sz="0" w:space="0" w:color="auto"/>
                                            <w:bottom w:val="none" w:sz="0" w:space="0" w:color="auto"/>
                                            <w:right w:val="none" w:sz="0" w:space="0" w:color="auto"/>
                                          </w:divBdr>
                                          <w:divsChild>
                                            <w:div w:id="1762752939">
                                              <w:marLeft w:val="0"/>
                                              <w:marRight w:val="0"/>
                                              <w:marTop w:val="0"/>
                                              <w:marBottom w:val="0"/>
                                              <w:divBdr>
                                                <w:top w:val="none" w:sz="0" w:space="0" w:color="auto"/>
                                                <w:left w:val="none" w:sz="0" w:space="0" w:color="auto"/>
                                                <w:bottom w:val="none" w:sz="0" w:space="0" w:color="auto"/>
                                                <w:right w:val="none" w:sz="0" w:space="0" w:color="auto"/>
                                              </w:divBdr>
                                              <w:divsChild>
                                                <w:div w:id="4865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9948">
                          <w:marLeft w:val="0"/>
                          <w:marRight w:val="0"/>
                          <w:marTop w:val="0"/>
                          <w:marBottom w:val="0"/>
                          <w:divBdr>
                            <w:top w:val="none" w:sz="0" w:space="0" w:color="auto"/>
                            <w:left w:val="none" w:sz="0" w:space="0" w:color="auto"/>
                            <w:bottom w:val="none" w:sz="0" w:space="0" w:color="auto"/>
                            <w:right w:val="none" w:sz="0" w:space="0" w:color="auto"/>
                          </w:divBdr>
                          <w:divsChild>
                            <w:div w:id="1105462601">
                              <w:marLeft w:val="0"/>
                              <w:marRight w:val="0"/>
                              <w:marTop w:val="0"/>
                              <w:marBottom w:val="0"/>
                              <w:divBdr>
                                <w:top w:val="none" w:sz="0" w:space="0" w:color="auto"/>
                                <w:left w:val="none" w:sz="0" w:space="0" w:color="auto"/>
                                <w:bottom w:val="none" w:sz="0" w:space="0" w:color="auto"/>
                                <w:right w:val="none" w:sz="0" w:space="0" w:color="auto"/>
                              </w:divBdr>
                              <w:divsChild>
                                <w:div w:id="1115103146">
                                  <w:marLeft w:val="0"/>
                                  <w:marRight w:val="0"/>
                                  <w:marTop w:val="0"/>
                                  <w:marBottom w:val="0"/>
                                  <w:divBdr>
                                    <w:top w:val="none" w:sz="0" w:space="0" w:color="auto"/>
                                    <w:left w:val="none" w:sz="0" w:space="0" w:color="auto"/>
                                    <w:bottom w:val="none" w:sz="0" w:space="0" w:color="auto"/>
                                    <w:right w:val="none" w:sz="0" w:space="0" w:color="auto"/>
                                  </w:divBdr>
                                  <w:divsChild>
                                    <w:div w:id="573397470">
                                      <w:marLeft w:val="0"/>
                                      <w:marRight w:val="0"/>
                                      <w:marTop w:val="0"/>
                                      <w:marBottom w:val="0"/>
                                      <w:divBdr>
                                        <w:top w:val="none" w:sz="0" w:space="0" w:color="auto"/>
                                        <w:left w:val="none" w:sz="0" w:space="0" w:color="auto"/>
                                        <w:bottom w:val="none" w:sz="0" w:space="0" w:color="auto"/>
                                        <w:right w:val="none" w:sz="0" w:space="0" w:color="auto"/>
                                      </w:divBdr>
                                      <w:divsChild>
                                        <w:div w:id="640500788">
                                          <w:marLeft w:val="0"/>
                                          <w:marRight w:val="0"/>
                                          <w:marTop w:val="0"/>
                                          <w:marBottom w:val="0"/>
                                          <w:divBdr>
                                            <w:top w:val="none" w:sz="0" w:space="0" w:color="auto"/>
                                            <w:left w:val="none" w:sz="0" w:space="0" w:color="auto"/>
                                            <w:bottom w:val="none" w:sz="0" w:space="0" w:color="auto"/>
                                            <w:right w:val="none" w:sz="0" w:space="0" w:color="auto"/>
                                          </w:divBdr>
                                          <w:divsChild>
                                            <w:div w:id="1333334699">
                                              <w:marLeft w:val="0"/>
                                              <w:marRight w:val="0"/>
                                              <w:marTop w:val="0"/>
                                              <w:marBottom w:val="0"/>
                                              <w:divBdr>
                                                <w:top w:val="none" w:sz="0" w:space="0" w:color="auto"/>
                                                <w:left w:val="none" w:sz="0" w:space="0" w:color="auto"/>
                                                <w:bottom w:val="none" w:sz="0" w:space="0" w:color="auto"/>
                                                <w:right w:val="none" w:sz="0" w:space="0" w:color="auto"/>
                                              </w:divBdr>
                                              <w:divsChild>
                                                <w:div w:id="1101954482">
                                                  <w:marLeft w:val="0"/>
                                                  <w:marRight w:val="0"/>
                                                  <w:marTop w:val="0"/>
                                                  <w:marBottom w:val="0"/>
                                                  <w:divBdr>
                                                    <w:top w:val="none" w:sz="0" w:space="0" w:color="auto"/>
                                                    <w:left w:val="none" w:sz="0" w:space="0" w:color="auto"/>
                                                    <w:bottom w:val="none" w:sz="0" w:space="0" w:color="auto"/>
                                                    <w:right w:val="none" w:sz="0" w:space="0" w:color="auto"/>
                                                  </w:divBdr>
                                                  <w:divsChild>
                                                    <w:div w:id="8992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822056">
                          <w:marLeft w:val="0"/>
                          <w:marRight w:val="0"/>
                          <w:marTop w:val="0"/>
                          <w:marBottom w:val="0"/>
                          <w:divBdr>
                            <w:top w:val="none" w:sz="0" w:space="0" w:color="auto"/>
                            <w:left w:val="none" w:sz="0" w:space="0" w:color="auto"/>
                            <w:bottom w:val="none" w:sz="0" w:space="0" w:color="auto"/>
                            <w:right w:val="none" w:sz="0" w:space="0" w:color="auto"/>
                          </w:divBdr>
                          <w:divsChild>
                            <w:div w:id="1532035612">
                              <w:marLeft w:val="0"/>
                              <w:marRight w:val="0"/>
                              <w:marTop w:val="0"/>
                              <w:marBottom w:val="0"/>
                              <w:divBdr>
                                <w:top w:val="none" w:sz="0" w:space="0" w:color="auto"/>
                                <w:left w:val="none" w:sz="0" w:space="0" w:color="auto"/>
                                <w:bottom w:val="none" w:sz="0" w:space="0" w:color="auto"/>
                                <w:right w:val="none" w:sz="0" w:space="0" w:color="auto"/>
                              </w:divBdr>
                              <w:divsChild>
                                <w:div w:id="494806371">
                                  <w:marLeft w:val="0"/>
                                  <w:marRight w:val="0"/>
                                  <w:marTop w:val="0"/>
                                  <w:marBottom w:val="0"/>
                                  <w:divBdr>
                                    <w:top w:val="none" w:sz="0" w:space="0" w:color="auto"/>
                                    <w:left w:val="none" w:sz="0" w:space="0" w:color="auto"/>
                                    <w:bottom w:val="none" w:sz="0" w:space="0" w:color="auto"/>
                                    <w:right w:val="none" w:sz="0" w:space="0" w:color="auto"/>
                                  </w:divBdr>
                                  <w:divsChild>
                                    <w:div w:id="1567912412">
                                      <w:marLeft w:val="0"/>
                                      <w:marRight w:val="0"/>
                                      <w:marTop w:val="0"/>
                                      <w:marBottom w:val="0"/>
                                      <w:divBdr>
                                        <w:top w:val="none" w:sz="0" w:space="0" w:color="auto"/>
                                        <w:left w:val="none" w:sz="0" w:space="0" w:color="auto"/>
                                        <w:bottom w:val="none" w:sz="0" w:space="0" w:color="auto"/>
                                        <w:right w:val="none" w:sz="0" w:space="0" w:color="auto"/>
                                      </w:divBdr>
                                      <w:divsChild>
                                        <w:div w:id="1859419614">
                                          <w:marLeft w:val="0"/>
                                          <w:marRight w:val="0"/>
                                          <w:marTop w:val="0"/>
                                          <w:marBottom w:val="0"/>
                                          <w:divBdr>
                                            <w:top w:val="none" w:sz="0" w:space="0" w:color="auto"/>
                                            <w:left w:val="none" w:sz="0" w:space="0" w:color="auto"/>
                                            <w:bottom w:val="none" w:sz="0" w:space="0" w:color="auto"/>
                                            <w:right w:val="none" w:sz="0" w:space="0" w:color="auto"/>
                                          </w:divBdr>
                                          <w:divsChild>
                                            <w:div w:id="1488979177">
                                              <w:marLeft w:val="0"/>
                                              <w:marRight w:val="0"/>
                                              <w:marTop w:val="0"/>
                                              <w:marBottom w:val="0"/>
                                              <w:divBdr>
                                                <w:top w:val="none" w:sz="0" w:space="0" w:color="auto"/>
                                                <w:left w:val="none" w:sz="0" w:space="0" w:color="auto"/>
                                                <w:bottom w:val="none" w:sz="0" w:space="0" w:color="auto"/>
                                                <w:right w:val="none" w:sz="0" w:space="0" w:color="auto"/>
                                              </w:divBdr>
                                              <w:divsChild>
                                                <w:div w:id="1862207801">
                                                  <w:marLeft w:val="0"/>
                                                  <w:marRight w:val="0"/>
                                                  <w:marTop w:val="0"/>
                                                  <w:marBottom w:val="0"/>
                                                  <w:divBdr>
                                                    <w:top w:val="none" w:sz="0" w:space="0" w:color="auto"/>
                                                    <w:left w:val="none" w:sz="0" w:space="0" w:color="auto"/>
                                                    <w:bottom w:val="none" w:sz="0" w:space="0" w:color="auto"/>
                                                    <w:right w:val="none" w:sz="0" w:space="0" w:color="auto"/>
                                                  </w:divBdr>
                                                  <w:divsChild>
                                                    <w:div w:id="664015102">
                                                      <w:marLeft w:val="0"/>
                                                      <w:marRight w:val="0"/>
                                                      <w:marTop w:val="0"/>
                                                      <w:marBottom w:val="0"/>
                                                      <w:divBdr>
                                                        <w:top w:val="none" w:sz="0" w:space="0" w:color="auto"/>
                                                        <w:left w:val="none" w:sz="0" w:space="0" w:color="auto"/>
                                                        <w:bottom w:val="none" w:sz="0" w:space="0" w:color="auto"/>
                                                        <w:right w:val="none" w:sz="0" w:space="0" w:color="auto"/>
                                                      </w:divBdr>
                                                      <w:divsChild>
                                                        <w:div w:id="1706176002">
                                                          <w:marLeft w:val="0"/>
                                                          <w:marRight w:val="0"/>
                                                          <w:marTop w:val="0"/>
                                                          <w:marBottom w:val="0"/>
                                                          <w:divBdr>
                                                            <w:top w:val="none" w:sz="0" w:space="0" w:color="auto"/>
                                                            <w:left w:val="none" w:sz="0" w:space="0" w:color="auto"/>
                                                            <w:bottom w:val="none" w:sz="0" w:space="0" w:color="auto"/>
                                                            <w:right w:val="none" w:sz="0" w:space="0" w:color="auto"/>
                                                          </w:divBdr>
                                                          <w:divsChild>
                                                            <w:div w:id="226576175">
                                                              <w:marLeft w:val="0"/>
                                                              <w:marRight w:val="0"/>
                                                              <w:marTop w:val="0"/>
                                                              <w:marBottom w:val="0"/>
                                                              <w:divBdr>
                                                                <w:top w:val="none" w:sz="0" w:space="0" w:color="auto"/>
                                                                <w:left w:val="none" w:sz="0" w:space="0" w:color="auto"/>
                                                                <w:bottom w:val="none" w:sz="0" w:space="0" w:color="auto"/>
                                                                <w:right w:val="none" w:sz="0" w:space="0" w:color="auto"/>
                                                              </w:divBdr>
                                                            </w:div>
                                                          </w:divsChild>
                                                        </w:div>
                                                        <w:div w:id="566185870">
                                                          <w:marLeft w:val="0"/>
                                                          <w:marRight w:val="0"/>
                                                          <w:marTop w:val="0"/>
                                                          <w:marBottom w:val="0"/>
                                                          <w:divBdr>
                                                            <w:top w:val="none" w:sz="0" w:space="0" w:color="auto"/>
                                                            <w:left w:val="none" w:sz="0" w:space="0" w:color="auto"/>
                                                            <w:bottom w:val="none" w:sz="0" w:space="0" w:color="auto"/>
                                                            <w:right w:val="none" w:sz="0" w:space="0" w:color="auto"/>
                                                          </w:divBdr>
                                                          <w:divsChild>
                                                            <w:div w:id="5655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053339">
                          <w:marLeft w:val="0"/>
                          <w:marRight w:val="0"/>
                          <w:marTop w:val="0"/>
                          <w:marBottom w:val="0"/>
                          <w:divBdr>
                            <w:top w:val="none" w:sz="0" w:space="0" w:color="auto"/>
                            <w:left w:val="none" w:sz="0" w:space="0" w:color="auto"/>
                            <w:bottom w:val="none" w:sz="0" w:space="0" w:color="auto"/>
                            <w:right w:val="none" w:sz="0" w:space="0" w:color="auto"/>
                          </w:divBdr>
                          <w:divsChild>
                            <w:div w:id="2086873614">
                              <w:marLeft w:val="0"/>
                              <w:marRight w:val="0"/>
                              <w:marTop w:val="0"/>
                              <w:marBottom w:val="0"/>
                              <w:divBdr>
                                <w:top w:val="none" w:sz="0" w:space="0" w:color="auto"/>
                                <w:left w:val="none" w:sz="0" w:space="0" w:color="auto"/>
                                <w:bottom w:val="none" w:sz="0" w:space="0" w:color="auto"/>
                                <w:right w:val="none" w:sz="0" w:space="0" w:color="auto"/>
                              </w:divBdr>
                              <w:divsChild>
                                <w:div w:id="806748210">
                                  <w:marLeft w:val="0"/>
                                  <w:marRight w:val="0"/>
                                  <w:marTop w:val="0"/>
                                  <w:marBottom w:val="0"/>
                                  <w:divBdr>
                                    <w:top w:val="none" w:sz="0" w:space="0" w:color="auto"/>
                                    <w:left w:val="none" w:sz="0" w:space="0" w:color="auto"/>
                                    <w:bottom w:val="none" w:sz="0" w:space="0" w:color="auto"/>
                                    <w:right w:val="none" w:sz="0" w:space="0" w:color="auto"/>
                                  </w:divBdr>
                                  <w:divsChild>
                                    <w:div w:id="1836263762">
                                      <w:marLeft w:val="0"/>
                                      <w:marRight w:val="0"/>
                                      <w:marTop w:val="0"/>
                                      <w:marBottom w:val="0"/>
                                      <w:divBdr>
                                        <w:top w:val="none" w:sz="0" w:space="0" w:color="auto"/>
                                        <w:left w:val="none" w:sz="0" w:space="0" w:color="auto"/>
                                        <w:bottom w:val="none" w:sz="0" w:space="0" w:color="auto"/>
                                        <w:right w:val="none" w:sz="0" w:space="0" w:color="auto"/>
                                      </w:divBdr>
                                      <w:divsChild>
                                        <w:div w:id="1307316388">
                                          <w:marLeft w:val="0"/>
                                          <w:marRight w:val="0"/>
                                          <w:marTop w:val="0"/>
                                          <w:marBottom w:val="0"/>
                                          <w:divBdr>
                                            <w:top w:val="none" w:sz="0" w:space="0" w:color="auto"/>
                                            <w:left w:val="none" w:sz="0" w:space="0" w:color="auto"/>
                                            <w:bottom w:val="none" w:sz="0" w:space="0" w:color="auto"/>
                                            <w:right w:val="none" w:sz="0" w:space="0" w:color="auto"/>
                                          </w:divBdr>
                                          <w:divsChild>
                                            <w:div w:id="465440180">
                                              <w:marLeft w:val="0"/>
                                              <w:marRight w:val="0"/>
                                              <w:marTop w:val="0"/>
                                              <w:marBottom w:val="0"/>
                                              <w:divBdr>
                                                <w:top w:val="none" w:sz="0" w:space="0" w:color="auto"/>
                                                <w:left w:val="none" w:sz="0" w:space="0" w:color="auto"/>
                                                <w:bottom w:val="none" w:sz="0" w:space="0" w:color="auto"/>
                                                <w:right w:val="none" w:sz="0" w:space="0" w:color="auto"/>
                                              </w:divBdr>
                                              <w:divsChild>
                                                <w:div w:id="2061857344">
                                                  <w:marLeft w:val="0"/>
                                                  <w:marRight w:val="0"/>
                                                  <w:marTop w:val="0"/>
                                                  <w:marBottom w:val="0"/>
                                                  <w:divBdr>
                                                    <w:top w:val="none" w:sz="0" w:space="0" w:color="auto"/>
                                                    <w:left w:val="none" w:sz="0" w:space="0" w:color="auto"/>
                                                    <w:bottom w:val="none" w:sz="0" w:space="0" w:color="auto"/>
                                                    <w:right w:val="none" w:sz="0" w:space="0" w:color="auto"/>
                                                  </w:divBdr>
                                                  <w:divsChild>
                                                    <w:div w:id="1094979999">
                                                      <w:marLeft w:val="0"/>
                                                      <w:marRight w:val="0"/>
                                                      <w:marTop w:val="0"/>
                                                      <w:marBottom w:val="0"/>
                                                      <w:divBdr>
                                                        <w:top w:val="none" w:sz="0" w:space="0" w:color="auto"/>
                                                        <w:left w:val="none" w:sz="0" w:space="0" w:color="auto"/>
                                                        <w:bottom w:val="none" w:sz="0" w:space="0" w:color="auto"/>
                                                        <w:right w:val="none" w:sz="0" w:space="0" w:color="auto"/>
                                                      </w:divBdr>
                                                      <w:divsChild>
                                                        <w:div w:id="7238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15096">
                          <w:marLeft w:val="0"/>
                          <w:marRight w:val="0"/>
                          <w:marTop w:val="0"/>
                          <w:marBottom w:val="0"/>
                          <w:divBdr>
                            <w:top w:val="none" w:sz="0" w:space="0" w:color="auto"/>
                            <w:left w:val="none" w:sz="0" w:space="0" w:color="auto"/>
                            <w:bottom w:val="none" w:sz="0" w:space="0" w:color="auto"/>
                            <w:right w:val="none" w:sz="0" w:space="0" w:color="auto"/>
                          </w:divBdr>
                          <w:divsChild>
                            <w:div w:id="1381398818">
                              <w:marLeft w:val="0"/>
                              <w:marRight w:val="0"/>
                              <w:marTop w:val="0"/>
                              <w:marBottom w:val="0"/>
                              <w:divBdr>
                                <w:top w:val="none" w:sz="0" w:space="0" w:color="auto"/>
                                <w:left w:val="none" w:sz="0" w:space="0" w:color="auto"/>
                                <w:bottom w:val="none" w:sz="0" w:space="0" w:color="auto"/>
                                <w:right w:val="none" w:sz="0" w:space="0" w:color="auto"/>
                              </w:divBdr>
                              <w:divsChild>
                                <w:div w:id="1805194403">
                                  <w:marLeft w:val="0"/>
                                  <w:marRight w:val="0"/>
                                  <w:marTop w:val="0"/>
                                  <w:marBottom w:val="0"/>
                                  <w:divBdr>
                                    <w:top w:val="none" w:sz="0" w:space="0" w:color="auto"/>
                                    <w:left w:val="none" w:sz="0" w:space="0" w:color="auto"/>
                                    <w:bottom w:val="none" w:sz="0" w:space="0" w:color="auto"/>
                                    <w:right w:val="none" w:sz="0" w:space="0" w:color="auto"/>
                                  </w:divBdr>
                                  <w:divsChild>
                                    <w:div w:id="1669744618">
                                      <w:marLeft w:val="0"/>
                                      <w:marRight w:val="0"/>
                                      <w:marTop w:val="0"/>
                                      <w:marBottom w:val="0"/>
                                      <w:divBdr>
                                        <w:top w:val="none" w:sz="0" w:space="0" w:color="auto"/>
                                        <w:left w:val="none" w:sz="0" w:space="0" w:color="auto"/>
                                        <w:bottom w:val="none" w:sz="0" w:space="0" w:color="auto"/>
                                        <w:right w:val="none" w:sz="0" w:space="0" w:color="auto"/>
                                      </w:divBdr>
                                      <w:divsChild>
                                        <w:div w:id="334844883">
                                          <w:marLeft w:val="0"/>
                                          <w:marRight w:val="0"/>
                                          <w:marTop w:val="0"/>
                                          <w:marBottom w:val="0"/>
                                          <w:divBdr>
                                            <w:top w:val="none" w:sz="0" w:space="0" w:color="auto"/>
                                            <w:left w:val="none" w:sz="0" w:space="0" w:color="auto"/>
                                            <w:bottom w:val="none" w:sz="0" w:space="0" w:color="auto"/>
                                            <w:right w:val="none" w:sz="0" w:space="0" w:color="auto"/>
                                          </w:divBdr>
                                          <w:divsChild>
                                            <w:div w:id="1875268874">
                                              <w:marLeft w:val="0"/>
                                              <w:marRight w:val="0"/>
                                              <w:marTop w:val="0"/>
                                              <w:marBottom w:val="0"/>
                                              <w:divBdr>
                                                <w:top w:val="none" w:sz="0" w:space="0" w:color="auto"/>
                                                <w:left w:val="none" w:sz="0" w:space="0" w:color="auto"/>
                                                <w:bottom w:val="none" w:sz="0" w:space="0" w:color="auto"/>
                                                <w:right w:val="none" w:sz="0" w:space="0" w:color="auto"/>
                                              </w:divBdr>
                                              <w:divsChild>
                                                <w:div w:id="8783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488775">
                          <w:marLeft w:val="0"/>
                          <w:marRight w:val="0"/>
                          <w:marTop w:val="0"/>
                          <w:marBottom w:val="0"/>
                          <w:divBdr>
                            <w:top w:val="none" w:sz="0" w:space="0" w:color="auto"/>
                            <w:left w:val="none" w:sz="0" w:space="0" w:color="auto"/>
                            <w:bottom w:val="none" w:sz="0" w:space="0" w:color="auto"/>
                            <w:right w:val="none" w:sz="0" w:space="0" w:color="auto"/>
                          </w:divBdr>
                          <w:divsChild>
                            <w:div w:id="476146647">
                              <w:marLeft w:val="0"/>
                              <w:marRight w:val="0"/>
                              <w:marTop w:val="0"/>
                              <w:marBottom w:val="0"/>
                              <w:divBdr>
                                <w:top w:val="none" w:sz="0" w:space="0" w:color="auto"/>
                                <w:left w:val="none" w:sz="0" w:space="0" w:color="auto"/>
                                <w:bottom w:val="none" w:sz="0" w:space="0" w:color="auto"/>
                                <w:right w:val="none" w:sz="0" w:space="0" w:color="auto"/>
                              </w:divBdr>
                              <w:divsChild>
                                <w:div w:id="1697340580">
                                  <w:marLeft w:val="0"/>
                                  <w:marRight w:val="0"/>
                                  <w:marTop w:val="0"/>
                                  <w:marBottom w:val="0"/>
                                  <w:divBdr>
                                    <w:top w:val="none" w:sz="0" w:space="0" w:color="auto"/>
                                    <w:left w:val="none" w:sz="0" w:space="0" w:color="auto"/>
                                    <w:bottom w:val="none" w:sz="0" w:space="0" w:color="auto"/>
                                    <w:right w:val="none" w:sz="0" w:space="0" w:color="auto"/>
                                  </w:divBdr>
                                  <w:divsChild>
                                    <w:div w:id="646277610">
                                      <w:marLeft w:val="0"/>
                                      <w:marRight w:val="0"/>
                                      <w:marTop w:val="0"/>
                                      <w:marBottom w:val="0"/>
                                      <w:divBdr>
                                        <w:top w:val="none" w:sz="0" w:space="0" w:color="auto"/>
                                        <w:left w:val="none" w:sz="0" w:space="0" w:color="auto"/>
                                        <w:bottom w:val="none" w:sz="0" w:space="0" w:color="auto"/>
                                        <w:right w:val="none" w:sz="0" w:space="0" w:color="auto"/>
                                      </w:divBdr>
                                      <w:divsChild>
                                        <w:div w:id="2097821247">
                                          <w:marLeft w:val="0"/>
                                          <w:marRight w:val="0"/>
                                          <w:marTop w:val="0"/>
                                          <w:marBottom w:val="0"/>
                                          <w:divBdr>
                                            <w:top w:val="none" w:sz="0" w:space="0" w:color="auto"/>
                                            <w:left w:val="none" w:sz="0" w:space="0" w:color="auto"/>
                                            <w:bottom w:val="none" w:sz="0" w:space="0" w:color="auto"/>
                                            <w:right w:val="none" w:sz="0" w:space="0" w:color="auto"/>
                                          </w:divBdr>
                                          <w:divsChild>
                                            <w:div w:id="1628928105">
                                              <w:marLeft w:val="0"/>
                                              <w:marRight w:val="0"/>
                                              <w:marTop w:val="0"/>
                                              <w:marBottom w:val="0"/>
                                              <w:divBdr>
                                                <w:top w:val="none" w:sz="0" w:space="0" w:color="auto"/>
                                                <w:left w:val="none" w:sz="0" w:space="0" w:color="auto"/>
                                                <w:bottom w:val="none" w:sz="0" w:space="0" w:color="auto"/>
                                                <w:right w:val="none" w:sz="0" w:space="0" w:color="auto"/>
                                              </w:divBdr>
                                              <w:divsChild>
                                                <w:div w:id="20207358">
                                                  <w:marLeft w:val="0"/>
                                                  <w:marRight w:val="0"/>
                                                  <w:marTop w:val="0"/>
                                                  <w:marBottom w:val="0"/>
                                                  <w:divBdr>
                                                    <w:top w:val="none" w:sz="0" w:space="0" w:color="auto"/>
                                                    <w:left w:val="none" w:sz="0" w:space="0" w:color="auto"/>
                                                    <w:bottom w:val="none" w:sz="0" w:space="0" w:color="auto"/>
                                                    <w:right w:val="none" w:sz="0" w:space="0" w:color="auto"/>
                                                  </w:divBdr>
                                                  <w:divsChild>
                                                    <w:div w:id="1762872869">
                                                      <w:marLeft w:val="0"/>
                                                      <w:marRight w:val="0"/>
                                                      <w:marTop w:val="0"/>
                                                      <w:marBottom w:val="0"/>
                                                      <w:divBdr>
                                                        <w:top w:val="none" w:sz="0" w:space="0" w:color="auto"/>
                                                        <w:left w:val="none" w:sz="0" w:space="0" w:color="auto"/>
                                                        <w:bottom w:val="none" w:sz="0" w:space="0" w:color="auto"/>
                                                        <w:right w:val="none" w:sz="0" w:space="0" w:color="auto"/>
                                                      </w:divBdr>
                                                      <w:divsChild>
                                                        <w:div w:id="780338388">
                                                          <w:marLeft w:val="0"/>
                                                          <w:marRight w:val="0"/>
                                                          <w:marTop w:val="0"/>
                                                          <w:marBottom w:val="0"/>
                                                          <w:divBdr>
                                                            <w:top w:val="none" w:sz="0" w:space="0" w:color="auto"/>
                                                            <w:left w:val="none" w:sz="0" w:space="0" w:color="auto"/>
                                                            <w:bottom w:val="none" w:sz="0" w:space="0" w:color="auto"/>
                                                            <w:right w:val="none" w:sz="0" w:space="0" w:color="auto"/>
                                                          </w:divBdr>
                                                          <w:divsChild>
                                                            <w:div w:id="14985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32843">
                          <w:marLeft w:val="0"/>
                          <w:marRight w:val="0"/>
                          <w:marTop w:val="0"/>
                          <w:marBottom w:val="0"/>
                          <w:divBdr>
                            <w:top w:val="none" w:sz="0" w:space="0" w:color="auto"/>
                            <w:left w:val="none" w:sz="0" w:space="0" w:color="auto"/>
                            <w:bottom w:val="none" w:sz="0" w:space="0" w:color="auto"/>
                            <w:right w:val="none" w:sz="0" w:space="0" w:color="auto"/>
                          </w:divBdr>
                          <w:divsChild>
                            <w:div w:id="1268544206">
                              <w:marLeft w:val="0"/>
                              <w:marRight w:val="0"/>
                              <w:marTop w:val="0"/>
                              <w:marBottom w:val="0"/>
                              <w:divBdr>
                                <w:top w:val="none" w:sz="0" w:space="0" w:color="auto"/>
                                <w:left w:val="none" w:sz="0" w:space="0" w:color="auto"/>
                                <w:bottom w:val="none" w:sz="0" w:space="0" w:color="auto"/>
                                <w:right w:val="none" w:sz="0" w:space="0" w:color="auto"/>
                              </w:divBdr>
                              <w:divsChild>
                                <w:div w:id="1242444839">
                                  <w:marLeft w:val="0"/>
                                  <w:marRight w:val="0"/>
                                  <w:marTop w:val="0"/>
                                  <w:marBottom w:val="0"/>
                                  <w:divBdr>
                                    <w:top w:val="none" w:sz="0" w:space="0" w:color="auto"/>
                                    <w:left w:val="none" w:sz="0" w:space="0" w:color="auto"/>
                                    <w:bottom w:val="none" w:sz="0" w:space="0" w:color="auto"/>
                                    <w:right w:val="none" w:sz="0" w:space="0" w:color="auto"/>
                                  </w:divBdr>
                                  <w:divsChild>
                                    <w:div w:id="796876839">
                                      <w:marLeft w:val="0"/>
                                      <w:marRight w:val="0"/>
                                      <w:marTop w:val="0"/>
                                      <w:marBottom w:val="0"/>
                                      <w:divBdr>
                                        <w:top w:val="none" w:sz="0" w:space="0" w:color="auto"/>
                                        <w:left w:val="none" w:sz="0" w:space="0" w:color="auto"/>
                                        <w:bottom w:val="none" w:sz="0" w:space="0" w:color="auto"/>
                                        <w:right w:val="none" w:sz="0" w:space="0" w:color="auto"/>
                                      </w:divBdr>
                                      <w:divsChild>
                                        <w:div w:id="586884303">
                                          <w:marLeft w:val="0"/>
                                          <w:marRight w:val="0"/>
                                          <w:marTop w:val="0"/>
                                          <w:marBottom w:val="0"/>
                                          <w:divBdr>
                                            <w:top w:val="none" w:sz="0" w:space="0" w:color="auto"/>
                                            <w:left w:val="none" w:sz="0" w:space="0" w:color="auto"/>
                                            <w:bottom w:val="none" w:sz="0" w:space="0" w:color="auto"/>
                                            <w:right w:val="none" w:sz="0" w:space="0" w:color="auto"/>
                                          </w:divBdr>
                                          <w:divsChild>
                                            <w:div w:id="1130636972">
                                              <w:marLeft w:val="0"/>
                                              <w:marRight w:val="0"/>
                                              <w:marTop w:val="0"/>
                                              <w:marBottom w:val="0"/>
                                              <w:divBdr>
                                                <w:top w:val="none" w:sz="0" w:space="0" w:color="auto"/>
                                                <w:left w:val="none" w:sz="0" w:space="0" w:color="auto"/>
                                                <w:bottom w:val="none" w:sz="0" w:space="0" w:color="auto"/>
                                                <w:right w:val="none" w:sz="0" w:space="0" w:color="auto"/>
                                              </w:divBdr>
                                              <w:divsChild>
                                                <w:div w:id="1872379757">
                                                  <w:marLeft w:val="0"/>
                                                  <w:marRight w:val="0"/>
                                                  <w:marTop w:val="0"/>
                                                  <w:marBottom w:val="0"/>
                                                  <w:divBdr>
                                                    <w:top w:val="none" w:sz="0" w:space="0" w:color="auto"/>
                                                    <w:left w:val="none" w:sz="0" w:space="0" w:color="auto"/>
                                                    <w:bottom w:val="none" w:sz="0" w:space="0" w:color="auto"/>
                                                    <w:right w:val="none" w:sz="0" w:space="0" w:color="auto"/>
                                                  </w:divBdr>
                                                  <w:divsChild>
                                                    <w:div w:id="20048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91041">
                          <w:marLeft w:val="0"/>
                          <w:marRight w:val="0"/>
                          <w:marTop w:val="0"/>
                          <w:marBottom w:val="0"/>
                          <w:divBdr>
                            <w:top w:val="none" w:sz="0" w:space="0" w:color="auto"/>
                            <w:left w:val="none" w:sz="0" w:space="0" w:color="auto"/>
                            <w:bottom w:val="none" w:sz="0" w:space="0" w:color="auto"/>
                            <w:right w:val="none" w:sz="0" w:space="0" w:color="auto"/>
                          </w:divBdr>
                          <w:divsChild>
                            <w:div w:id="1762724476">
                              <w:marLeft w:val="0"/>
                              <w:marRight w:val="0"/>
                              <w:marTop w:val="0"/>
                              <w:marBottom w:val="0"/>
                              <w:divBdr>
                                <w:top w:val="none" w:sz="0" w:space="0" w:color="auto"/>
                                <w:left w:val="none" w:sz="0" w:space="0" w:color="auto"/>
                                <w:bottom w:val="none" w:sz="0" w:space="0" w:color="auto"/>
                                <w:right w:val="none" w:sz="0" w:space="0" w:color="auto"/>
                              </w:divBdr>
                              <w:divsChild>
                                <w:div w:id="1795439996">
                                  <w:marLeft w:val="0"/>
                                  <w:marRight w:val="0"/>
                                  <w:marTop w:val="0"/>
                                  <w:marBottom w:val="0"/>
                                  <w:divBdr>
                                    <w:top w:val="none" w:sz="0" w:space="0" w:color="auto"/>
                                    <w:left w:val="none" w:sz="0" w:space="0" w:color="auto"/>
                                    <w:bottom w:val="none" w:sz="0" w:space="0" w:color="auto"/>
                                    <w:right w:val="none" w:sz="0" w:space="0" w:color="auto"/>
                                  </w:divBdr>
                                  <w:divsChild>
                                    <w:div w:id="569384154">
                                      <w:marLeft w:val="0"/>
                                      <w:marRight w:val="0"/>
                                      <w:marTop w:val="0"/>
                                      <w:marBottom w:val="0"/>
                                      <w:divBdr>
                                        <w:top w:val="none" w:sz="0" w:space="0" w:color="auto"/>
                                        <w:left w:val="none" w:sz="0" w:space="0" w:color="auto"/>
                                        <w:bottom w:val="none" w:sz="0" w:space="0" w:color="auto"/>
                                        <w:right w:val="none" w:sz="0" w:space="0" w:color="auto"/>
                                      </w:divBdr>
                                      <w:divsChild>
                                        <w:div w:id="1490095062">
                                          <w:marLeft w:val="0"/>
                                          <w:marRight w:val="0"/>
                                          <w:marTop w:val="0"/>
                                          <w:marBottom w:val="0"/>
                                          <w:divBdr>
                                            <w:top w:val="none" w:sz="0" w:space="0" w:color="auto"/>
                                            <w:left w:val="none" w:sz="0" w:space="0" w:color="auto"/>
                                            <w:bottom w:val="none" w:sz="0" w:space="0" w:color="auto"/>
                                            <w:right w:val="none" w:sz="0" w:space="0" w:color="auto"/>
                                          </w:divBdr>
                                          <w:divsChild>
                                            <w:div w:id="2023193174">
                                              <w:marLeft w:val="0"/>
                                              <w:marRight w:val="0"/>
                                              <w:marTop w:val="0"/>
                                              <w:marBottom w:val="0"/>
                                              <w:divBdr>
                                                <w:top w:val="none" w:sz="0" w:space="0" w:color="auto"/>
                                                <w:left w:val="none" w:sz="0" w:space="0" w:color="auto"/>
                                                <w:bottom w:val="none" w:sz="0" w:space="0" w:color="auto"/>
                                                <w:right w:val="none" w:sz="0" w:space="0" w:color="auto"/>
                                              </w:divBdr>
                                              <w:divsChild>
                                                <w:div w:id="2079741090">
                                                  <w:marLeft w:val="0"/>
                                                  <w:marRight w:val="0"/>
                                                  <w:marTop w:val="0"/>
                                                  <w:marBottom w:val="0"/>
                                                  <w:divBdr>
                                                    <w:top w:val="none" w:sz="0" w:space="0" w:color="auto"/>
                                                    <w:left w:val="none" w:sz="0" w:space="0" w:color="auto"/>
                                                    <w:bottom w:val="none" w:sz="0" w:space="0" w:color="auto"/>
                                                    <w:right w:val="none" w:sz="0" w:space="0" w:color="auto"/>
                                                  </w:divBdr>
                                                  <w:divsChild>
                                                    <w:div w:id="853688454">
                                                      <w:marLeft w:val="0"/>
                                                      <w:marRight w:val="0"/>
                                                      <w:marTop w:val="0"/>
                                                      <w:marBottom w:val="0"/>
                                                      <w:divBdr>
                                                        <w:top w:val="none" w:sz="0" w:space="0" w:color="auto"/>
                                                        <w:left w:val="none" w:sz="0" w:space="0" w:color="auto"/>
                                                        <w:bottom w:val="none" w:sz="0" w:space="0" w:color="auto"/>
                                                        <w:right w:val="none" w:sz="0" w:space="0" w:color="auto"/>
                                                      </w:divBdr>
                                                      <w:divsChild>
                                                        <w:div w:id="887258284">
                                                          <w:marLeft w:val="0"/>
                                                          <w:marRight w:val="0"/>
                                                          <w:marTop w:val="0"/>
                                                          <w:marBottom w:val="0"/>
                                                          <w:divBdr>
                                                            <w:top w:val="none" w:sz="0" w:space="0" w:color="auto"/>
                                                            <w:left w:val="none" w:sz="0" w:space="0" w:color="auto"/>
                                                            <w:bottom w:val="none" w:sz="0" w:space="0" w:color="auto"/>
                                                            <w:right w:val="none" w:sz="0" w:space="0" w:color="auto"/>
                                                          </w:divBdr>
                                                          <w:divsChild>
                                                            <w:div w:id="1439641865">
                                                              <w:marLeft w:val="0"/>
                                                              <w:marRight w:val="0"/>
                                                              <w:marTop w:val="0"/>
                                                              <w:marBottom w:val="0"/>
                                                              <w:divBdr>
                                                                <w:top w:val="none" w:sz="0" w:space="0" w:color="auto"/>
                                                                <w:left w:val="none" w:sz="0" w:space="0" w:color="auto"/>
                                                                <w:bottom w:val="none" w:sz="0" w:space="0" w:color="auto"/>
                                                                <w:right w:val="none" w:sz="0" w:space="0" w:color="auto"/>
                                                              </w:divBdr>
                                                            </w:div>
                                                          </w:divsChild>
                                                        </w:div>
                                                        <w:div w:id="1655453711">
                                                          <w:marLeft w:val="0"/>
                                                          <w:marRight w:val="0"/>
                                                          <w:marTop w:val="0"/>
                                                          <w:marBottom w:val="0"/>
                                                          <w:divBdr>
                                                            <w:top w:val="none" w:sz="0" w:space="0" w:color="auto"/>
                                                            <w:left w:val="none" w:sz="0" w:space="0" w:color="auto"/>
                                                            <w:bottom w:val="none" w:sz="0" w:space="0" w:color="auto"/>
                                                            <w:right w:val="none" w:sz="0" w:space="0" w:color="auto"/>
                                                          </w:divBdr>
                                                          <w:divsChild>
                                                            <w:div w:id="1926962257">
                                                              <w:marLeft w:val="0"/>
                                                              <w:marRight w:val="0"/>
                                                              <w:marTop w:val="0"/>
                                                              <w:marBottom w:val="0"/>
                                                              <w:divBdr>
                                                                <w:top w:val="none" w:sz="0" w:space="0" w:color="auto"/>
                                                                <w:left w:val="none" w:sz="0" w:space="0" w:color="auto"/>
                                                                <w:bottom w:val="none" w:sz="0" w:space="0" w:color="auto"/>
                                                                <w:right w:val="none" w:sz="0" w:space="0" w:color="auto"/>
                                                              </w:divBdr>
                                                            </w:div>
                                                          </w:divsChild>
                                                        </w:div>
                                                        <w:div w:id="342779383">
                                                          <w:marLeft w:val="0"/>
                                                          <w:marRight w:val="0"/>
                                                          <w:marTop w:val="0"/>
                                                          <w:marBottom w:val="0"/>
                                                          <w:divBdr>
                                                            <w:top w:val="none" w:sz="0" w:space="0" w:color="auto"/>
                                                            <w:left w:val="none" w:sz="0" w:space="0" w:color="auto"/>
                                                            <w:bottom w:val="none" w:sz="0" w:space="0" w:color="auto"/>
                                                            <w:right w:val="none" w:sz="0" w:space="0" w:color="auto"/>
                                                          </w:divBdr>
                                                          <w:divsChild>
                                                            <w:div w:id="801196965">
                                                              <w:marLeft w:val="0"/>
                                                              <w:marRight w:val="0"/>
                                                              <w:marTop w:val="0"/>
                                                              <w:marBottom w:val="0"/>
                                                              <w:divBdr>
                                                                <w:top w:val="none" w:sz="0" w:space="0" w:color="auto"/>
                                                                <w:left w:val="none" w:sz="0" w:space="0" w:color="auto"/>
                                                                <w:bottom w:val="none" w:sz="0" w:space="0" w:color="auto"/>
                                                                <w:right w:val="none" w:sz="0" w:space="0" w:color="auto"/>
                                                              </w:divBdr>
                                                            </w:div>
                                                          </w:divsChild>
                                                        </w:div>
                                                        <w:div w:id="201284616">
                                                          <w:marLeft w:val="0"/>
                                                          <w:marRight w:val="0"/>
                                                          <w:marTop w:val="0"/>
                                                          <w:marBottom w:val="0"/>
                                                          <w:divBdr>
                                                            <w:top w:val="none" w:sz="0" w:space="0" w:color="auto"/>
                                                            <w:left w:val="none" w:sz="0" w:space="0" w:color="auto"/>
                                                            <w:bottom w:val="none" w:sz="0" w:space="0" w:color="auto"/>
                                                            <w:right w:val="none" w:sz="0" w:space="0" w:color="auto"/>
                                                          </w:divBdr>
                                                          <w:divsChild>
                                                            <w:div w:id="12153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3413251">
          <w:marLeft w:val="0"/>
          <w:marRight w:val="0"/>
          <w:marTop w:val="0"/>
          <w:marBottom w:val="0"/>
          <w:divBdr>
            <w:top w:val="none" w:sz="0" w:space="0" w:color="auto"/>
            <w:left w:val="none" w:sz="0" w:space="0" w:color="auto"/>
            <w:bottom w:val="none" w:sz="0" w:space="0" w:color="auto"/>
            <w:right w:val="none" w:sz="0" w:space="0" w:color="auto"/>
          </w:divBdr>
          <w:divsChild>
            <w:div w:id="2071995880">
              <w:marLeft w:val="0"/>
              <w:marRight w:val="0"/>
              <w:marTop w:val="0"/>
              <w:marBottom w:val="0"/>
              <w:divBdr>
                <w:top w:val="single" w:sz="6" w:space="0" w:color="E9EAEA"/>
                <w:left w:val="none" w:sz="0" w:space="0" w:color="auto"/>
                <w:bottom w:val="none" w:sz="0" w:space="0" w:color="auto"/>
                <w:right w:val="none" w:sz="0" w:space="0" w:color="auto"/>
              </w:divBdr>
              <w:divsChild>
                <w:div w:id="19060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aw.cornell.edu/uscode/text/26/105" TargetMode="External"/><Relationship Id="rId26" Type="http://schemas.openxmlformats.org/officeDocument/2006/relationships/hyperlink" Target="https://www.takecommandhealth.com/ichra-affordability-calculator?hsLang=en-us" TargetMode="External"/><Relationship Id="rId39" Type="http://schemas.openxmlformats.org/officeDocument/2006/relationships/hyperlink" Target="https://www.takecommandhealth.com/blog/ichra-and-medicare" TargetMode="External"/><Relationship Id="rId21" Type="http://schemas.openxmlformats.org/officeDocument/2006/relationships/hyperlink" Target="https://www.takecommandhealth.com/blog/medical-expenses-ichra" TargetMode="External"/><Relationship Id="rId34" Type="http://schemas.openxmlformats.org/officeDocument/2006/relationships/hyperlink" Target="https://www.law.cornell.edu/cfr/text/29/2590.715-2713" TargetMode="External"/><Relationship Id="rId42" Type="http://schemas.openxmlformats.org/officeDocument/2006/relationships/hyperlink" Target="https://www.healthcare.gov/choose-a-plan/catastrophic-health-plans/" TargetMode="External"/><Relationship Id="rId47" Type="http://schemas.openxmlformats.org/officeDocument/2006/relationships/fontTable" Target="fontTable.xml"/><Relationship Id="rId7" Type="http://schemas.openxmlformats.org/officeDocument/2006/relationships/hyperlink" Target="https://www.takecommandhealth.com/qsehra-guide?hsLang=en-us" TargetMode="External"/><Relationship Id="rId2" Type="http://schemas.openxmlformats.org/officeDocument/2006/relationships/styles" Target="styles.xml"/><Relationship Id="rId16" Type="http://schemas.openxmlformats.org/officeDocument/2006/relationships/hyperlink" Target="https://app.takecommandhealth.com/health-insurance" TargetMode="External"/><Relationship Id="rId29" Type="http://schemas.openxmlformats.org/officeDocument/2006/relationships/hyperlink" Target="https://aspe.hhs.gov/poverty-guidelin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gress.gov/bill/114th-congress/house-bill/34/text" TargetMode="External"/><Relationship Id="rId24" Type="http://schemas.openxmlformats.org/officeDocument/2006/relationships/image" Target="media/image6.jpeg"/><Relationship Id="rId32" Type="http://schemas.openxmlformats.org/officeDocument/2006/relationships/hyperlink" Target="https://www.takecommandhealth.com/ichra-affordability-calculator?hsLang=en-us" TargetMode="External"/><Relationship Id="rId37" Type="http://schemas.openxmlformats.org/officeDocument/2006/relationships/hyperlink" Target="https://www.takecommandhealth.com/blog/qualified-plans-ichra" TargetMode="External"/><Relationship Id="rId40" Type="http://schemas.openxmlformats.org/officeDocument/2006/relationships/hyperlink" Target="https://www.takecommandhealth.com/blog/ichra-and-medicare" TargetMode="Externa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intercom.help/take-command-health/en/articles/1642764-what-counts-as-a-qualifying-event" TargetMode="External"/><Relationship Id="rId28" Type="http://schemas.openxmlformats.org/officeDocument/2006/relationships/hyperlink" Target="https://www.irs.gov/pub/irs-drop/rp-19-29.pdf" TargetMode="External"/><Relationship Id="rId36" Type="http://schemas.openxmlformats.org/officeDocument/2006/relationships/hyperlink" Target="https://www.medicare.gov/supplements-other-insurance/whats-medicare-supplement-insurance-medigap" TargetMode="External"/><Relationship Id="rId10" Type="http://schemas.openxmlformats.org/officeDocument/2006/relationships/hyperlink" Target="https://www.takecommandhealth.com/small-business-hra-guide" TargetMode="External"/><Relationship Id="rId19" Type="http://schemas.openxmlformats.org/officeDocument/2006/relationships/hyperlink" Target="https://www.takecommandhealth.com/blog/medical-expenses-ichra" TargetMode="External"/><Relationship Id="rId31" Type="http://schemas.openxmlformats.org/officeDocument/2006/relationships/hyperlink" Target="https://aspe.hhs.gov/poverty-guidelines" TargetMode="External"/><Relationship Id="rId44" Type="http://schemas.openxmlformats.org/officeDocument/2006/relationships/hyperlink" Target="https://www.law.cornell.edu/uscode/text/29/116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irs.gov/pub/irs-pdf/p502.pdf" TargetMode="External"/><Relationship Id="rId27" Type="http://schemas.openxmlformats.org/officeDocument/2006/relationships/hyperlink" Target="https://www.irs.gov/pub/irs-drop/n-18-88.pdf" TargetMode="External"/><Relationship Id="rId30" Type="http://schemas.openxmlformats.org/officeDocument/2006/relationships/hyperlink" Target="mailto:support@takecommandhealth.com" TargetMode="External"/><Relationship Id="rId35" Type="http://schemas.openxmlformats.org/officeDocument/2006/relationships/hyperlink" Target="https://www.takecommandhealth.com/qsehra-guide?hsLang=en-us" TargetMode="External"/><Relationship Id="rId43" Type="http://schemas.openxmlformats.org/officeDocument/2006/relationships/hyperlink" Target="https://www.law.cornell.edu/uscode/text/42/1320d" TargetMode="External"/><Relationship Id="rId48" Type="http://schemas.openxmlformats.org/officeDocument/2006/relationships/theme" Target="theme/theme1.xml"/><Relationship Id="rId8" Type="http://schemas.openxmlformats.org/officeDocument/2006/relationships/hyperlink" Target="https://www.takecommandhealth.com/small-business-hra-guide#hra-overview" TargetMode="External"/><Relationship Id="rId3" Type="http://schemas.openxmlformats.org/officeDocument/2006/relationships/settings" Target="settings.xml"/><Relationship Id="rId12" Type="http://schemas.openxmlformats.org/officeDocument/2006/relationships/hyperlink" Target="https://www.dol.gov/sites/default/files/ebsa/about-ebsa/our-activities/resource-center/faqs/health-reimbursement-arrangements.pdf" TargetMode="External"/><Relationship Id="rId17" Type="http://schemas.openxmlformats.org/officeDocument/2006/relationships/hyperlink" Target="mailto:support@takecommandhealth.com" TargetMode="External"/><Relationship Id="rId25" Type="http://schemas.openxmlformats.org/officeDocument/2006/relationships/hyperlink" Target="https://intercom.help/take-command-health/en/articles/1642764-what-counts-as-a-qualifying-event" TargetMode="External"/><Relationship Id="rId33" Type="http://schemas.openxmlformats.org/officeDocument/2006/relationships/hyperlink" Target="https://www.law.cornell.edu/cfr/text/29/2590.715-2711" TargetMode="External"/><Relationship Id="rId38" Type="http://schemas.openxmlformats.org/officeDocument/2006/relationships/hyperlink" Target="https://www.takecommandhealth.com/blog/ichra-and-medicare" TargetMode="External"/><Relationship Id="rId46"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hyperlink" Target="https://www.takecommandhealth.com/blog/ichra-and-medi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28</Pages>
  <Words>9109</Words>
  <Characters>51923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Coleman</dc:creator>
  <cp:keywords/>
  <dc:description/>
  <cp:lastModifiedBy>Joseph Coleman</cp:lastModifiedBy>
  <cp:revision>2</cp:revision>
  <cp:lastPrinted>2022-07-25T13:23:00Z</cp:lastPrinted>
  <dcterms:created xsi:type="dcterms:W3CDTF">2022-07-25T12:52:00Z</dcterms:created>
  <dcterms:modified xsi:type="dcterms:W3CDTF">2025-03-28T22:39:00Z</dcterms:modified>
</cp:coreProperties>
</file>