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2FFF8" w14:textId="2C8091A3" w:rsidR="006D4EB1" w:rsidRDefault="006D4EB1">
      <w:r w:rsidRPr="006D4EB1">
        <w:rPr>
          <w:rFonts w:ascii="Arial" w:eastAsia="Arial" w:hAnsi="Arial" w:cs="Arial"/>
          <w:b/>
          <w:noProof/>
          <w:kern w:val="0"/>
          <w:sz w:val="22"/>
          <w:szCs w:val="22"/>
          <w:lang w:val="en"/>
          <w14:ligatures w14:val="none"/>
        </w:rPr>
        <w:drawing>
          <wp:inline distT="114300" distB="114300" distL="114300" distR="114300" wp14:anchorId="5B5FF3C1" wp14:editId="0DE0D0DE">
            <wp:extent cx="5943600" cy="1879600"/>
            <wp:effectExtent l="0" t="0" r="0" b="6350"/>
            <wp:docPr id="2" name="image2.png" descr="A close-up of a paper&#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up of a paper&#10;&#10;Description automatically generated"/>
                    <pic:cNvPicPr preferRelativeResize="0"/>
                  </pic:nvPicPr>
                  <pic:blipFill>
                    <a:blip r:embed="rId6"/>
                    <a:srcRect/>
                    <a:stretch>
                      <a:fillRect/>
                    </a:stretch>
                  </pic:blipFill>
                  <pic:spPr>
                    <a:xfrm>
                      <a:off x="0" y="0"/>
                      <a:ext cx="5943600" cy="1879600"/>
                    </a:xfrm>
                    <a:prstGeom prst="rect">
                      <a:avLst/>
                    </a:prstGeom>
                    <a:ln/>
                  </pic:spPr>
                </pic:pic>
              </a:graphicData>
            </a:graphic>
          </wp:inline>
        </w:drawing>
      </w:r>
    </w:p>
    <w:p w14:paraId="7BAC891B" w14:textId="77777777" w:rsidR="006D4EB1" w:rsidRPr="006D4EB1" w:rsidRDefault="006D4EB1" w:rsidP="006D4EB1">
      <w:pPr>
        <w:spacing w:after="0" w:line="276" w:lineRule="auto"/>
        <w:rPr>
          <w:rFonts w:ascii="Arial" w:eastAsia="Arial" w:hAnsi="Arial" w:cs="Arial"/>
          <w:kern w:val="0"/>
          <w:sz w:val="22"/>
          <w:szCs w:val="22"/>
          <w:highlight w:val="white"/>
          <w:lang w:val="en"/>
          <w14:ligatures w14:val="none"/>
        </w:rPr>
      </w:pPr>
      <w:r w:rsidRPr="006D4EB1">
        <w:rPr>
          <w:rFonts w:ascii="Arial" w:eastAsia="Arial" w:hAnsi="Arial" w:cs="Arial"/>
          <w:kern w:val="0"/>
          <w:sz w:val="22"/>
          <w:szCs w:val="22"/>
          <w:highlight w:val="white"/>
          <w:lang w:val="en"/>
          <w14:ligatures w14:val="none"/>
        </w:rPr>
        <w:t>If you receive income from investments, dividends, education savings plans, or contract work, you’re undoubtedly familiar with IRS Form 1099. By the time April 15th rolls around, you might have even collected a hefty stack.</w:t>
      </w:r>
    </w:p>
    <w:p w14:paraId="2514D50F" w14:textId="77777777" w:rsidR="006D4EB1" w:rsidRPr="006D4EB1" w:rsidRDefault="006D4EB1" w:rsidP="006D4EB1">
      <w:pPr>
        <w:spacing w:after="0" w:line="276" w:lineRule="auto"/>
        <w:rPr>
          <w:rFonts w:ascii="Arial" w:eastAsia="Arial" w:hAnsi="Arial" w:cs="Arial"/>
          <w:kern w:val="0"/>
          <w:sz w:val="22"/>
          <w:szCs w:val="22"/>
          <w:highlight w:val="white"/>
          <w:lang w:val="en"/>
          <w14:ligatures w14:val="none"/>
        </w:rPr>
      </w:pPr>
      <w:r w:rsidRPr="006D4EB1">
        <w:rPr>
          <w:rFonts w:ascii="Arial" w:eastAsia="Arial" w:hAnsi="Arial" w:cs="Arial"/>
          <w:kern w:val="0"/>
          <w:sz w:val="22"/>
          <w:szCs w:val="22"/>
          <w:highlight w:val="white"/>
          <w:lang w:val="en"/>
          <w14:ligatures w14:val="none"/>
        </w:rPr>
        <w:t xml:space="preserve"> </w:t>
      </w:r>
    </w:p>
    <w:p w14:paraId="2B3E6ADB" w14:textId="77777777" w:rsidR="006D4EB1" w:rsidRPr="006D4EB1" w:rsidRDefault="006D4EB1" w:rsidP="006D4EB1">
      <w:pPr>
        <w:spacing w:after="0" w:line="276" w:lineRule="auto"/>
        <w:rPr>
          <w:rFonts w:ascii="Arial" w:eastAsia="Arial" w:hAnsi="Arial" w:cs="Arial"/>
          <w:kern w:val="0"/>
          <w:sz w:val="22"/>
          <w:szCs w:val="22"/>
          <w:highlight w:val="white"/>
          <w:lang w:val="en"/>
          <w14:ligatures w14:val="none"/>
        </w:rPr>
      </w:pPr>
      <w:r w:rsidRPr="006D4EB1">
        <w:rPr>
          <w:rFonts w:ascii="Arial" w:eastAsia="Arial" w:hAnsi="Arial" w:cs="Arial"/>
          <w:kern w:val="0"/>
          <w:sz w:val="22"/>
          <w:szCs w:val="22"/>
          <w:highlight w:val="white"/>
          <w:lang w:val="en"/>
          <w14:ligatures w14:val="none"/>
        </w:rPr>
        <w:t>However, what might be less clear is when you should expect to receive them. Some insist that the deadline is January 31st. Or maybe it’s February 28th?</w:t>
      </w:r>
    </w:p>
    <w:p w14:paraId="14961533" w14:textId="77777777" w:rsidR="006D4EB1" w:rsidRPr="006D4EB1" w:rsidRDefault="006D4EB1" w:rsidP="006D4EB1">
      <w:pPr>
        <w:spacing w:after="0" w:line="276" w:lineRule="auto"/>
        <w:rPr>
          <w:rFonts w:ascii="Arial" w:eastAsia="Arial" w:hAnsi="Arial" w:cs="Arial"/>
          <w:kern w:val="0"/>
          <w:sz w:val="22"/>
          <w:szCs w:val="22"/>
          <w:highlight w:val="white"/>
          <w:lang w:val="en"/>
          <w14:ligatures w14:val="none"/>
        </w:rPr>
      </w:pPr>
      <w:r w:rsidRPr="006D4EB1">
        <w:rPr>
          <w:rFonts w:ascii="Arial" w:eastAsia="Arial" w:hAnsi="Arial" w:cs="Arial"/>
          <w:kern w:val="0"/>
          <w:sz w:val="22"/>
          <w:szCs w:val="22"/>
          <w:highlight w:val="white"/>
          <w:lang w:val="en"/>
          <w14:ligatures w14:val="none"/>
        </w:rPr>
        <w:t xml:space="preserve"> </w:t>
      </w:r>
    </w:p>
    <w:p w14:paraId="5CB7FD7F" w14:textId="77777777" w:rsidR="006D4EB1" w:rsidRPr="006D4EB1" w:rsidRDefault="006D4EB1" w:rsidP="006D4EB1">
      <w:pPr>
        <w:spacing w:after="0" w:line="276" w:lineRule="auto"/>
        <w:rPr>
          <w:rFonts w:ascii="Arial" w:eastAsia="Arial" w:hAnsi="Arial" w:cs="Arial"/>
          <w:b/>
          <w:kern w:val="0"/>
          <w:sz w:val="22"/>
          <w:szCs w:val="22"/>
          <w:highlight w:val="white"/>
          <w:lang w:val="en"/>
          <w14:ligatures w14:val="none"/>
        </w:rPr>
      </w:pPr>
      <w:r w:rsidRPr="006D4EB1">
        <w:rPr>
          <w:rFonts w:ascii="Arial" w:eastAsia="Arial" w:hAnsi="Arial" w:cs="Arial"/>
          <w:kern w:val="0"/>
          <w:sz w:val="22"/>
          <w:szCs w:val="22"/>
          <w:highlight w:val="white"/>
          <w:lang w:val="en"/>
          <w14:ligatures w14:val="none"/>
        </w:rPr>
        <w:t>In practical terms, the fuzzy deadline does not matter as much as when you can expect to receive these critical forms. After all, you owe taxes on the income, even if the 1099 doesn’t arrive at all.</w:t>
      </w:r>
    </w:p>
    <w:tbl>
      <w:tblPr>
        <w:tblW w:w="6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4635"/>
      </w:tblGrid>
      <w:tr w:rsidR="006D4EB1" w:rsidRPr="006D4EB1" w14:paraId="38353556" w14:textId="77777777" w:rsidTr="00E23558">
        <w:trPr>
          <w:trHeight w:val="420"/>
        </w:trPr>
        <w:tc>
          <w:tcPr>
            <w:tcW w:w="6390" w:type="dxa"/>
            <w:gridSpan w:val="2"/>
            <w:shd w:val="clear" w:color="auto" w:fill="auto"/>
            <w:tcMar>
              <w:top w:w="100" w:type="dxa"/>
              <w:left w:w="100" w:type="dxa"/>
              <w:bottom w:w="100" w:type="dxa"/>
              <w:right w:w="100" w:type="dxa"/>
            </w:tcMar>
          </w:tcPr>
          <w:p w14:paraId="3CD45106" w14:textId="77777777" w:rsidR="006D4EB1" w:rsidRPr="006D4EB1" w:rsidRDefault="006D4EB1" w:rsidP="006D4EB1">
            <w:pPr>
              <w:spacing w:after="0" w:line="240" w:lineRule="auto"/>
              <w:rPr>
                <w:rFonts w:ascii="Arial" w:eastAsia="Arial" w:hAnsi="Arial" w:cs="Arial"/>
                <w:kern w:val="0"/>
                <w:sz w:val="22"/>
                <w:szCs w:val="22"/>
                <w:highlight w:val="white"/>
                <w:lang w:val="en"/>
                <w14:ligatures w14:val="none"/>
              </w:rPr>
            </w:pPr>
            <w:bookmarkStart w:id="0" w:name="_Hlk187756519"/>
            <w:r w:rsidRPr="006D4EB1">
              <w:rPr>
                <w:rFonts w:ascii="Arial" w:eastAsia="Arial" w:hAnsi="Arial" w:cs="Arial"/>
                <w:b/>
                <w:kern w:val="0"/>
                <w:sz w:val="22"/>
                <w:szCs w:val="22"/>
                <w:highlight w:val="white"/>
                <w:lang w:val="en"/>
                <w14:ligatures w14:val="none"/>
              </w:rPr>
              <w:t>Common Forms 1099</w:t>
            </w:r>
          </w:p>
        </w:tc>
      </w:tr>
      <w:bookmarkEnd w:id="0"/>
      <w:tr w:rsidR="006D4EB1" w:rsidRPr="006D4EB1" w14:paraId="3F98CB35" w14:textId="77777777" w:rsidTr="00E23558">
        <w:tc>
          <w:tcPr>
            <w:tcW w:w="1755" w:type="dxa"/>
            <w:shd w:val="clear" w:color="auto" w:fill="auto"/>
            <w:tcMar>
              <w:top w:w="100" w:type="dxa"/>
              <w:left w:w="100" w:type="dxa"/>
              <w:bottom w:w="100" w:type="dxa"/>
              <w:right w:w="100" w:type="dxa"/>
            </w:tcMar>
          </w:tcPr>
          <w:p w14:paraId="6C4BFC21"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proofErr w:type="gramStart"/>
            <w:r w:rsidRPr="006D4EB1">
              <w:rPr>
                <w:rFonts w:ascii="Arial" w:eastAsia="Arial" w:hAnsi="Arial" w:cs="Arial"/>
                <w:kern w:val="0"/>
                <w:sz w:val="20"/>
                <w:szCs w:val="20"/>
                <w:highlight w:val="white"/>
                <w:lang w:val="en"/>
                <w14:ligatures w14:val="none"/>
              </w:rPr>
              <w:t>Form</w:t>
            </w:r>
            <w:proofErr w:type="gramEnd"/>
            <w:r w:rsidRPr="006D4EB1">
              <w:rPr>
                <w:rFonts w:ascii="Arial" w:eastAsia="Arial" w:hAnsi="Arial" w:cs="Arial"/>
                <w:kern w:val="0"/>
                <w:sz w:val="20"/>
                <w:szCs w:val="20"/>
                <w:highlight w:val="white"/>
                <w:lang w:val="en"/>
                <w14:ligatures w14:val="none"/>
              </w:rPr>
              <w:t xml:space="preserve"> 1099-B</w:t>
            </w:r>
          </w:p>
        </w:tc>
        <w:tc>
          <w:tcPr>
            <w:tcW w:w="4635" w:type="dxa"/>
            <w:shd w:val="clear" w:color="auto" w:fill="auto"/>
            <w:tcMar>
              <w:top w:w="100" w:type="dxa"/>
              <w:left w:w="100" w:type="dxa"/>
              <w:bottom w:w="100" w:type="dxa"/>
              <w:right w:w="100" w:type="dxa"/>
            </w:tcMar>
          </w:tcPr>
          <w:p w14:paraId="3A1480AA"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r w:rsidRPr="006D4EB1">
              <w:rPr>
                <w:rFonts w:ascii="Arial" w:eastAsia="Arial" w:hAnsi="Arial" w:cs="Arial"/>
                <w:kern w:val="0"/>
                <w:sz w:val="20"/>
                <w:szCs w:val="20"/>
                <w:highlight w:val="white"/>
                <w:lang w:val="en"/>
                <w14:ligatures w14:val="none"/>
              </w:rPr>
              <w:t>Sale of stocks, commodities, or other securities</w:t>
            </w:r>
          </w:p>
        </w:tc>
      </w:tr>
      <w:tr w:rsidR="006D4EB1" w:rsidRPr="006D4EB1" w14:paraId="1B30CEE2" w14:textId="77777777" w:rsidTr="00E23558">
        <w:tc>
          <w:tcPr>
            <w:tcW w:w="1755" w:type="dxa"/>
            <w:shd w:val="clear" w:color="auto" w:fill="auto"/>
            <w:tcMar>
              <w:top w:w="100" w:type="dxa"/>
              <w:left w:w="100" w:type="dxa"/>
              <w:bottom w:w="100" w:type="dxa"/>
              <w:right w:w="100" w:type="dxa"/>
            </w:tcMar>
          </w:tcPr>
          <w:p w14:paraId="63B874BD"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proofErr w:type="gramStart"/>
            <w:r w:rsidRPr="006D4EB1">
              <w:rPr>
                <w:rFonts w:ascii="Arial" w:eastAsia="Arial" w:hAnsi="Arial" w:cs="Arial"/>
                <w:kern w:val="0"/>
                <w:sz w:val="20"/>
                <w:szCs w:val="20"/>
                <w:highlight w:val="white"/>
                <w:lang w:val="en"/>
                <w14:ligatures w14:val="none"/>
              </w:rPr>
              <w:t>Form</w:t>
            </w:r>
            <w:proofErr w:type="gramEnd"/>
            <w:r w:rsidRPr="006D4EB1">
              <w:rPr>
                <w:rFonts w:ascii="Arial" w:eastAsia="Arial" w:hAnsi="Arial" w:cs="Arial"/>
                <w:kern w:val="0"/>
                <w:sz w:val="20"/>
                <w:szCs w:val="20"/>
                <w:highlight w:val="white"/>
                <w:lang w:val="en"/>
                <w14:ligatures w14:val="none"/>
              </w:rPr>
              <w:t xml:space="preserve"> 1099-DIV</w:t>
            </w:r>
          </w:p>
        </w:tc>
        <w:tc>
          <w:tcPr>
            <w:tcW w:w="4635" w:type="dxa"/>
            <w:shd w:val="clear" w:color="auto" w:fill="auto"/>
            <w:tcMar>
              <w:top w:w="100" w:type="dxa"/>
              <w:left w:w="100" w:type="dxa"/>
              <w:bottom w:w="100" w:type="dxa"/>
              <w:right w:w="100" w:type="dxa"/>
            </w:tcMar>
          </w:tcPr>
          <w:p w14:paraId="36635140"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r w:rsidRPr="006D4EB1">
              <w:rPr>
                <w:rFonts w:ascii="Arial" w:eastAsia="Arial" w:hAnsi="Arial" w:cs="Arial"/>
                <w:kern w:val="0"/>
                <w:sz w:val="20"/>
                <w:szCs w:val="20"/>
                <w:highlight w:val="white"/>
                <w:lang w:val="en"/>
                <w14:ligatures w14:val="none"/>
              </w:rPr>
              <w:t>Income from dividends and distributions</w:t>
            </w:r>
          </w:p>
        </w:tc>
      </w:tr>
      <w:tr w:rsidR="006D4EB1" w:rsidRPr="006D4EB1" w14:paraId="0F14F0E4" w14:textId="77777777" w:rsidTr="00E23558">
        <w:tc>
          <w:tcPr>
            <w:tcW w:w="1755" w:type="dxa"/>
            <w:shd w:val="clear" w:color="auto" w:fill="auto"/>
            <w:tcMar>
              <w:top w:w="100" w:type="dxa"/>
              <w:left w:w="100" w:type="dxa"/>
              <w:bottom w:w="100" w:type="dxa"/>
              <w:right w:w="100" w:type="dxa"/>
            </w:tcMar>
          </w:tcPr>
          <w:p w14:paraId="3A7D6448"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proofErr w:type="gramStart"/>
            <w:r w:rsidRPr="006D4EB1">
              <w:rPr>
                <w:rFonts w:ascii="Arial" w:eastAsia="Arial" w:hAnsi="Arial" w:cs="Arial"/>
                <w:kern w:val="0"/>
                <w:sz w:val="20"/>
                <w:szCs w:val="20"/>
                <w:highlight w:val="white"/>
                <w:lang w:val="en"/>
                <w14:ligatures w14:val="none"/>
              </w:rPr>
              <w:t>Form</w:t>
            </w:r>
            <w:proofErr w:type="gramEnd"/>
            <w:r w:rsidRPr="006D4EB1">
              <w:rPr>
                <w:rFonts w:ascii="Arial" w:eastAsia="Arial" w:hAnsi="Arial" w:cs="Arial"/>
                <w:kern w:val="0"/>
                <w:sz w:val="20"/>
                <w:szCs w:val="20"/>
                <w:highlight w:val="white"/>
                <w:lang w:val="en"/>
                <w14:ligatures w14:val="none"/>
              </w:rPr>
              <w:t xml:space="preserve"> 1099-INT</w:t>
            </w:r>
          </w:p>
        </w:tc>
        <w:tc>
          <w:tcPr>
            <w:tcW w:w="4635" w:type="dxa"/>
            <w:shd w:val="clear" w:color="auto" w:fill="auto"/>
            <w:tcMar>
              <w:top w:w="100" w:type="dxa"/>
              <w:left w:w="100" w:type="dxa"/>
              <w:bottom w:w="100" w:type="dxa"/>
              <w:right w:w="100" w:type="dxa"/>
            </w:tcMar>
          </w:tcPr>
          <w:p w14:paraId="777CF020"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r w:rsidRPr="006D4EB1">
              <w:rPr>
                <w:rFonts w:ascii="Arial" w:eastAsia="Arial" w:hAnsi="Arial" w:cs="Arial"/>
                <w:kern w:val="0"/>
                <w:sz w:val="20"/>
                <w:szCs w:val="20"/>
                <w:highlight w:val="white"/>
                <w:lang w:val="en"/>
                <w14:ligatures w14:val="none"/>
              </w:rPr>
              <w:t>Interest payments</w:t>
            </w:r>
          </w:p>
        </w:tc>
      </w:tr>
      <w:tr w:rsidR="006D4EB1" w:rsidRPr="006D4EB1" w14:paraId="12D07308" w14:textId="77777777" w:rsidTr="00E23558">
        <w:tc>
          <w:tcPr>
            <w:tcW w:w="1755" w:type="dxa"/>
            <w:shd w:val="clear" w:color="auto" w:fill="auto"/>
            <w:tcMar>
              <w:top w:w="100" w:type="dxa"/>
              <w:left w:w="100" w:type="dxa"/>
              <w:bottom w:w="100" w:type="dxa"/>
              <w:right w:w="100" w:type="dxa"/>
            </w:tcMar>
          </w:tcPr>
          <w:p w14:paraId="316A18A5"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r w:rsidRPr="006D4EB1">
              <w:rPr>
                <w:rFonts w:ascii="Arial" w:eastAsia="Arial" w:hAnsi="Arial" w:cs="Arial"/>
                <w:kern w:val="0"/>
                <w:sz w:val="20"/>
                <w:szCs w:val="20"/>
                <w:highlight w:val="white"/>
                <w:lang w:val="en"/>
                <w14:ligatures w14:val="none"/>
              </w:rPr>
              <w:t>Form 1099-G</w:t>
            </w:r>
          </w:p>
        </w:tc>
        <w:tc>
          <w:tcPr>
            <w:tcW w:w="4635" w:type="dxa"/>
            <w:shd w:val="clear" w:color="auto" w:fill="auto"/>
            <w:tcMar>
              <w:top w:w="100" w:type="dxa"/>
              <w:left w:w="100" w:type="dxa"/>
              <w:bottom w:w="100" w:type="dxa"/>
              <w:right w:w="100" w:type="dxa"/>
            </w:tcMar>
          </w:tcPr>
          <w:p w14:paraId="4E404629"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r w:rsidRPr="006D4EB1">
              <w:rPr>
                <w:rFonts w:ascii="Arial" w:eastAsia="Arial" w:hAnsi="Arial" w:cs="Arial"/>
                <w:kern w:val="0"/>
                <w:sz w:val="20"/>
                <w:szCs w:val="20"/>
                <w:highlight w:val="white"/>
                <w:lang w:val="en"/>
                <w14:ligatures w14:val="none"/>
              </w:rPr>
              <w:t>Payment from federal, state, or local government, including local tax refunds or unemployment benefits</w:t>
            </w:r>
          </w:p>
        </w:tc>
      </w:tr>
      <w:tr w:rsidR="006D4EB1" w:rsidRPr="006D4EB1" w14:paraId="0D308C4F" w14:textId="77777777" w:rsidTr="00E23558">
        <w:tc>
          <w:tcPr>
            <w:tcW w:w="1755" w:type="dxa"/>
            <w:shd w:val="clear" w:color="auto" w:fill="auto"/>
            <w:tcMar>
              <w:top w:w="100" w:type="dxa"/>
              <w:left w:w="100" w:type="dxa"/>
              <w:bottom w:w="100" w:type="dxa"/>
              <w:right w:w="100" w:type="dxa"/>
            </w:tcMar>
          </w:tcPr>
          <w:p w14:paraId="61D9AF1B"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proofErr w:type="gramStart"/>
            <w:r w:rsidRPr="006D4EB1">
              <w:rPr>
                <w:rFonts w:ascii="Arial" w:eastAsia="Arial" w:hAnsi="Arial" w:cs="Arial"/>
                <w:kern w:val="0"/>
                <w:sz w:val="20"/>
                <w:szCs w:val="20"/>
                <w:highlight w:val="white"/>
                <w:lang w:val="en"/>
                <w14:ligatures w14:val="none"/>
              </w:rPr>
              <w:t>Form</w:t>
            </w:r>
            <w:proofErr w:type="gramEnd"/>
            <w:r w:rsidRPr="006D4EB1">
              <w:rPr>
                <w:rFonts w:ascii="Arial" w:eastAsia="Arial" w:hAnsi="Arial" w:cs="Arial"/>
                <w:kern w:val="0"/>
                <w:sz w:val="20"/>
                <w:szCs w:val="20"/>
                <w:highlight w:val="white"/>
                <w:lang w:val="en"/>
                <w14:ligatures w14:val="none"/>
              </w:rPr>
              <w:t xml:space="preserve"> 1099-MISC</w:t>
            </w:r>
          </w:p>
        </w:tc>
        <w:tc>
          <w:tcPr>
            <w:tcW w:w="4635" w:type="dxa"/>
            <w:shd w:val="clear" w:color="auto" w:fill="auto"/>
            <w:tcMar>
              <w:top w:w="100" w:type="dxa"/>
              <w:left w:w="100" w:type="dxa"/>
              <w:bottom w:w="100" w:type="dxa"/>
              <w:right w:w="100" w:type="dxa"/>
            </w:tcMar>
          </w:tcPr>
          <w:p w14:paraId="771F774C"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r w:rsidRPr="006D4EB1">
              <w:rPr>
                <w:rFonts w:ascii="Arial" w:eastAsia="Arial" w:hAnsi="Arial" w:cs="Arial"/>
                <w:kern w:val="0"/>
                <w:sz w:val="20"/>
                <w:szCs w:val="20"/>
                <w:highlight w:val="white"/>
                <w:lang w:val="en"/>
                <w14:ligatures w14:val="none"/>
              </w:rPr>
              <w:t>Miscellaneous income</w:t>
            </w:r>
          </w:p>
        </w:tc>
      </w:tr>
      <w:tr w:rsidR="006D4EB1" w:rsidRPr="006D4EB1" w14:paraId="0B017395" w14:textId="77777777" w:rsidTr="00E23558">
        <w:tc>
          <w:tcPr>
            <w:tcW w:w="1755" w:type="dxa"/>
            <w:shd w:val="clear" w:color="auto" w:fill="auto"/>
            <w:tcMar>
              <w:top w:w="100" w:type="dxa"/>
              <w:left w:w="100" w:type="dxa"/>
              <w:bottom w:w="100" w:type="dxa"/>
              <w:right w:w="100" w:type="dxa"/>
            </w:tcMar>
          </w:tcPr>
          <w:p w14:paraId="1A83632E"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proofErr w:type="gramStart"/>
            <w:r w:rsidRPr="006D4EB1">
              <w:rPr>
                <w:rFonts w:ascii="Arial" w:eastAsia="Arial" w:hAnsi="Arial" w:cs="Arial"/>
                <w:kern w:val="0"/>
                <w:sz w:val="20"/>
                <w:szCs w:val="20"/>
                <w:highlight w:val="white"/>
                <w:lang w:val="en"/>
                <w14:ligatures w14:val="none"/>
              </w:rPr>
              <w:t>Form</w:t>
            </w:r>
            <w:proofErr w:type="gramEnd"/>
            <w:r w:rsidRPr="006D4EB1">
              <w:rPr>
                <w:rFonts w:ascii="Arial" w:eastAsia="Arial" w:hAnsi="Arial" w:cs="Arial"/>
                <w:kern w:val="0"/>
                <w:sz w:val="20"/>
                <w:szCs w:val="20"/>
                <w:highlight w:val="white"/>
                <w:lang w:val="en"/>
                <w14:ligatures w14:val="none"/>
              </w:rPr>
              <w:t xml:space="preserve"> 1099-NEC</w:t>
            </w:r>
          </w:p>
        </w:tc>
        <w:tc>
          <w:tcPr>
            <w:tcW w:w="4635" w:type="dxa"/>
            <w:shd w:val="clear" w:color="auto" w:fill="auto"/>
            <w:tcMar>
              <w:top w:w="100" w:type="dxa"/>
              <w:left w:w="100" w:type="dxa"/>
              <w:bottom w:w="100" w:type="dxa"/>
              <w:right w:w="100" w:type="dxa"/>
            </w:tcMar>
          </w:tcPr>
          <w:p w14:paraId="3D80A331"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r w:rsidRPr="006D4EB1">
              <w:rPr>
                <w:rFonts w:ascii="Arial" w:eastAsia="Arial" w:hAnsi="Arial" w:cs="Arial"/>
                <w:kern w:val="0"/>
                <w:sz w:val="20"/>
                <w:szCs w:val="20"/>
                <w:highlight w:val="white"/>
                <w:lang w:val="en"/>
                <w14:ligatures w14:val="none"/>
              </w:rPr>
              <w:t>Nonemployee compensation</w:t>
            </w:r>
          </w:p>
        </w:tc>
      </w:tr>
      <w:tr w:rsidR="006D4EB1" w:rsidRPr="006D4EB1" w14:paraId="77A62467" w14:textId="77777777" w:rsidTr="00E23558">
        <w:tc>
          <w:tcPr>
            <w:tcW w:w="1755" w:type="dxa"/>
            <w:shd w:val="clear" w:color="auto" w:fill="auto"/>
            <w:tcMar>
              <w:top w:w="100" w:type="dxa"/>
              <w:left w:w="100" w:type="dxa"/>
              <w:bottom w:w="100" w:type="dxa"/>
              <w:right w:w="100" w:type="dxa"/>
            </w:tcMar>
          </w:tcPr>
          <w:p w14:paraId="51BBDA5E"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proofErr w:type="gramStart"/>
            <w:r w:rsidRPr="006D4EB1">
              <w:rPr>
                <w:rFonts w:ascii="Arial" w:eastAsia="Arial" w:hAnsi="Arial" w:cs="Arial"/>
                <w:kern w:val="0"/>
                <w:sz w:val="20"/>
                <w:szCs w:val="20"/>
                <w:highlight w:val="white"/>
                <w:lang w:val="en"/>
                <w14:ligatures w14:val="none"/>
              </w:rPr>
              <w:t>Form</w:t>
            </w:r>
            <w:proofErr w:type="gramEnd"/>
            <w:r w:rsidRPr="006D4EB1">
              <w:rPr>
                <w:rFonts w:ascii="Arial" w:eastAsia="Arial" w:hAnsi="Arial" w:cs="Arial"/>
                <w:kern w:val="0"/>
                <w:sz w:val="20"/>
                <w:szCs w:val="20"/>
                <w:highlight w:val="white"/>
                <w:lang w:val="en"/>
                <w14:ligatures w14:val="none"/>
              </w:rPr>
              <w:t xml:space="preserve"> 1099-Q</w:t>
            </w:r>
          </w:p>
        </w:tc>
        <w:tc>
          <w:tcPr>
            <w:tcW w:w="4635" w:type="dxa"/>
            <w:shd w:val="clear" w:color="auto" w:fill="auto"/>
            <w:tcMar>
              <w:top w:w="100" w:type="dxa"/>
              <w:left w:w="100" w:type="dxa"/>
              <w:bottom w:w="100" w:type="dxa"/>
              <w:right w:w="100" w:type="dxa"/>
            </w:tcMar>
          </w:tcPr>
          <w:p w14:paraId="2EB52DAD"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r w:rsidRPr="006D4EB1">
              <w:rPr>
                <w:rFonts w:ascii="Arial" w:eastAsia="Arial" w:hAnsi="Arial" w:cs="Arial"/>
                <w:kern w:val="0"/>
                <w:sz w:val="20"/>
                <w:szCs w:val="20"/>
                <w:highlight w:val="white"/>
                <w:lang w:val="en"/>
                <w14:ligatures w14:val="none"/>
              </w:rPr>
              <w:t>Payments from 529 Plans or other Qualified Education Programs</w:t>
            </w:r>
          </w:p>
        </w:tc>
      </w:tr>
      <w:tr w:rsidR="006D4EB1" w:rsidRPr="006D4EB1" w14:paraId="2307F6AF" w14:textId="77777777" w:rsidTr="00E23558">
        <w:tc>
          <w:tcPr>
            <w:tcW w:w="1755" w:type="dxa"/>
            <w:shd w:val="clear" w:color="auto" w:fill="auto"/>
            <w:tcMar>
              <w:top w:w="100" w:type="dxa"/>
              <w:left w:w="100" w:type="dxa"/>
              <w:bottom w:w="100" w:type="dxa"/>
              <w:right w:w="100" w:type="dxa"/>
            </w:tcMar>
          </w:tcPr>
          <w:p w14:paraId="3BCF8C76"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proofErr w:type="gramStart"/>
            <w:r w:rsidRPr="006D4EB1">
              <w:rPr>
                <w:rFonts w:ascii="Arial" w:eastAsia="Arial" w:hAnsi="Arial" w:cs="Arial"/>
                <w:kern w:val="0"/>
                <w:sz w:val="20"/>
                <w:szCs w:val="20"/>
                <w:highlight w:val="white"/>
                <w:lang w:val="en"/>
                <w14:ligatures w14:val="none"/>
              </w:rPr>
              <w:t>Form</w:t>
            </w:r>
            <w:proofErr w:type="gramEnd"/>
            <w:r w:rsidRPr="006D4EB1">
              <w:rPr>
                <w:rFonts w:ascii="Arial" w:eastAsia="Arial" w:hAnsi="Arial" w:cs="Arial"/>
                <w:kern w:val="0"/>
                <w:sz w:val="20"/>
                <w:szCs w:val="20"/>
                <w:highlight w:val="white"/>
                <w:lang w:val="en"/>
                <w14:ligatures w14:val="none"/>
              </w:rPr>
              <w:t xml:space="preserve"> 1099-R</w:t>
            </w:r>
          </w:p>
        </w:tc>
        <w:tc>
          <w:tcPr>
            <w:tcW w:w="4635" w:type="dxa"/>
            <w:shd w:val="clear" w:color="auto" w:fill="auto"/>
            <w:tcMar>
              <w:top w:w="100" w:type="dxa"/>
              <w:left w:w="100" w:type="dxa"/>
              <w:bottom w:w="100" w:type="dxa"/>
              <w:right w:w="100" w:type="dxa"/>
            </w:tcMar>
          </w:tcPr>
          <w:p w14:paraId="244C6D40"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r w:rsidRPr="006D4EB1">
              <w:rPr>
                <w:rFonts w:ascii="Arial" w:eastAsia="Arial" w:hAnsi="Arial" w:cs="Arial"/>
                <w:kern w:val="0"/>
                <w:sz w:val="20"/>
                <w:szCs w:val="20"/>
                <w:highlight w:val="white"/>
                <w:lang w:val="en"/>
                <w14:ligatures w14:val="none"/>
              </w:rPr>
              <w:t>Distributions from pensions, annuities, retirement accounts, or IRAs</w:t>
            </w:r>
          </w:p>
        </w:tc>
      </w:tr>
      <w:tr w:rsidR="006D4EB1" w:rsidRPr="006D4EB1" w14:paraId="5BF74188" w14:textId="77777777" w:rsidTr="00E23558">
        <w:tc>
          <w:tcPr>
            <w:tcW w:w="1755" w:type="dxa"/>
            <w:shd w:val="clear" w:color="auto" w:fill="auto"/>
            <w:tcMar>
              <w:top w:w="100" w:type="dxa"/>
              <w:left w:w="100" w:type="dxa"/>
              <w:bottom w:w="100" w:type="dxa"/>
              <w:right w:w="100" w:type="dxa"/>
            </w:tcMar>
          </w:tcPr>
          <w:p w14:paraId="038F6787"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proofErr w:type="gramStart"/>
            <w:r w:rsidRPr="006D4EB1">
              <w:rPr>
                <w:rFonts w:ascii="Arial" w:eastAsia="Arial" w:hAnsi="Arial" w:cs="Arial"/>
                <w:kern w:val="0"/>
                <w:sz w:val="20"/>
                <w:szCs w:val="20"/>
                <w:highlight w:val="white"/>
                <w:lang w:val="en"/>
                <w14:ligatures w14:val="none"/>
              </w:rPr>
              <w:t>Form</w:t>
            </w:r>
            <w:proofErr w:type="gramEnd"/>
            <w:r w:rsidRPr="006D4EB1">
              <w:rPr>
                <w:rFonts w:ascii="Arial" w:eastAsia="Arial" w:hAnsi="Arial" w:cs="Arial"/>
                <w:kern w:val="0"/>
                <w:sz w:val="20"/>
                <w:szCs w:val="20"/>
                <w:highlight w:val="white"/>
                <w:lang w:val="en"/>
                <w14:ligatures w14:val="none"/>
              </w:rPr>
              <w:t xml:space="preserve"> 1099-S</w:t>
            </w:r>
          </w:p>
        </w:tc>
        <w:tc>
          <w:tcPr>
            <w:tcW w:w="4635" w:type="dxa"/>
            <w:shd w:val="clear" w:color="auto" w:fill="auto"/>
            <w:tcMar>
              <w:top w:w="100" w:type="dxa"/>
              <w:left w:w="100" w:type="dxa"/>
              <w:bottom w:w="100" w:type="dxa"/>
              <w:right w:w="100" w:type="dxa"/>
            </w:tcMar>
          </w:tcPr>
          <w:p w14:paraId="2F835241"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r w:rsidRPr="006D4EB1">
              <w:rPr>
                <w:rFonts w:ascii="Arial" w:eastAsia="Arial" w:hAnsi="Arial" w:cs="Arial"/>
                <w:kern w:val="0"/>
                <w:sz w:val="20"/>
                <w:szCs w:val="20"/>
                <w:highlight w:val="white"/>
                <w:lang w:val="en"/>
                <w14:ligatures w14:val="none"/>
              </w:rPr>
              <w:t>Income from real estate transaction</w:t>
            </w:r>
          </w:p>
        </w:tc>
      </w:tr>
      <w:tr w:rsidR="006D4EB1" w:rsidRPr="006D4EB1" w14:paraId="2BC34C7D" w14:textId="77777777" w:rsidTr="00E23558">
        <w:tc>
          <w:tcPr>
            <w:tcW w:w="1755" w:type="dxa"/>
            <w:shd w:val="clear" w:color="auto" w:fill="auto"/>
            <w:tcMar>
              <w:top w:w="100" w:type="dxa"/>
              <w:left w:w="100" w:type="dxa"/>
              <w:bottom w:w="100" w:type="dxa"/>
              <w:right w:w="100" w:type="dxa"/>
            </w:tcMar>
          </w:tcPr>
          <w:p w14:paraId="3799E7E8"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r w:rsidRPr="006D4EB1">
              <w:rPr>
                <w:rFonts w:ascii="Arial" w:eastAsia="Arial" w:hAnsi="Arial" w:cs="Arial"/>
                <w:kern w:val="0"/>
                <w:sz w:val="20"/>
                <w:szCs w:val="20"/>
                <w:highlight w:val="white"/>
                <w:lang w:val="en"/>
                <w14:ligatures w14:val="none"/>
              </w:rPr>
              <w:t>Form 1099-SA</w:t>
            </w:r>
          </w:p>
        </w:tc>
        <w:tc>
          <w:tcPr>
            <w:tcW w:w="4635" w:type="dxa"/>
            <w:shd w:val="clear" w:color="auto" w:fill="auto"/>
            <w:tcMar>
              <w:top w:w="100" w:type="dxa"/>
              <w:left w:w="100" w:type="dxa"/>
              <w:bottom w:w="100" w:type="dxa"/>
              <w:right w:w="100" w:type="dxa"/>
            </w:tcMar>
          </w:tcPr>
          <w:p w14:paraId="26627F88" w14:textId="77777777" w:rsidR="006D4EB1" w:rsidRPr="006D4EB1" w:rsidRDefault="006D4EB1" w:rsidP="006D4EB1">
            <w:pPr>
              <w:widowControl w:val="0"/>
              <w:spacing w:after="0" w:line="240" w:lineRule="auto"/>
              <w:rPr>
                <w:rFonts w:ascii="Arial" w:eastAsia="Arial" w:hAnsi="Arial" w:cs="Arial"/>
                <w:kern w:val="0"/>
                <w:sz w:val="20"/>
                <w:szCs w:val="20"/>
                <w:highlight w:val="white"/>
                <w:lang w:val="en"/>
                <w14:ligatures w14:val="none"/>
              </w:rPr>
            </w:pPr>
            <w:r w:rsidRPr="006D4EB1">
              <w:rPr>
                <w:rFonts w:ascii="Arial" w:eastAsia="Arial" w:hAnsi="Arial" w:cs="Arial"/>
                <w:kern w:val="0"/>
                <w:sz w:val="20"/>
                <w:szCs w:val="20"/>
                <w:highlight w:val="white"/>
                <w:lang w:val="en"/>
                <w14:ligatures w14:val="none"/>
              </w:rPr>
              <w:t>Distribution from Health Savings Accounts or Medicare Advantage Medical Savings Accounts</w:t>
            </w:r>
          </w:p>
        </w:tc>
      </w:tr>
    </w:tbl>
    <w:p w14:paraId="0EA73A91" w14:textId="2B3BCFBC" w:rsidR="006D4EB1" w:rsidRDefault="006D4EB1">
      <w:pPr>
        <w:rPr>
          <w:i/>
          <w:iCs/>
        </w:rPr>
      </w:pPr>
      <w:r w:rsidRPr="006D4EB1">
        <w:rPr>
          <w:i/>
          <w:iCs/>
        </w:rPr>
        <w:t>Source: IRS.gov</w:t>
      </w:r>
    </w:p>
    <w:p w14:paraId="6530561E" w14:textId="77777777" w:rsidR="006D4EB1" w:rsidRDefault="006D4EB1" w:rsidP="006D4EB1">
      <w:pPr>
        <w:spacing w:after="0" w:line="276" w:lineRule="auto"/>
        <w:rPr>
          <w:rFonts w:ascii="Arial" w:eastAsia="Arial" w:hAnsi="Arial" w:cs="Arial"/>
          <w:kern w:val="0"/>
          <w:sz w:val="22"/>
          <w:szCs w:val="22"/>
          <w:highlight w:val="white"/>
          <w:lang w:val="en"/>
          <w14:ligatures w14:val="none"/>
        </w:rPr>
      </w:pPr>
      <w:r w:rsidRPr="006D4EB1">
        <w:rPr>
          <w:rFonts w:ascii="Arial" w:eastAsia="Arial" w:hAnsi="Arial" w:cs="Arial"/>
          <w:kern w:val="0"/>
          <w:sz w:val="22"/>
          <w:szCs w:val="22"/>
          <w:highlight w:val="white"/>
          <w:lang w:val="en"/>
          <w14:ligatures w14:val="none"/>
        </w:rPr>
        <w:lastRenderedPageBreak/>
        <w:t>Businesses, financial institutions, and even local governments have any number of reasons for why they might not send Form 1099s as early as you expect to receive them. Some are still balancing their books until the last minute, and certain investment funds may take longer to reconcile overseas holdings.</w:t>
      </w:r>
    </w:p>
    <w:p w14:paraId="7F6C84DA" w14:textId="77777777" w:rsidR="006D4EB1" w:rsidRDefault="006D4EB1" w:rsidP="006D4EB1">
      <w:pPr>
        <w:spacing w:after="0" w:line="276" w:lineRule="auto"/>
        <w:rPr>
          <w:rFonts w:ascii="Arial" w:eastAsia="Arial" w:hAnsi="Arial" w:cs="Arial"/>
          <w:kern w:val="0"/>
          <w:sz w:val="22"/>
          <w:szCs w:val="22"/>
          <w:highlight w:val="white"/>
          <w:lang w:val="en"/>
          <w14:ligatures w14:val="none"/>
        </w:rPr>
      </w:pPr>
    </w:p>
    <w:p w14:paraId="5D68C349" w14:textId="77777777" w:rsidR="006D4EB1" w:rsidRPr="006D4EB1" w:rsidRDefault="006D4EB1" w:rsidP="006D4EB1">
      <w:pPr>
        <w:snapToGrid w:val="0"/>
        <w:spacing w:after="120" w:line="276" w:lineRule="auto"/>
        <w:ind w:right="166"/>
        <w:rPr>
          <w:rFonts w:ascii="Arial" w:eastAsia="Times" w:hAnsi="Arial" w:cs="Arial"/>
          <w:kern w:val="0"/>
          <w:sz w:val="22"/>
          <w:szCs w:val="22"/>
          <w14:ligatures w14:val="none"/>
        </w:rPr>
      </w:pPr>
      <w:r w:rsidRPr="006D4EB1">
        <w:rPr>
          <w:rFonts w:ascii="Arial" w:eastAsia="Times" w:hAnsi="Arial" w:cs="Arial"/>
          <w:kern w:val="0"/>
          <w:sz w:val="22"/>
          <w:szCs w:val="22"/>
          <w14:ligatures w14:val="none"/>
        </w:rPr>
        <w:t>Below you will find the updated mailing schedule for your 1099 consolidated tax form from LPL Financial. LPL mails 1099 consolidated forms weekly to account for various deadlines and income variations so that your tax information is timely, accurate, and reliable.</w:t>
      </w:r>
    </w:p>
    <w:p w14:paraId="653BDA90" w14:textId="77777777" w:rsidR="006D4EB1" w:rsidRDefault="006D4EB1" w:rsidP="006D4EB1">
      <w:pPr>
        <w:spacing w:after="0" w:line="276" w:lineRule="auto"/>
        <w:rPr>
          <w:rFonts w:ascii="Arial" w:eastAsia="Arial" w:hAnsi="Arial" w:cs="Arial"/>
          <w:kern w:val="0"/>
          <w:sz w:val="22"/>
          <w:szCs w:val="22"/>
          <w:highlight w:val="white"/>
          <w:lang w:val="en"/>
          <w14:ligatures w14:val="none"/>
        </w:rPr>
      </w:pPr>
    </w:p>
    <w:tbl>
      <w:tblPr>
        <w:tblW w:w="8137" w:type="dxa"/>
        <w:tblInd w:w="795" w:type="dxa"/>
        <w:tblCellMar>
          <w:left w:w="0" w:type="dxa"/>
          <w:right w:w="0" w:type="dxa"/>
        </w:tblCellMar>
        <w:tblLook w:val="0420" w:firstRow="1" w:lastRow="0" w:firstColumn="0" w:lastColumn="0" w:noHBand="0" w:noVBand="1"/>
      </w:tblPr>
      <w:tblGrid>
        <w:gridCol w:w="1790"/>
        <w:gridCol w:w="3160"/>
        <w:gridCol w:w="3187"/>
      </w:tblGrid>
      <w:tr w:rsidR="006D4EB1" w:rsidRPr="006D4EB1" w14:paraId="4333AC97" w14:textId="77777777" w:rsidTr="00E23558">
        <w:trPr>
          <w:trHeight w:val="634"/>
        </w:trPr>
        <w:tc>
          <w:tcPr>
            <w:tcW w:w="1790" w:type="dxa"/>
            <w:tcBorders>
              <w:top w:val="single" w:sz="18" w:space="0" w:color="000000"/>
              <w:left w:val="nil"/>
              <w:bottom w:val="single" w:sz="18" w:space="0" w:color="000000"/>
              <w:right w:val="nil"/>
            </w:tcBorders>
            <w:shd w:val="clear" w:color="auto" w:fill="06163A"/>
            <w:tcMar>
              <w:top w:w="72" w:type="dxa"/>
              <w:left w:w="144" w:type="dxa"/>
              <w:bottom w:w="72" w:type="dxa"/>
              <w:right w:w="144" w:type="dxa"/>
            </w:tcMar>
            <w:hideMark/>
          </w:tcPr>
          <w:p w14:paraId="16C4F301"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Arial" w:eastAsia="Times New Roman" w:hAnsi="Arial" w:cs="Arial"/>
                <w:b/>
                <w:bCs/>
                <w:color w:val="FFFFFF"/>
                <w:kern w:val="24"/>
                <w:sz w:val="22"/>
                <w:szCs w:val="22"/>
                <w14:ligatures w14:val="none"/>
              </w:rPr>
              <w:t>Form Name</w:t>
            </w:r>
          </w:p>
        </w:tc>
        <w:tc>
          <w:tcPr>
            <w:tcW w:w="3160" w:type="dxa"/>
            <w:tcBorders>
              <w:top w:val="single" w:sz="18" w:space="0" w:color="000000"/>
              <w:left w:val="nil"/>
              <w:bottom w:val="single" w:sz="18" w:space="0" w:color="000000"/>
              <w:right w:val="nil"/>
            </w:tcBorders>
            <w:shd w:val="clear" w:color="auto" w:fill="06163A"/>
            <w:tcMar>
              <w:top w:w="72" w:type="dxa"/>
              <w:left w:w="144" w:type="dxa"/>
              <w:bottom w:w="72" w:type="dxa"/>
              <w:right w:w="144" w:type="dxa"/>
            </w:tcMar>
            <w:hideMark/>
          </w:tcPr>
          <w:p w14:paraId="1CAB2663"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Arial" w:eastAsia="Times New Roman" w:hAnsi="Arial" w:cs="Arial"/>
                <w:b/>
                <w:bCs/>
                <w:color w:val="FFFFFF"/>
                <w:kern w:val="24"/>
                <w:sz w:val="22"/>
                <w:szCs w:val="22"/>
                <w14:ligatures w14:val="none"/>
              </w:rPr>
              <w:t>Mailing Dates</w:t>
            </w:r>
          </w:p>
        </w:tc>
        <w:tc>
          <w:tcPr>
            <w:tcW w:w="3187" w:type="dxa"/>
            <w:tcBorders>
              <w:top w:val="single" w:sz="18" w:space="0" w:color="000000"/>
              <w:left w:val="nil"/>
              <w:bottom w:val="single" w:sz="18" w:space="0" w:color="000000"/>
              <w:right w:val="nil"/>
            </w:tcBorders>
            <w:shd w:val="clear" w:color="auto" w:fill="06163A"/>
            <w:tcMar>
              <w:top w:w="72" w:type="dxa"/>
              <w:left w:w="144" w:type="dxa"/>
              <w:bottom w:w="72" w:type="dxa"/>
              <w:right w:w="144" w:type="dxa"/>
            </w:tcMar>
            <w:hideMark/>
          </w:tcPr>
          <w:p w14:paraId="6CEC6034"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Arial" w:eastAsia="Times New Roman" w:hAnsi="Arial" w:cs="Arial"/>
                <w:b/>
                <w:bCs/>
                <w:color w:val="FFFFFF"/>
                <w:kern w:val="24"/>
                <w:sz w:val="22"/>
                <w:szCs w:val="22"/>
                <w14:ligatures w14:val="none"/>
              </w:rPr>
              <w:t xml:space="preserve">What's Reported </w:t>
            </w:r>
          </w:p>
        </w:tc>
      </w:tr>
      <w:tr w:rsidR="006D4EB1" w:rsidRPr="006D4EB1" w14:paraId="0EA5ED7B" w14:textId="77777777" w:rsidTr="00E23558">
        <w:trPr>
          <w:trHeight w:val="1247"/>
        </w:trPr>
        <w:tc>
          <w:tcPr>
            <w:tcW w:w="1790"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307106E1"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Tenorite" w:eastAsia="Times New Roman" w:hAnsi="Tenorite" w:cs="Arial"/>
                <w:color w:val="000000"/>
                <w:kern w:val="24"/>
                <w:sz w:val="16"/>
                <w:szCs w:val="16"/>
                <w14:ligatures w14:val="none"/>
              </w:rPr>
              <w:t xml:space="preserve">1099 Consolidated Tax Statement </w:t>
            </w:r>
          </w:p>
        </w:tc>
        <w:tc>
          <w:tcPr>
            <w:tcW w:w="3160"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7B21C066"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Tenorite" w:eastAsia="Times New Roman" w:hAnsi="Tenorite" w:cs="Arial"/>
                <w:b/>
                <w:bCs/>
                <w:color w:val="000000"/>
                <w:kern w:val="24"/>
                <w:sz w:val="16"/>
                <w:szCs w:val="16"/>
                <w14:ligatures w14:val="none"/>
              </w:rPr>
              <w:t xml:space="preserve">January 17, 24, &amp; 31: </w:t>
            </w:r>
            <w:r w:rsidRPr="006D4EB1">
              <w:rPr>
                <w:rFonts w:ascii="Tenorite" w:eastAsia="Times New Roman" w:hAnsi="Tenorite" w:cs="Arial"/>
                <w:color w:val="000000"/>
                <w:kern w:val="24"/>
                <w:sz w:val="16"/>
                <w:szCs w:val="16"/>
                <w14:ligatures w14:val="none"/>
              </w:rPr>
              <w:t xml:space="preserve">Accounts with the simplest tax information and not subject to income reclassification. </w:t>
            </w:r>
          </w:p>
          <w:p w14:paraId="58DF0104"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Tenorite" w:eastAsia="Times New Roman" w:hAnsi="Tenorite" w:cs="Arial"/>
                <w:b/>
                <w:bCs/>
                <w:color w:val="000000"/>
                <w:kern w:val="24"/>
                <w:sz w:val="16"/>
                <w:szCs w:val="16"/>
                <w14:ligatures w14:val="none"/>
              </w:rPr>
              <w:t xml:space="preserve">February 7 &amp; 14: </w:t>
            </w:r>
            <w:r w:rsidRPr="006D4EB1">
              <w:rPr>
                <w:rFonts w:ascii="Tenorite" w:eastAsia="Times New Roman" w:hAnsi="Tenorite" w:cs="Arial"/>
                <w:color w:val="000000"/>
                <w:kern w:val="24"/>
                <w:sz w:val="16"/>
                <w:szCs w:val="16"/>
                <w14:ligatures w14:val="none"/>
              </w:rPr>
              <w:t xml:space="preserve">Accounts holding more complex securities, for which issuers provided final tax information after January 24. </w:t>
            </w:r>
          </w:p>
          <w:p w14:paraId="7E36C8F2"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Tenorite" w:eastAsia="Times New Roman" w:hAnsi="Tenorite" w:cs="Arial"/>
                <w:b/>
                <w:bCs/>
                <w:color w:val="000000"/>
                <w:kern w:val="24"/>
                <w:sz w:val="16"/>
                <w:szCs w:val="16"/>
                <w14:ligatures w14:val="none"/>
              </w:rPr>
              <w:t xml:space="preserve">February 21, 28 &amp; March 7: </w:t>
            </w:r>
            <w:r w:rsidRPr="006D4EB1">
              <w:rPr>
                <w:rFonts w:ascii="Tenorite" w:eastAsia="Times New Roman" w:hAnsi="Tenorite" w:cs="Arial"/>
                <w:color w:val="000000"/>
                <w:kern w:val="24"/>
                <w:sz w:val="16"/>
                <w:szCs w:val="16"/>
                <w14:ligatures w14:val="none"/>
              </w:rPr>
              <w:t xml:space="preserve">Accounts where security issuers did not furnish tax information to LPL in time for the anticipated mailing date. </w:t>
            </w:r>
          </w:p>
        </w:tc>
        <w:tc>
          <w:tcPr>
            <w:tcW w:w="3187"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16C7EB98"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Tenorite" w:eastAsia="Times New Roman" w:hAnsi="Tenorite" w:cs="Arial"/>
                <w:color w:val="000000"/>
                <w:kern w:val="24"/>
                <w:sz w:val="16"/>
                <w:szCs w:val="16"/>
                <w14:ligatures w14:val="none"/>
              </w:rPr>
              <w:t xml:space="preserve">All reportable income and transactions for the year.  Depending on the account activity, the 1099 may include: form 1099-B, form 1099-DIV, form 1099-INT, form 1099-MISC, and form 1099-OID. </w:t>
            </w:r>
          </w:p>
        </w:tc>
      </w:tr>
      <w:tr w:rsidR="006D4EB1" w:rsidRPr="006D4EB1" w14:paraId="656FC06E" w14:textId="77777777" w:rsidTr="00E23558">
        <w:trPr>
          <w:trHeight w:val="730"/>
        </w:trPr>
        <w:tc>
          <w:tcPr>
            <w:tcW w:w="1790" w:type="dxa"/>
            <w:tcBorders>
              <w:top w:val="nil"/>
              <w:left w:val="nil"/>
              <w:bottom w:val="nil"/>
              <w:right w:val="nil"/>
            </w:tcBorders>
            <w:shd w:val="clear" w:color="auto" w:fill="auto"/>
            <w:tcMar>
              <w:top w:w="72" w:type="dxa"/>
              <w:left w:w="144" w:type="dxa"/>
              <w:bottom w:w="72" w:type="dxa"/>
              <w:right w:w="144" w:type="dxa"/>
            </w:tcMar>
            <w:hideMark/>
          </w:tcPr>
          <w:p w14:paraId="0E943132"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Tenorite" w:eastAsia="Times New Roman" w:hAnsi="Tenorite" w:cs="Arial"/>
                <w:color w:val="000000"/>
                <w:kern w:val="24"/>
                <w:sz w:val="16"/>
                <w:szCs w:val="16"/>
                <w14:ligatures w14:val="none"/>
              </w:rPr>
              <w:t xml:space="preserve">1099-R/Q Tax Statement </w:t>
            </w:r>
          </w:p>
        </w:tc>
        <w:tc>
          <w:tcPr>
            <w:tcW w:w="3160" w:type="dxa"/>
            <w:tcBorders>
              <w:top w:val="nil"/>
              <w:left w:val="nil"/>
              <w:bottom w:val="nil"/>
              <w:right w:val="nil"/>
            </w:tcBorders>
            <w:shd w:val="clear" w:color="auto" w:fill="auto"/>
            <w:tcMar>
              <w:top w:w="72" w:type="dxa"/>
              <w:left w:w="144" w:type="dxa"/>
              <w:bottom w:w="72" w:type="dxa"/>
              <w:right w:w="144" w:type="dxa"/>
            </w:tcMar>
            <w:hideMark/>
          </w:tcPr>
          <w:p w14:paraId="663016C4"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Tenorite" w:eastAsia="Times New Roman" w:hAnsi="Tenorite" w:cs="Arial"/>
                <w:b/>
                <w:bCs/>
                <w:color w:val="000000"/>
                <w:kern w:val="24"/>
                <w:sz w:val="16"/>
                <w:szCs w:val="16"/>
                <w14:ligatures w14:val="none"/>
              </w:rPr>
              <w:t xml:space="preserve">January 17 </w:t>
            </w:r>
          </w:p>
        </w:tc>
        <w:tc>
          <w:tcPr>
            <w:tcW w:w="3187" w:type="dxa"/>
            <w:tcBorders>
              <w:top w:val="nil"/>
              <w:left w:val="nil"/>
              <w:bottom w:val="nil"/>
              <w:right w:val="nil"/>
            </w:tcBorders>
            <w:shd w:val="clear" w:color="auto" w:fill="auto"/>
            <w:tcMar>
              <w:top w:w="72" w:type="dxa"/>
              <w:left w:w="144" w:type="dxa"/>
              <w:bottom w:w="72" w:type="dxa"/>
              <w:right w:w="144" w:type="dxa"/>
            </w:tcMar>
            <w:hideMark/>
          </w:tcPr>
          <w:p w14:paraId="5DE6419B"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Tenorite" w:eastAsia="Times New Roman" w:hAnsi="Tenorite" w:cs="Arial"/>
                <w:color w:val="000000"/>
                <w:kern w:val="24"/>
                <w:sz w:val="16"/>
                <w:szCs w:val="16"/>
                <w14:ligatures w14:val="none"/>
              </w:rPr>
              <w:t xml:space="preserve">Distributions from qualified retirement plans (ex. individual 401K, profit sharing, and money-purchase plans), or any IRAs or IRA recharacterizations. </w:t>
            </w:r>
          </w:p>
        </w:tc>
      </w:tr>
      <w:tr w:rsidR="006D4EB1" w:rsidRPr="006D4EB1" w14:paraId="70B5D7FE" w14:textId="77777777" w:rsidTr="00E23558">
        <w:trPr>
          <w:trHeight w:val="873"/>
        </w:trPr>
        <w:tc>
          <w:tcPr>
            <w:tcW w:w="1790" w:type="dxa"/>
            <w:tcBorders>
              <w:top w:val="nil"/>
              <w:left w:val="nil"/>
              <w:bottom w:val="nil"/>
              <w:right w:val="nil"/>
            </w:tcBorders>
            <w:shd w:val="clear" w:color="auto" w:fill="E7E7E7"/>
            <w:tcMar>
              <w:top w:w="72" w:type="dxa"/>
              <w:left w:w="144" w:type="dxa"/>
              <w:bottom w:w="72" w:type="dxa"/>
              <w:right w:w="144" w:type="dxa"/>
            </w:tcMar>
            <w:hideMark/>
          </w:tcPr>
          <w:p w14:paraId="0B363619"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Tenorite" w:eastAsia="Times New Roman" w:hAnsi="Tenorite" w:cs="Arial"/>
                <w:color w:val="000000"/>
                <w:kern w:val="24"/>
                <w:sz w:val="16"/>
                <w:szCs w:val="16"/>
                <w14:ligatures w14:val="none"/>
              </w:rPr>
              <w:t xml:space="preserve">Preliminary 1099 Consolidated Tax Statement </w:t>
            </w:r>
          </w:p>
        </w:tc>
        <w:tc>
          <w:tcPr>
            <w:tcW w:w="3160" w:type="dxa"/>
            <w:tcBorders>
              <w:top w:val="nil"/>
              <w:left w:val="nil"/>
              <w:bottom w:val="nil"/>
              <w:right w:val="nil"/>
            </w:tcBorders>
            <w:shd w:val="clear" w:color="auto" w:fill="E7E7E7"/>
            <w:tcMar>
              <w:top w:w="72" w:type="dxa"/>
              <w:left w:w="144" w:type="dxa"/>
              <w:bottom w:w="72" w:type="dxa"/>
              <w:right w:w="144" w:type="dxa"/>
            </w:tcMar>
            <w:hideMark/>
          </w:tcPr>
          <w:p w14:paraId="39C61368"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Tenorite" w:eastAsia="Times New Roman" w:hAnsi="Tenorite" w:cs="Arial"/>
                <w:b/>
                <w:bCs/>
                <w:color w:val="000000"/>
                <w:kern w:val="24"/>
                <w:sz w:val="16"/>
                <w:szCs w:val="16"/>
                <w14:ligatures w14:val="none"/>
              </w:rPr>
              <w:t xml:space="preserve">February 14 </w:t>
            </w:r>
          </w:p>
        </w:tc>
        <w:tc>
          <w:tcPr>
            <w:tcW w:w="3187" w:type="dxa"/>
            <w:tcBorders>
              <w:top w:val="nil"/>
              <w:left w:val="nil"/>
              <w:bottom w:val="nil"/>
              <w:right w:val="nil"/>
            </w:tcBorders>
            <w:shd w:val="clear" w:color="auto" w:fill="E7E7E7"/>
            <w:tcMar>
              <w:top w:w="72" w:type="dxa"/>
              <w:left w:w="144" w:type="dxa"/>
              <w:bottom w:w="72" w:type="dxa"/>
              <w:right w:w="144" w:type="dxa"/>
            </w:tcMar>
            <w:hideMark/>
          </w:tcPr>
          <w:p w14:paraId="7EE34AB4"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Tenorite" w:eastAsia="Times New Roman" w:hAnsi="Tenorite" w:cs="Arial"/>
                <w:color w:val="000000"/>
                <w:kern w:val="24"/>
                <w:sz w:val="16"/>
                <w:szCs w:val="16"/>
                <w14:ligatures w14:val="none"/>
              </w:rPr>
              <w:t xml:space="preserve">An advanced draft copy of the 1099 consolidated tax statement. Includes accounts that will not receive a final 1099 consolidated tax </w:t>
            </w:r>
            <w:proofErr w:type="gramStart"/>
            <w:r w:rsidRPr="006D4EB1">
              <w:rPr>
                <w:rFonts w:ascii="Tenorite" w:eastAsia="Times New Roman" w:hAnsi="Tenorite" w:cs="Arial"/>
                <w:color w:val="000000"/>
                <w:kern w:val="24"/>
                <w:sz w:val="16"/>
                <w:szCs w:val="16"/>
                <w14:ligatures w14:val="none"/>
              </w:rPr>
              <w:t>statements</w:t>
            </w:r>
            <w:proofErr w:type="gramEnd"/>
            <w:r w:rsidRPr="006D4EB1">
              <w:rPr>
                <w:rFonts w:ascii="Tenorite" w:eastAsia="Times New Roman" w:hAnsi="Tenorite" w:cs="Arial"/>
                <w:color w:val="000000"/>
                <w:kern w:val="24"/>
                <w:sz w:val="16"/>
                <w:szCs w:val="16"/>
                <w14:ligatures w14:val="none"/>
              </w:rPr>
              <w:t xml:space="preserve"> until all income reclassification data is finalized. </w:t>
            </w:r>
          </w:p>
        </w:tc>
      </w:tr>
      <w:tr w:rsidR="006D4EB1" w:rsidRPr="006D4EB1" w14:paraId="0291162D" w14:textId="77777777" w:rsidTr="00E23558">
        <w:trPr>
          <w:trHeight w:val="443"/>
        </w:trPr>
        <w:tc>
          <w:tcPr>
            <w:tcW w:w="1790" w:type="dxa"/>
            <w:tcBorders>
              <w:top w:val="nil"/>
              <w:left w:val="nil"/>
              <w:bottom w:val="single" w:sz="18" w:space="0" w:color="000000"/>
              <w:right w:val="nil"/>
            </w:tcBorders>
            <w:shd w:val="clear" w:color="auto" w:fill="auto"/>
            <w:tcMar>
              <w:top w:w="72" w:type="dxa"/>
              <w:left w:w="144" w:type="dxa"/>
              <w:bottom w:w="72" w:type="dxa"/>
              <w:right w:w="144" w:type="dxa"/>
            </w:tcMar>
            <w:hideMark/>
          </w:tcPr>
          <w:p w14:paraId="0B2C2E2D"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Tenorite" w:eastAsia="Times New Roman" w:hAnsi="Tenorite" w:cs="Arial"/>
                <w:color w:val="000000"/>
                <w:kern w:val="24"/>
                <w:sz w:val="16"/>
                <w:szCs w:val="16"/>
                <w14:ligatures w14:val="none"/>
              </w:rPr>
              <w:t xml:space="preserve">5498 – IRA </w:t>
            </w:r>
          </w:p>
        </w:tc>
        <w:tc>
          <w:tcPr>
            <w:tcW w:w="3160" w:type="dxa"/>
            <w:tcBorders>
              <w:top w:val="nil"/>
              <w:left w:val="nil"/>
              <w:bottom w:val="single" w:sz="18" w:space="0" w:color="000000"/>
              <w:right w:val="nil"/>
            </w:tcBorders>
            <w:shd w:val="clear" w:color="auto" w:fill="auto"/>
            <w:tcMar>
              <w:top w:w="72" w:type="dxa"/>
              <w:left w:w="144" w:type="dxa"/>
              <w:bottom w:w="72" w:type="dxa"/>
              <w:right w:w="144" w:type="dxa"/>
            </w:tcMar>
            <w:hideMark/>
          </w:tcPr>
          <w:p w14:paraId="38F43469"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Tenorite" w:eastAsia="Times New Roman" w:hAnsi="Tenorite" w:cs="Arial"/>
                <w:b/>
                <w:bCs/>
                <w:color w:val="000000"/>
                <w:kern w:val="24"/>
                <w:sz w:val="16"/>
                <w:szCs w:val="16"/>
                <w14:ligatures w14:val="none"/>
              </w:rPr>
              <w:t xml:space="preserve">February 21 &amp; May 23 </w:t>
            </w:r>
          </w:p>
        </w:tc>
        <w:tc>
          <w:tcPr>
            <w:tcW w:w="3187" w:type="dxa"/>
            <w:tcBorders>
              <w:top w:val="nil"/>
              <w:left w:val="nil"/>
              <w:bottom w:val="single" w:sz="18" w:space="0" w:color="000000"/>
              <w:right w:val="nil"/>
            </w:tcBorders>
            <w:shd w:val="clear" w:color="auto" w:fill="auto"/>
            <w:tcMar>
              <w:top w:w="72" w:type="dxa"/>
              <w:left w:w="144" w:type="dxa"/>
              <w:bottom w:w="72" w:type="dxa"/>
              <w:right w:w="144" w:type="dxa"/>
            </w:tcMar>
            <w:hideMark/>
          </w:tcPr>
          <w:p w14:paraId="0B8B859A" w14:textId="77777777" w:rsidR="006D4EB1" w:rsidRPr="006D4EB1" w:rsidRDefault="006D4EB1" w:rsidP="006D4EB1">
            <w:pPr>
              <w:spacing w:after="0" w:line="240" w:lineRule="auto"/>
              <w:rPr>
                <w:rFonts w:ascii="Arial" w:eastAsia="Times New Roman" w:hAnsi="Arial" w:cs="Arial"/>
                <w:kern w:val="0"/>
                <w:sz w:val="36"/>
                <w:szCs w:val="36"/>
                <w14:ligatures w14:val="none"/>
              </w:rPr>
            </w:pPr>
            <w:r w:rsidRPr="006D4EB1">
              <w:rPr>
                <w:rFonts w:ascii="Tenorite" w:eastAsia="Times New Roman" w:hAnsi="Tenorite" w:cs="Arial"/>
                <w:color w:val="000000"/>
                <w:kern w:val="24"/>
                <w:sz w:val="16"/>
                <w:szCs w:val="16"/>
                <w14:ligatures w14:val="none"/>
              </w:rPr>
              <w:t xml:space="preserve">Contributions (including rollover contributions) to any IRA. </w:t>
            </w:r>
          </w:p>
        </w:tc>
      </w:tr>
    </w:tbl>
    <w:p w14:paraId="437FBDAF" w14:textId="77777777" w:rsidR="006D4EB1" w:rsidRPr="006D4EB1" w:rsidRDefault="006D4EB1" w:rsidP="006D4EB1">
      <w:pPr>
        <w:spacing w:after="0" w:line="276" w:lineRule="auto"/>
        <w:rPr>
          <w:rFonts w:ascii="Arial" w:eastAsia="Arial" w:hAnsi="Arial" w:cs="Arial"/>
          <w:kern w:val="0"/>
          <w:sz w:val="22"/>
          <w:szCs w:val="22"/>
          <w:highlight w:val="white"/>
          <w:lang w:val="en"/>
          <w14:ligatures w14:val="none"/>
        </w:rPr>
      </w:pPr>
    </w:p>
    <w:p w14:paraId="0A64B829" w14:textId="77777777" w:rsidR="006D4EB1" w:rsidRPr="006D4EB1" w:rsidRDefault="006D4EB1" w:rsidP="006D4EB1">
      <w:pPr>
        <w:spacing w:after="0" w:line="276" w:lineRule="auto"/>
        <w:rPr>
          <w:rFonts w:ascii="Arial" w:eastAsia="Arial" w:hAnsi="Arial" w:cs="Arial"/>
          <w:kern w:val="0"/>
          <w:sz w:val="22"/>
          <w:szCs w:val="22"/>
          <w:highlight w:val="white"/>
          <w:lang w:val="en"/>
          <w14:ligatures w14:val="none"/>
        </w:rPr>
      </w:pPr>
      <w:r w:rsidRPr="006D4EB1">
        <w:rPr>
          <w:rFonts w:ascii="Arial" w:eastAsia="Arial" w:hAnsi="Arial" w:cs="Arial"/>
          <w:kern w:val="0"/>
          <w:sz w:val="22"/>
          <w:szCs w:val="22"/>
          <w:highlight w:val="white"/>
          <w:lang w:val="en"/>
          <w14:ligatures w14:val="none"/>
        </w:rPr>
        <w:t xml:space="preserve"> </w:t>
      </w:r>
    </w:p>
    <w:p w14:paraId="54F9A8A7" w14:textId="2544DB25" w:rsidR="006D4EB1" w:rsidRPr="006D4EB1" w:rsidRDefault="006D4EB1" w:rsidP="006D4EB1">
      <w:pPr>
        <w:spacing w:after="0" w:line="276" w:lineRule="auto"/>
        <w:rPr>
          <w:rFonts w:ascii="Arial" w:eastAsia="Arial" w:hAnsi="Arial" w:cs="Arial"/>
          <w:kern w:val="0"/>
          <w:sz w:val="22"/>
          <w:szCs w:val="22"/>
          <w:highlight w:val="white"/>
          <w:lang w:val="en"/>
          <w14:ligatures w14:val="none"/>
        </w:rPr>
      </w:pPr>
      <w:r w:rsidRPr="006D4EB1">
        <w:rPr>
          <w:rFonts w:ascii="Arial" w:eastAsia="Arial" w:hAnsi="Arial" w:cs="Arial"/>
          <w:kern w:val="0"/>
          <w:sz w:val="22"/>
          <w:szCs w:val="22"/>
          <w:highlight w:val="white"/>
          <w:lang w:val="en"/>
          <w14:ligatures w14:val="none"/>
        </w:rPr>
        <w:t>Here are a few things you can do while you wait:</w:t>
      </w:r>
    </w:p>
    <w:p w14:paraId="6FE424ED" w14:textId="77777777" w:rsidR="006D4EB1" w:rsidRDefault="006D4EB1" w:rsidP="006D4EB1">
      <w:pPr>
        <w:spacing w:after="200" w:line="276" w:lineRule="auto"/>
        <w:ind w:left="720"/>
        <w:rPr>
          <w:rFonts w:ascii="Arial" w:eastAsia="Arial" w:hAnsi="Arial" w:cs="Arial"/>
          <w:kern w:val="0"/>
          <w:sz w:val="22"/>
          <w:szCs w:val="22"/>
          <w:highlight w:val="white"/>
          <w:lang w:val="en"/>
          <w14:ligatures w14:val="none"/>
        </w:rPr>
      </w:pPr>
    </w:p>
    <w:p w14:paraId="6002005C" w14:textId="71449A66" w:rsidR="006D4EB1" w:rsidRPr="006D4EB1" w:rsidRDefault="006D4EB1" w:rsidP="006D4EB1">
      <w:pPr>
        <w:spacing w:after="200" w:line="276" w:lineRule="auto"/>
        <w:ind w:left="720"/>
        <w:rPr>
          <w:rFonts w:ascii="Arial" w:eastAsia="Arial" w:hAnsi="Arial" w:cs="Arial"/>
          <w:kern w:val="0"/>
          <w:sz w:val="22"/>
          <w:szCs w:val="22"/>
          <w:highlight w:val="white"/>
          <w:lang w:val="en"/>
          <w14:ligatures w14:val="none"/>
        </w:rPr>
      </w:pPr>
      <w:r w:rsidRPr="006D4EB1">
        <w:rPr>
          <w:rFonts w:ascii="Arial" w:eastAsia="Arial" w:hAnsi="Arial" w:cs="Arial"/>
          <w:kern w:val="0"/>
          <w:sz w:val="22"/>
          <w:szCs w:val="22"/>
          <w:highlight w:val="white"/>
          <w:lang w:val="en"/>
          <w14:ligatures w14:val="none"/>
        </w:rPr>
        <w:t xml:space="preserve">● </w:t>
      </w:r>
      <w:r w:rsidRPr="006D4EB1">
        <w:rPr>
          <w:rFonts w:ascii="Arial" w:eastAsia="Arial" w:hAnsi="Arial" w:cs="Arial"/>
          <w:b/>
          <w:kern w:val="0"/>
          <w:sz w:val="22"/>
          <w:szCs w:val="22"/>
          <w:highlight w:val="white"/>
          <w:lang w:val="en"/>
          <w14:ligatures w14:val="none"/>
        </w:rPr>
        <w:t>Make a list of Forms 1099 you expect to receive.</w:t>
      </w:r>
      <w:r w:rsidRPr="006D4EB1">
        <w:rPr>
          <w:rFonts w:ascii="Arial" w:eastAsia="Arial" w:hAnsi="Arial" w:cs="Arial"/>
          <w:b/>
          <w:kern w:val="0"/>
          <w:sz w:val="22"/>
          <w:szCs w:val="22"/>
          <w:highlight w:val="white"/>
          <w:lang w:val="en"/>
          <w14:ligatures w14:val="none"/>
        </w:rPr>
        <w:br/>
      </w:r>
      <w:r w:rsidRPr="006D4EB1">
        <w:rPr>
          <w:rFonts w:ascii="Arial" w:eastAsia="Arial" w:hAnsi="Arial" w:cs="Arial"/>
          <w:b/>
          <w:kern w:val="0"/>
          <w:sz w:val="22"/>
          <w:szCs w:val="22"/>
          <w:highlight w:val="white"/>
          <w:lang w:val="en"/>
          <w14:ligatures w14:val="none"/>
        </w:rPr>
        <w:br/>
      </w:r>
      <w:r w:rsidRPr="006D4EB1">
        <w:rPr>
          <w:rFonts w:ascii="Arial" w:eastAsia="Arial" w:hAnsi="Arial" w:cs="Arial"/>
          <w:kern w:val="0"/>
          <w:sz w:val="22"/>
          <w:szCs w:val="22"/>
          <w:highlight w:val="white"/>
          <w:lang w:val="en"/>
          <w14:ligatures w14:val="none"/>
        </w:rPr>
        <w:t xml:space="preserve">Proactively tracking </w:t>
      </w:r>
      <w:proofErr w:type="gramStart"/>
      <w:r w:rsidRPr="006D4EB1">
        <w:rPr>
          <w:rFonts w:ascii="Arial" w:eastAsia="Arial" w:hAnsi="Arial" w:cs="Arial"/>
          <w:kern w:val="0"/>
          <w:sz w:val="22"/>
          <w:szCs w:val="22"/>
          <w:highlight w:val="white"/>
          <w:lang w:val="en"/>
          <w14:ligatures w14:val="none"/>
        </w:rPr>
        <w:t>expected</w:t>
      </w:r>
      <w:proofErr w:type="gramEnd"/>
      <w:r w:rsidRPr="006D4EB1">
        <w:rPr>
          <w:rFonts w:ascii="Arial" w:eastAsia="Arial" w:hAnsi="Arial" w:cs="Arial"/>
          <w:kern w:val="0"/>
          <w:sz w:val="22"/>
          <w:szCs w:val="22"/>
          <w:highlight w:val="white"/>
          <w:lang w:val="en"/>
          <w14:ligatures w14:val="none"/>
        </w:rPr>
        <w:t xml:space="preserve"> Form 1099s may help you avoid surprises or, worse yet, neglecting to file one with your taxes.</w:t>
      </w:r>
    </w:p>
    <w:p w14:paraId="47D4C5F4" w14:textId="313B93D4" w:rsidR="006D4EB1" w:rsidRPr="006D4EB1" w:rsidRDefault="006D4EB1" w:rsidP="006D4EB1">
      <w:pPr>
        <w:spacing w:after="200" w:line="276" w:lineRule="auto"/>
        <w:ind w:left="720"/>
        <w:rPr>
          <w:rFonts w:ascii="Arial" w:eastAsia="Arial" w:hAnsi="Arial" w:cs="Arial"/>
          <w:kern w:val="0"/>
          <w:sz w:val="22"/>
          <w:szCs w:val="22"/>
          <w:highlight w:val="white"/>
          <w:lang w:val="en"/>
          <w14:ligatures w14:val="none"/>
        </w:rPr>
      </w:pPr>
      <w:proofErr w:type="gramStart"/>
      <w:r w:rsidRPr="006D4EB1">
        <w:rPr>
          <w:rFonts w:ascii="Arial" w:eastAsia="Arial" w:hAnsi="Arial" w:cs="Arial"/>
          <w:kern w:val="0"/>
          <w:sz w:val="22"/>
          <w:szCs w:val="22"/>
          <w:highlight w:val="white"/>
          <w:lang w:val="en"/>
          <w14:ligatures w14:val="none"/>
        </w:rPr>
        <w:t>●</w:t>
      </w:r>
      <w:r w:rsidRPr="006D4EB1">
        <w:rPr>
          <w:rFonts w:ascii="Times New Roman" w:eastAsia="Times New Roman" w:hAnsi="Times New Roman" w:cs="Times New Roman"/>
          <w:kern w:val="0"/>
          <w:sz w:val="14"/>
          <w:szCs w:val="14"/>
          <w:highlight w:val="white"/>
          <w:lang w:val="en"/>
          <w14:ligatures w14:val="none"/>
        </w:rPr>
        <w:t xml:space="preserve">  </w:t>
      </w:r>
      <w:r w:rsidRPr="006D4EB1">
        <w:rPr>
          <w:rFonts w:ascii="Arial" w:eastAsia="Arial" w:hAnsi="Arial" w:cs="Arial"/>
          <w:b/>
          <w:kern w:val="0"/>
          <w:sz w:val="22"/>
          <w:szCs w:val="22"/>
          <w:highlight w:val="white"/>
          <w:lang w:val="en"/>
          <w14:ligatures w14:val="none"/>
        </w:rPr>
        <w:t>Check</w:t>
      </w:r>
      <w:proofErr w:type="gramEnd"/>
      <w:r w:rsidRPr="006D4EB1">
        <w:rPr>
          <w:rFonts w:ascii="Arial" w:eastAsia="Arial" w:hAnsi="Arial" w:cs="Arial"/>
          <w:b/>
          <w:kern w:val="0"/>
          <w:sz w:val="22"/>
          <w:szCs w:val="22"/>
          <w:highlight w:val="white"/>
          <w:lang w:val="en"/>
          <w14:ligatures w14:val="none"/>
        </w:rPr>
        <w:t xml:space="preserve"> the online portal, if available.</w:t>
      </w:r>
      <w:r w:rsidRPr="006D4EB1">
        <w:rPr>
          <w:rFonts w:ascii="Arial" w:eastAsia="Arial" w:hAnsi="Arial" w:cs="Arial"/>
          <w:b/>
          <w:kern w:val="0"/>
          <w:sz w:val="22"/>
          <w:szCs w:val="22"/>
          <w:highlight w:val="white"/>
          <w:lang w:val="en"/>
          <w14:ligatures w14:val="none"/>
        </w:rPr>
        <w:br/>
      </w:r>
      <w:r w:rsidRPr="006D4EB1">
        <w:rPr>
          <w:rFonts w:ascii="Arial" w:eastAsia="Arial" w:hAnsi="Arial" w:cs="Arial"/>
          <w:b/>
          <w:kern w:val="0"/>
          <w:sz w:val="22"/>
          <w:szCs w:val="22"/>
          <w:highlight w:val="white"/>
          <w:lang w:val="en"/>
          <w14:ligatures w14:val="none"/>
        </w:rPr>
        <w:br/>
      </w:r>
      <w:r w:rsidRPr="006D4EB1">
        <w:rPr>
          <w:rFonts w:ascii="Arial" w:eastAsia="Arial" w:hAnsi="Arial" w:cs="Arial"/>
          <w:kern w:val="0"/>
          <w:sz w:val="22"/>
          <w:szCs w:val="22"/>
          <w:highlight w:val="white"/>
          <w:lang w:val="en"/>
          <w14:ligatures w14:val="none"/>
        </w:rPr>
        <w:t>In most cases, a digital copy of the expected Form 1099 may be available up to a week before you receive it in your mailbox.</w:t>
      </w:r>
      <w:r>
        <w:rPr>
          <w:rFonts w:ascii="Arial" w:eastAsia="Arial" w:hAnsi="Arial" w:cs="Arial"/>
          <w:kern w:val="0"/>
          <w:sz w:val="22"/>
          <w:szCs w:val="22"/>
          <w:highlight w:val="white"/>
          <w:lang w:val="en"/>
          <w14:ligatures w14:val="none"/>
        </w:rPr>
        <w:t xml:space="preserve"> You can obtain your digital copy from </w:t>
      </w:r>
      <w:hyperlink r:id="rId7" w:history="1">
        <w:r w:rsidRPr="006D4EB1">
          <w:rPr>
            <w:rStyle w:val="Hyperlink"/>
            <w:rFonts w:ascii="Arial" w:eastAsia="Arial" w:hAnsi="Arial" w:cs="Arial"/>
            <w:kern w:val="0"/>
            <w:sz w:val="22"/>
            <w:szCs w:val="22"/>
            <w:highlight w:val="white"/>
            <w:lang w:val="en"/>
            <w14:ligatures w14:val="none"/>
          </w:rPr>
          <w:t>Account View</w:t>
        </w:r>
      </w:hyperlink>
      <w:r>
        <w:rPr>
          <w:rFonts w:ascii="Arial" w:eastAsia="Arial" w:hAnsi="Arial" w:cs="Arial"/>
          <w:kern w:val="0"/>
          <w:sz w:val="22"/>
          <w:szCs w:val="22"/>
          <w:highlight w:val="white"/>
          <w:lang w:val="en"/>
          <w14:ligatures w14:val="none"/>
        </w:rPr>
        <w:t>. If you need assistance, please reach out to our team.</w:t>
      </w:r>
    </w:p>
    <w:p w14:paraId="48BAF722" w14:textId="77777777" w:rsidR="006D4EB1" w:rsidRPr="006D4EB1" w:rsidRDefault="006D4EB1" w:rsidP="006D4EB1">
      <w:pPr>
        <w:spacing w:after="200" w:line="276" w:lineRule="auto"/>
        <w:ind w:left="720"/>
        <w:rPr>
          <w:rFonts w:ascii="Arial" w:eastAsia="Arial" w:hAnsi="Arial" w:cs="Arial"/>
          <w:kern w:val="0"/>
          <w:sz w:val="22"/>
          <w:szCs w:val="22"/>
          <w:highlight w:val="white"/>
          <w:lang w:val="en"/>
          <w14:ligatures w14:val="none"/>
        </w:rPr>
      </w:pPr>
      <w:proofErr w:type="gramStart"/>
      <w:r w:rsidRPr="006D4EB1">
        <w:rPr>
          <w:rFonts w:ascii="Arial" w:eastAsia="Arial" w:hAnsi="Arial" w:cs="Arial"/>
          <w:kern w:val="0"/>
          <w:sz w:val="22"/>
          <w:szCs w:val="22"/>
          <w:highlight w:val="white"/>
          <w:lang w:val="en"/>
          <w14:ligatures w14:val="none"/>
        </w:rPr>
        <w:lastRenderedPageBreak/>
        <w:t>●</w:t>
      </w:r>
      <w:r w:rsidRPr="006D4EB1">
        <w:rPr>
          <w:rFonts w:ascii="Times New Roman" w:eastAsia="Times New Roman" w:hAnsi="Times New Roman" w:cs="Times New Roman"/>
          <w:kern w:val="0"/>
          <w:sz w:val="14"/>
          <w:szCs w:val="14"/>
          <w:highlight w:val="white"/>
          <w:lang w:val="en"/>
          <w14:ligatures w14:val="none"/>
        </w:rPr>
        <w:t xml:space="preserve">  </w:t>
      </w:r>
      <w:r w:rsidRPr="006D4EB1">
        <w:rPr>
          <w:rFonts w:ascii="Arial" w:eastAsia="Arial" w:hAnsi="Arial" w:cs="Arial"/>
          <w:b/>
          <w:kern w:val="0"/>
          <w:sz w:val="22"/>
          <w:szCs w:val="22"/>
          <w:highlight w:val="white"/>
          <w:lang w:val="en"/>
          <w14:ligatures w14:val="none"/>
        </w:rPr>
        <w:t>Watch</w:t>
      </w:r>
      <w:proofErr w:type="gramEnd"/>
      <w:r w:rsidRPr="006D4EB1">
        <w:rPr>
          <w:rFonts w:ascii="Arial" w:eastAsia="Arial" w:hAnsi="Arial" w:cs="Arial"/>
          <w:b/>
          <w:kern w:val="0"/>
          <w:sz w:val="22"/>
          <w:szCs w:val="22"/>
          <w:highlight w:val="white"/>
          <w:lang w:val="en"/>
          <w14:ligatures w14:val="none"/>
        </w:rPr>
        <w:t xml:space="preserve"> out for corrected Forms 1099.</w:t>
      </w:r>
      <w:r w:rsidRPr="006D4EB1">
        <w:rPr>
          <w:rFonts w:ascii="Arial" w:eastAsia="Arial" w:hAnsi="Arial" w:cs="Arial"/>
          <w:b/>
          <w:kern w:val="0"/>
          <w:sz w:val="22"/>
          <w:szCs w:val="22"/>
          <w:highlight w:val="white"/>
          <w:lang w:val="en"/>
          <w14:ligatures w14:val="none"/>
        </w:rPr>
        <w:br/>
      </w:r>
      <w:r w:rsidRPr="006D4EB1">
        <w:rPr>
          <w:rFonts w:ascii="Arial" w:eastAsia="Arial" w:hAnsi="Arial" w:cs="Arial"/>
          <w:b/>
          <w:kern w:val="0"/>
          <w:sz w:val="22"/>
          <w:szCs w:val="22"/>
          <w:highlight w:val="white"/>
          <w:lang w:val="en"/>
          <w14:ligatures w14:val="none"/>
        </w:rPr>
        <w:br/>
      </w:r>
      <w:r w:rsidRPr="006D4EB1">
        <w:rPr>
          <w:rFonts w:ascii="Arial" w:eastAsia="Arial" w:hAnsi="Arial" w:cs="Arial"/>
          <w:kern w:val="0"/>
          <w:sz w:val="22"/>
          <w:szCs w:val="22"/>
          <w:highlight w:val="white"/>
          <w:lang w:val="en"/>
          <w14:ligatures w14:val="none"/>
        </w:rPr>
        <w:t>Sometimes, the Form 1099 you receive may be an estimate instead of the final version. Read any accompanying material and check for a watermark.</w:t>
      </w:r>
    </w:p>
    <w:p w14:paraId="6164013F" w14:textId="77777777" w:rsidR="001B256F" w:rsidRDefault="006D4EB1" w:rsidP="006D4EB1">
      <w:pPr>
        <w:spacing w:after="200" w:line="240" w:lineRule="auto"/>
        <w:ind w:left="720"/>
        <w:rPr>
          <w:rFonts w:ascii="Arial" w:eastAsia="Arial" w:hAnsi="Arial" w:cs="Arial"/>
          <w:kern w:val="0"/>
          <w:sz w:val="22"/>
          <w:szCs w:val="22"/>
          <w:highlight w:val="white"/>
          <w:lang w:val="en"/>
          <w14:ligatures w14:val="none"/>
        </w:rPr>
      </w:pPr>
      <w:proofErr w:type="gramStart"/>
      <w:r w:rsidRPr="006D4EB1">
        <w:rPr>
          <w:rFonts w:ascii="Arial" w:eastAsia="Arial" w:hAnsi="Arial" w:cs="Arial"/>
          <w:kern w:val="0"/>
          <w:sz w:val="22"/>
          <w:szCs w:val="22"/>
          <w:highlight w:val="white"/>
          <w:lang w:val="en"/>
          <w14:ligatures w14:val="none"/>
        </w:rPr>
        <w:t>●</w:t>
      </w:r>
      <w:r w:rsidRPr="006D4EB1">
        <w:rPr>
          <w:rFonts w:ascii="Times New Roman" w:eastAsia="Times New Roman" w:hAnsi="Times New Roman" w:cs="Times New Roman"/>
          <w:kern w:val="0"/>
          <w:sz w:val="14"/>
          <w:szCs w:val="14"/>
          <w:highlight w:val="white"/>
          <w:lang w:val="en"/>
          <w14:ligatures w14:val="none"/>
        </w:rPr>
        <w:t xml:space="preserve">  </w:t>
      </w:r>
      <w:r w:rsidRPr="006D4EB1">
        <w:rPr>
          <w:rFonts w:ascii="Arial" w:eastAsia="Arial" w:hAnsi="Arial" w:cs="Arial"/>
          <w:b/>
          <w:kern w:val="0"/>
          <w:sz w:val="22"/>
          <w:szCs w:val="22"/>
          <w:highlight w:val="white"/>
          <w:lang w:val="en"/>
          <w14:ligatures w14:val="none"/>
        </w:rPr>
        <w:t>Keep</w:t>
      </w:r>
      <w:proofErr w:type="gramEnd"/>
      <w:r w:rsidRPr="006D4EB1">
        <w:rPr>
          <w:rFonts w:ascii="Arial" w:eastAsia="Arial" w:hAnsi="Arial" w:cs="Arial"/>
          <w:b/>
          <w:kern w:val="0"/>
          <w:sz w:val="22"/>
          <w:szCs w:val="22"/>
          <w:highlight w:val="white"/>
          <w:lang w:val="en"/>
          <w14:ligatures w14:val="none"/>
        </w:rPr>
        <w:t xml:space="preserve"> your address current.</w:t>
      </w:r>
      <w:r w:rsidRPr="006D4EB1">
        <w:rPr>
          <w:rFonts w:ascii="Arial" w:eastAsia="Arial" w:hAnsi="Arial" w:cs="Arial"/>
          <w:b/>
          <w:kern w:val="0"/>
          <w:sz w:val="22"/>
          <w:szCs w:val="22"/>
          <w:highlight w:val="white"/>
          <w:lang w:val="en"/>
          <w14:ligatures w14:val="none"/>
        </w:rPr>
        <w:br/>
      </w:r>
      <w:r w:rsidRPr="006D4EB1">
        <w:rPr>
          <w:rFonts w:ascii="Arial" w:eastAsia="Arial" w:hAnsi="Arial" w:cs="Arial"/>
          <w:b/>
          <w:kern w:val="0"/>
          <w:sz w:val="22"/>
          <w:szCs w:val="22"/>
          <w:highlight w:val="white"/>
          <w:lang w:val="en"/>
          <w14:ligatures w14:val="none"/>
        </w:rPr>
        <w:br/>
      </w:r>
      <w:r w:rsidRPr="006D4EB1">
        <w:rPr>
          <w:rFonts w:ascii="Arial" w:eastAsia="Arial" w:hAnsi="Arial" w:cs="Arial"/>
          <w:kern w:val="0"/>
          <w:sz w:val="22"/>
          <w:szCs w:val="22"/>
          <w:highlight w:val="white"/>
          <w:lang w:val="en"/>
          <w14:ligatures w14:val="none"/>
        </w:rPr>
        <w:t>The IRS will get a copy whether or not you get yours, so make sure you</w:t>
      </w:r>
      <w:r w:rsidR="001B256F">
        <w:rPr>
          <w:rFonts w:ascii="Arial" w:eastAsia="Arial" w:hAnsi="Arial" w:cs="Arial"/>
          <w:kern w:val="0"/>
          <w:sz w:val="22"/>
          <w:szCs w:val="22"/>
          <w:highlight w:val="white"/>
          <w:lang w:val="en"/>
          <w14:ligatures w14:val="none"/>
        </w:rPr>
        <w:t xml:space="preserve"> provide us with any updates to your address so we can be sure your 1099s go to the correct address.</w:t>
      </w:r>
    </w:p>
    <w:p w14:paraId="2004A74E" w14:textId="0B8AA837" w:rsidR="006D4EB1" w:rsidRDefault="006D4EB1" w:rsidP="006D4EB1">
      <w:pPr>
        <w:spacing w:after="200" w:line="240" w:lineRule="auto"/>
        <w:ind w:left="720"/>
        <w:rPr>
          <w:rFonts w:ascii="Arial" w:eastAsia="Arial" w:hAnsi="Arial" w:cs="Arial"/>
          <w:kern w:val="0"/>
          <w:sz w:val="22"/>
          <w:szCs w:val="22"/>
          <w:highlight w:val="white"/>
          <w:lang w:val="en"/>
          <w14:ligatures w14:val="none"/>
        </w:rPr>
      </w:pPr>
      <w:r w:rsidRPr="006D4EB1">
        <w:rPr>
          <w:rFonts w:ascii="Arial" w:eastAsia="Arial" w:hAnsi="Arial" w:cs="Arial"/>
          <w:kern w:val="0"/>
          <w:sz w:val="22"/>
          <w:szCs w:val="22"/>
          <w:highlight w:val="white"/>
          <w:lang w:val="en"/>
          <w14:ligatures w14:val="none"/>
        </w:rPr>
        <w:br/>
      </w:r>
      <w:proofErr w:type="gramStart"/>
      <w:r w:rsidRPr="006D4EB1">
        <w:rPr>
          <w:rFonts w:ascii="Arial" w:eastAsia="Arial" w:hAnsi="Arial" w:cs="Arial"/>
          <w:kern w:val="0"/>
          <w:sz w:val="22"/>
          <w:szCs w:val="22"/>
          <w:highlight w:val="white"/>
          <w:lang w:val="en"/>
          <w14:ligatures w14:val="none"/>
        </w:rPr>
        <w:t>●</w:t>
      </w:r>
      <w:r w:rsidRPr="006D4EB1">
        <w:rPr>
          <w:rFonts w:ascii="Times New Roman" w:eastAsia="Times New Roman" w:hAnsi="Times New Roman" w:cs="Times New Roman"/>
          <w:kern w:val="0"/>
          <w:sz w:val="14"/>
          <w:szCs w:val="14"/>
          <w:highlight w:val="white"/>
          <w:lang w:val="en"/>
          <w14:ligatures w14:val="none"/>
        </w:rPr>
        <w:t xml:space="preserve">  </w:t>
      </w:r>
      <w:r w:rsidRPr="006D4EB1">
        <w:rPr>
          <w:rFonts w:ascii="Arial" w:eastAsia="Arial" w:hAnsi="Arial" w:cs="Arial"/>
          <w:b/>
          <w:kern w:val="0"/>
          <w:sz w:val="22"/>
          <w:szCs w:val="22"/>
          <w:highlight w:val="white"/>
          <w:lang w:val="en"/>
          <w14:ligatures w14:val="none"/>
        </w:rPr>
        <w:t>Look</w:t>
      </w:r>
      <w:proofErr w:type="gramEnd"/>
      <w:r w:rsidRPr="006D4EB1">
        <w:rPr>
          <w:rFonts w:ascii="Arial" w:eastAsia="Arial" w:hAnsi="Arial" w:cs="Arial"/>
          <w:b/>
          <w:kern w:val="0"/>
          <w:sz w:val="22"/>
          <w:szCs w:val="22"/>
          <w:highlight w:val="white"/>
          <w:lang w:val="en"/>
          <w14:ligatures w14:val="none"/>
        </w:rPr>
        <w:t xml:space="preserve"> for errors and report them ASAP.</w:t>
      </w:r>
      <w:r w:rsidRPr="006D4EB1">
        <w:rPr>
          <w:rFonts w:ascii="Arial" w:eastAsia="Arial" w:hAnsi="Arial" w:cs="Arial"/>
          <w:b/>
          <w:kern w:val="0"/>
          <w:sz w:val="22"/>
          <w:szCs w:val="22"/>
          <w:highlight w:val="white"/>
          <w:lang w:val="en"/>
          <w14:ligatures w14:val="none"/>
        </w:rPr>
        <w:br/>
      </w:r>
      <w:r w:rsidRPr="006D4EB1">
        <w:rPr>
          <w:rFonts w:ascii="Arial" w:eastAsia="Arial" w:hAnsi="Arial" w:cs="Arial"/>
          <w:b/>
          <w:kern w:val="0"/>
          <w:sz w:val="22"/>
          <w:szCs w:val="22"/>
          <w:highlight w:val="white"/>
          <w:lang w:val="en"/>
          <w14:ligatures w14:val="none"/>
        </w:rPr>
        <w:br/>
      </w:r>
      <w:r w:rsidRPr="006D4EB1">
        <w:rPr>
          <w:rFonts w:ascii="Arial" w:eastAsia="Arial" w:hAnsi="Arial" w:cs="Arial"/>
          <w:kern w:val="0"/>
          <w:sz w:val="22"/>
          <w:szCs w:val="22"/>
          <w:highlight w:val="white"/>
          <w:lang w:val="en"/>
          <w14:ligatures w14:val="none"/>
        </w:rPr>
        <w:t>You might not have much time to correct any errors, so be sure to open, read, and act on your Form 1099s as soon as you receive them.</w:t>
      </w:r>
      <w:r w:rsidRPr="006D4EB1">
        <w:rPr>
          <w:rFonts w:ascii="Arial" w:eastAsia="Arial" w:hAnsi="Arial" w:cs="Arial"/>
          <w:kern w:val="0"/>
          <w:sz w:val="22"/>
          <w:szCs w:val="22"/>
          <w:highlight w:val="white"/>
          <w:lang w:val="en"/>
          <w14:ligatures w14:val="none"/>
        </w:rPr>
        <w:br/>
      </w:r>
    </w:p>
    <w:p w14:paraId="2163113F" w14:textId="7BA5BB05" w:rsidR="006D4EB1" w:rsidRPr="006D4EB1" w:rsidRDefault="006D4EB1" w:rsidP="006D4EB1">
      <w:pPr>
        <w:spacing w:after="200" w:line="240" w:lineRule="auto"/>
        <w:ind w:left="720"/>
        <w:rPr>
          <w:rFonts w:ascii="Arial" w:eastAsia="Arial" w:hAnsi="Arial" w:cs="Arial"/>
          <w:b/>
          <w:kern w:val="0"/>
          <w:sz w:val="22"/>
          <w:szCs w:val="22"/>
          <w:highlight w:val="white"/>
          <w:lang w:val="en"/>
          <w14:ligatures w14:val="none"/>
        </w:rPr>
      </w:pPr>
      <w:proofErr w:type="gramStart"/>
      <w:r w:rsidRPr="006D4EB1">
        <w:rPr>
          <w:rFonts w:ascii="Arial" w:eastAsia="Arial" w:hAnsi="Arial" w:cs="Arial"/>
          <w:kern w:val="0"/>
          <w:sz w:val="22"/>
          <w:szCs w:val="22"/>
          <w:highlight w:val="white"/>
          <w:lang w:val="en"/>
          <w14:ligatures w14:val="none"/>
        </w:rPr>
        <w:t>●</w:t>
      </w:r>
      <w:r w:rsidRPr="006D4EB1">
        <w:rPr>
          <w:rFonts w:ascii="Times New Roman" w:eastAsia="Times New Roman" w:hAnsi="Times New Roman" w:cs="Times New Roman"/>
          <w:kern w:val="0"/>
          <w:sz w:val="14"/>
          <w:szCs w:val="14"/>
          <w:highlight w:val="white"/>
          <w:lang w:val="en"/>
          <w14:ligatures w14:val="none"/>
        </w:rPr>
        <w:t xml:space="preserve">  </w:t>
      </w:r>
      <w:r w:rsidRPr="006D4EB1">
        <w:rPr>
          <w:rFonts w:ascii="Arial" w:eastAsia="Arial" w:hAnsi="Arial" w:cs="Arial"/>
          <w:b/>
          <w:kern w:val="0"/>
          <w:sz w:val="22"/>
          <w:szCs w:val="22"/>
          <w:highlight w:val="white"/>
          <w:lang w:val="en"/>
          <w14:ligatures w14:val="none"/>
        </w:rPr>
        <w:t>The</w:t>
      </w:r>
      <w:proofErr w:type="gramEnd"/>
      <w:r w:rsidRPr="006D4EB1">
        <w:rPr>
          <w:rFonts w:ascii="Arial" w:eastAsia="Arial" w:hAnsi="Arial" w:cs="Arial"/>
          <w:b/>
          <w:kern w:val="0"/>
          <w:sz w:val="22"/>
          <w:szCs w:val="22"/>
          <w:highlight w:val="white"/>
          <w:lang w:val="en"/>
          <w14:ligatures w14:val="none"/>
        </w:rPr>
        <w:t xml:space="preserve"> IRS gets a copy, too.</w:t>
      </w:r>
    </w:p>
    <w:p w14:paraId="70994FB6" w14:textId="77777777" w:rsidR="006D4EB1" w:rsidRPr="006D4EB1" w:rsidRDefault="006D4EB1" w:rsidP="006D4EB1">
      <w:pPr>
        <w:spacing w:after="200" w:line="276" w:lineRule="auto"/>
        <w:ind w:left="720"/>
        <w:rPr>
          <w:rFonts w:ascii="Arial" w:eastAsia="Arial" w:hAnsi="Arial" w:cs="Arial"/>
          <w:kern w:val="0"/>
          <w:sz w:val="22"/>
          <w:szCs w:val="22"/>
          <w:highlight w:val="white"/>
          <w:lang w:val="en"/>
          <w14:ligatures w14:val="none"/>
        </w:rPr>
      </w:pPr>
      <w:r w:rsidRPr="006D4EB1">
        <w:rPr>
          <w:rFonts w:ascii="Arial" w:eastAsia="Arial" w:hAnsi="Arial" w:cs="Arial"/>
          <w:kern w:val="0"/>
          <w:sz w:val="22"/>
          <w:szCs w:val="22"/>
          <w:highlight w:val="white"/>
          <w:lang w:val="en"/>
          <w14:ligatures w14:val="none"/>
        </w:rPr>
        <w:t>Don’t forget that the IRS receives a copy of all Form 1099s, just like you. If you forget to include one in your filing, you’ll likely receive a letter asking you to account for the funds you neglected to include.</w:t>
      </w:r>
    </w:p>
    <w:p w14:paraId="4493F14D" w14:textId="77777777" w:rsidR="006D4EB1" w:rsidRPr="006D4EB1" w:rsidRDefault="006D4EB1" w:rsidP="006D4EB1">
      <w:pPr>
        <w:spacing w:after="200" w:line="276" w:lineRule="auto"/>
        <w:ind w:left="720"/>
        <w:rPr>
          <w:rFonts w:ascii="Arial" w:eastAsia="Arial" w:hAnsi="Arial" w:cs="Arial"/>
          <w:b/>
          <w:kern w:val="0"/>
          <w:sz w:val="22"/>
          <w:szCs w:val="22"/>
          <w:highlight w:val="white"/>
          <w:lang w:val="en"/>
          <w14:ligatures w14:val="none"/>
        </w:rPr>
      </w:pPr>
      <w:proofErr w:type="gramStart"/>
      <w:r w:rsidRPr="006D4EB1">
        <w:rPr>
          <w:rFonts w:ascii="Arial" w:eastAsia="Arial" w:hAnsi="Arial" w:cs="Arial"/>
          <w:kern w:val="0"/>
          <w:sz w:val="22"/>
          <w:szCs w:val="22"/>
          <w:highlight w:val="white"/>
          <w:lang w:val="en"/>
          <w14:ligatures w14:val="none"/>
        </w:rPr>
        <w:t>●</w:t>
      </w:r>
      <w:r w:rsidRPr="006D4EB1">
        <w:rPr>
          <w:rFonts w:ascii="Times New Roman" w:eastAsia="Times New Roman" w:hAnsi="Times New Roman" w:cs="Times New Roman"/>
          <w:kern w:val="0"/>
          <w:sz w:val="14"/>
          <w:szCs w:val="14"/>
          <w:highlight w:val="white"/>
          <w:lang w:val="en"/>
          <w14:ligatures w14:val="none"/>
        </w:rPr>
        <w:t xml:space="preserve">  </w:t>
      </w:r>
      <w:r w:rsidRPr="006D4EB1">
        <w:rPr>
          <w:rFonts w:ascii="Arial" w:eastAsia="Arial" w:hAnsi="Arial" w:cs="Arial"/>
          <w:b/>
          <w:kern w:val="0"/>
          <w:sz w:val="22"/>
          <w:szCs w:val="22"/>
          <w:highlight w:val="white"/>
          <w:lang w:val="en"/>
          <w14:ligatures w14:val="none"/>
        </w:rPr>
        <w:t>Be</w:t>
      </w:r>
      <w:proofErr w:type="gramEnd"/>
      <w:r w:rsidRPr="006D4EB1">
        <w:rPr>
          <w:rFonts w:ascii="Arial" w:eastAsia="Arial" w:hAnsi="Arial" w:cs="Arial"/>
          <w:b/>
          <w:kern w:val="0"/>
          <w:sz w:val="22"/>
          <w:szCs w:val="22"/>
          <w:highlight w:val="white"/>
          <w:lang w:val="en"/>
          <w14:ligatures w14:val="none"/>
        </w:rPr>
        <w:t xml:space="preserve"> cautious with draft 1099s.</w:t>
      </w:r>
    </w:p>
    <w:p w14:paraId="7A9CFE4C" w14:textId="77777777" w:rsidR="006D4EB1" w:rsidRPr="006D4EB1" w:rsidRDefault="006D4EB1" w:rsidP="006D4EB1">
      <w:pPr>
        <w:spacing w:after="200" w:line="276" w:lineRule="auto"/>
        <w:ind w:left="720"/>
        <w:rPr>
          <w:rFonts w:ascii="Arial" w:eastAsia="Arial" w:hAnsi="Arial" w:cs="Arial"/>
          <w:kern w:val="0"/>
          <w:sz w:val="22"/>
          <w:szCs w:val="22"/>
          <w:highlight w:val="white"/>
          <w:lang w:val="en"/>
          <w14:ligatures w14:val="none"/>
        </w:rPr>
      </w:pPr>
      <w:r w:rsidRPr="006D4EB1">
        <w:rPr>
          <w:rFonts w:ascii="Arial" w:eastAsia="Arial" w:hAnsi="Arial" w:cs="Arial"/>
          <w:kern w:val="0"/>
          <w:sz w:val="22"/>
          <w:szCs w:val="22"/>
          <w:highlight w:val="white"/>
          <w:lang w:val="en"/>
          <w14:ligatures w14:val="none"/>
        </w:rPr>
        <w:t>Some financial institutions may send preliminary versions of Form 1099 labeled as "draft." These are not final and should not be used for tax filing. Be sure to wait for the official version, which will be marked as final, to avoid errors or amendments to your tax return. Check any accompanying materials for clarification.</w:t>
      </w:r>
    </w:p>
    <w:p w14:paraId="5AEA8E8F" w14:textId="77777777" w:rsidR="006D4EB1" w:rsidRPr="006D4EB1" w:rsidRDefault="006D4EB1" w:rsidP="006D4EB1">
      <w:pPr>
        <w:spacing w:before="240" w:after="240" w:line="276" w:lineRule="auto"/>
        <w:rPr>
          <w:rFonts w:ascii="Arial" w:eastAsia="Arial" w:hAnsi="Arial" w:cs="Arial"/>
          <w:kern w:val="0"/>
          <w:sz w:val="22"/>
          <w:szCs w:val="22"/>
          <w:highlight w:val="white"/>
          <w:lang w:val="en"/>
          <w14:ligatures w14:val="none"/>
        </w:rPr>
      </w:pPr>
      <w:r w:rsidRPr="006D4EB1">
        <w:rPr>
          <w:rFonts w:ascii="Arial" w:eastAsia="Arial" w:hAnsi="Arial" w:cs="Arial"/>
          <w:kern w:val="0"/>
          <w:sz w:val="22"/>
          <w:szCs w:val="22"/>
          <w:highlight w:val="white"/>
          <w:lang w:val="en"/>
          <w14:ligatures w14:val="none"/>
        </w:rPr>
        <w:t>Navigating tax season can be challenging, especially when it comes to tracking down and making sense of all your Form 1099s. If you’re unsure which forms to expect, why they matter, or how they impact your financial plan, don’t hesitate to reach out. We’re here to help you make sense of the process and provide guidance tailored to your needs.</w:t>
      </w:r>
    </w:p>
    <w:p w14:paraId="736BDDEF" w14:textId="467417F9" w:rsidR="006D4EB1" w:rsidRDefault="006D4EB1" w:rsidP="006D4EB1">
      <w:pPr>
        <w:spacing w:after="200" w:line="276" w:lineRule="auto"/>
        <w:rPr>
          <w:rFonts w:ascii="Arial" w:eastAsia="Arial" w:hAnsi="Arial" w:cs="Arial"/>
          <w:kern w:val="0"/>
          <w:sz w:val="22"/>
          <w:szCs w:val="22"/>
          <w:highlight w:val="white"/>
          <w:lang w:val="en"/>
          <w14:ligatures w14:val="none"/>
        </w:rPr>
      </w:pPr>
      <w:r w:rsidRPr="006D4EB1">
        <w:rPr>
          <w:rFonts w:ascii="Arial" w:eastAsia="Arial" w:hAnsi="Arial" w:cs="Arial"/>
          <w:kern w:val="0"/>
          <w:sz w:val="22"/>
          <w:szCs w:val="22"/>
          <w:highlight w:val="white"/>
          <w:lang w:val="en"/>
          <w14:ligatures w14:val="none"/>
        </w:rPr>
        <w:t>Remember, this</w:t>
      </w:r>
      <w:r w:rsidR="001B256F">
        <w:rPr>
          <w:rFonts w:ascii="Arial" w:eastAsia="Arial" w:hAnsi="Arial" w:cs="Arial"/>
          <w:kern w:val="0"/>
          <w:sz w:val="22"/>
          <w:szCs w:val="22"/>
          <w:highlight w:val="white"/>
          <w:lang w:val="en"/>
          <w14:ligatures w14:val="none"/>
        </w:rPr>
        <w:t xml:space="preserve"> </w:t>
      </w:r>
      <w:r w:rsidRPr="006D4EB1">
        <w:rPr>
          <w:rFonts w:ascii="Arial" w:eastAsia="Arial" w:hAnsi="Arial" w:cs="Arial"/>
          <w:kern w:val="0"/>
          <w:sz w:val="22"/>
          <w:szCs w:val="22"/>
          <w:highlight w:val="white"/>
          <w:lang w:val="en"/>
          <w14:ligatures w14:val="none"/>
        </w:rPr>
        <w:t>is for informational purposes and doesn’t replace personalized advice. Be sure to consult your tax, legal, or accounting professionals before making any changes to your tax strategy.</w:t>
      </w:r>
    </w:p>
    <w:p w14:paraId="6F086A00" w14:textId="61DE5D89" w:rsidR="00D11F8C" w:rsidRDefault="00D11F8C" w:rsidP="006D4EB1">
      <w:pPr>
        <w:spacing w:after="200" w:line="276" w:lineRule="auto"/>
        <w:rPr>
          <w:rFonts w:ascii="Arial" w:eastAsia="Arial" w:hAnsi="Arial" w:cs="Arial"/>
          <w:kern w:val="0"/>
          <w:sz w:val="22"/>
          <w:szCs w:val="22"/>
          <w:highlight w:val="white"/>
          <w:lang w:val="en"/>
          <w14:ligatures w14:val="none"/>
        </w:rPr>
      </w:pPr>
      <w:r>
        <w:rPr>
          <w:rFonts w:ascii="Arial" w:eastAsia="Arial" w:hAnsi="Arial" w:cs="Arial"/>
          <w:kern w:val="0"/>
          <w:sz w:val="22"/>
          <w:szCs w:val="22"/>
          <w:highlight w:val="white"/>
          <w:lang w:val="en"/>
          <w14:ligatures w14:val="none"/>
        </w:rPr>
        <w:t>Sincerely,</w:t>
      </w:r>
    </w:p>
    <w:p w14:paraId="51A8004C" w14:textId="590A558B" w:rsidR="00D11F8C" w:rsidRDefault="00D11F8C" w:rsidP="006D4EB1">
      <w:pPr>
        <w:spacing w:after="200" w:line="276" w:lineRule="auto"/>
        <w:rPr>
          <w:rFonts w:ascii="Arial" w:eastAsia="Arial" w:hAnsi="Arial" w:cs="Arial"/>
          <w:kern w:val="0"/>
          <w:sz w:val="22"/>
          <w:szCs w:val="22"/>
          <w:highlight w:val="white"/>
          <w:lang w:val="en"/>
          <w14:ligatures w14:val="none"/>
        </w:rPr>
      </w:pPr>
      <w:r>
        <w:rPr>
          <w:rFonts w:ascii="Arial" w:eastAsia="Arial" w:hAnsi="Arial" w:cs="Arial"/>
          <w:kern w:val="0"/>
          <w:sz w:val="22"/>
          <w:szCs w:val="22"/>
          <w:highlight w:val="white"/>
          <w:lang w:val="en"/>
          <w14:ligatures w14:val="none"/>
        </w:rPr>
        <w:t>Thane McCready CFP ®</w:t>
      </w:r>
    </w:p>
    <w:p w14:paraId="6AF9488F" w14:textId="50128736" w:rsidR="00D11F8C" w:rsidRPr="006D4EB1" w:rsidRDefault="00D11F8C" w:rsidP="006D4EB1">
      <w:pPr>
        <w:spacing w:after="200" w:line="276" w:lineRule="auto"/>
        <w:rPr>
          <w:rFonts w:ascii="Arial" w:eastAsia="Arial" w:hAnsi="Arial" w:cs="Arial"/>
          <w:kern w:val="0"/>
          <w:sz w:val="22"/>
          <w:szCs w:val="22"/>
          <w:highlight w:val="white"/>
          <w:lang w:val="en"/>
          <w14:ligatures w14:val="none"/>
        </w:rPr>
      </w:pPr>
      <w:r>
        <w:rPr>
          <w:rFonts w:ascii="Arial" w:eastAsia="Arial" w:hAnsi="Arial" w:cs="Arial"/>
          <w:noProof/>
          <w:kern w:val="0"/>
          <w:sz w:val="22"/>
          <w:szCs w:val="22"/>
          <w:lang w:val="en"/>
        </w:rPr>
        <w:drawing>
          <wp:inline distT="0" distB="0" distL="0" distR="0" wp14:anchorId="71DA02E6" wp14:editId="79B30863">
            <wp:extent cx="1437968" cy="457200"/>
            <wp:effectExtent l="0" t="0" r="0" b="0"/>
            <wp:docPr id="1471736144" name="Picture 2" descr="A logo with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36144" name="Picture 2" descr="A logo with a blu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2245" cy="464919"/>
                    </a:xfrm>
                    <a:prstGeom prst="rect">
                      <a:avLst/>
                    </a:prstGeom>
                  </pic:spPr>
                </pic:pic>
              </a:graphicData>
            </a:graphic>
          </wp:inline>
        </w:drawing>
      </w:r>
    </w:p>
    <w:p w14:paraId="710ABC65" w14:textId="77777777" w:rsidR="006D4EB1" w:rsidRPr="006D4EB1" w:rsidRDefault="006D4EB1"/>
    <w:sectPr w:rsidR="006D4EB1" w:rsidRPr="006D4EB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4978A" w14:textId="77777777" w:rsidR="001F7522" w:rsidRDefault="001F7522" w:rsidP="00B76F03">
      <w:pPr>
        <w:spacing w:after="0" w:line="240" w:lineRule="auto"/>
      </w:pPr>
      <w:r>
        <w:separator/>
      </w:r>
    </w:p>
  </w:endnote>
  <w:endnote w:type="continuationSeparator" w:id="0">
    <w:p w14:paraId="002F1625" w14:textId="77777777" w:rsidR="001F7522" w:rsidRDefault="001F7522" w:rsidP="00B76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enorite">
    <w:charset w:val="00"/>
    <w:family w:val="auto"/>
    <w:pitch w:val="variable"/>
    <w:sig w:usb0="8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C289E" w14:textId="77777777" w:rsidR="001F7522" w:rsidRDefault="001F7522" w:rsidP="00B76F03">
      <w:pPr>
        <w:spacing w:after="0" w:line="240" w:lineRule="auto"/>
      </w:pPr>
      <w:r>
        <w:separator/>
      </w:r>
    </w:p>
  </w:footnote>
  <w:footnote w:type="continuationSeparator" w:id="0">
    <w:p w14:paraId="5AEBCF7C" w14:textId="77777777" w:rsidR="001F7522" w:rsidRDefault="001F7522" w:rsidP="00B76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5F8CE" w14:textId="6DDB6536" w:rsidR="00B76F03" w:rsidRDefault="00B76F03" w:rsidP="009E6B4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B1"/>
    <w:rsid w:val="001B256F"/>
    <w:rsid w:val="001F7522"/>
    <w:rsid w:val="002F65BA"/>
    <w:rsid w:val="0060558A"/>
    <w:rsid w:val="006D4EB1"/>
    <w:rsid w:val="009E6B4F"/>
    <w:rsid w:val="00B76F03"/>
    <w:rsid w:val="00D01FFB"/>
    <w:rsid w:val="00D11F8C"/>
    <w:rsid w:val="00D1775F"/>
    <w:rsid w:val="00D5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79AEB"/>
  <w15:chartTrackingRefBased/>
  <w15:docId w15:val="{D4D4962F-85B9-4BA9-BF51-6A245789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4E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E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E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E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E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E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E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E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E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E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E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E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E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E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E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E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E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EB1"/>
    <w:rPr>
      <w:rFonts w:eastAsiaTheme="majorEastAsia" w:cstheme="majorBidi"/>
      <w:color w:val="272727" w:themeColor="text1" w:themeTint="D8"/>
    </w:rPr>
  </w:style>
  <w:style w:type="paragraph" w:styleId="Title">
    <w:name w:val="Title"/>
    <w:basedOn w:val="Normal"/>
    <w:next w:val="Normal"/>
    <w:link w:val="TitleChar"/>
    <w:uiPriority w:val="10"/>
    <w:qFormat/>
    <w:rsid w:val="006D4E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E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E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E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EB1"/>
    <w:pPr>
      <w:spacing w:before="160"/>
      <w:jc w:val="center"/>
    </w:pPr>
    <w:rPr>
      <w:i/>
      <w:iCs/>
      <w:color w:val="404040" w:themeColor="text1" w:themeTint="BF"/>
    </w:rPr>
  </w:style>
  <w:style w:type="character" w:customStyle="1" w:styleId="QuoteChar">
    <w:name w:val="Quote Char"/>
    <w:basedOn w:val="DefaultParagraphFont"/>
    <w:link w:val="Quote"/>
    <w:uiPriority w:val="29"/>
    <w:rsid w:val="006D4EB1"/>
    <w:rPr>
      <w:i/>
      <w:iCs/>
      <w:color w:val="404040" w:themeColor="text1" w:themeTint="BF"/>
    </w:rPr>
  </w:style>
  <w:style w:type="paragraph" w:styleId="ListParagraph">
    <w:name w:val="List Paragraph"/>
    <w:basedOn w:val="Normal"/>
    <w:uiPriority w:val="34"/>
    <w:qFormat/>
    <w:rsid w:val="006D4EB1"/>
    <w:pPr>
      <w:ind w:left="720"/>
      <w:contextualSpacing/>
    </w:pPr>
  </w:style>
  <w:style w:type="character" w:styleId="IntenseEmphasis">
    <w:name w:val="Intense Emphasis"/>
    <w:basedOn w:val="DefaultParagraphFont"/>
    <w:uiPriority w:val="21"/>
    <w:qFormat/>
    <w:rsid w:val="006D4EB1"/>
    <w:rPr>
      <w:i/>
      <w:iCs/>
      <w:color w:val="0F4761" w:themeColor="accent1" w:themeShade="BF"/>
    </w:rPr>
  </w:style>
  <w:style w:type="paragraph" w:styleId="IntenseQuote">
    <w:name w:val="Intense Quote"/>
    <w:basedOn w:val="Normal"/>
    <w:next w:val="Normal"/>
    <w:link w:val="IntenseQuoteChar"/>
    <w:uiPriority w:val="30"/>
    <w:qFormat/>
    <w:rsid w:val="006D4E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EB1"/>
    <w:rPr>
      <w:i/>
      <w:iCs/>
      <w:color w:val="0F4761" w:themeColor="accent1" w:themeShade="BF"/>
    </w:rPr>
  </w:style>
  <w:style w:type="character" w:styleId="IntenseReference">
    <w:name w:val="Intense Reference"/>
    <w:basedOn w:val="DefaultParagraphFont"/>
    <w:uiPriority w:val="32"/>
    <w:qFormat/>
    <w:rsid w:val="006D4EB1"/>
    <w:rPr>
      <w:b/>
      <w:bCs/>
      <w:smallCaps/>
      <w:color w:val="0F4761" w:themeColor="accent1" w:themeShade="BF"/>
      <w:spacing w:val="5"/>
    </w:rPr>
  </w:style>
  <w:style w:type="character" w:styleId="Hyperlink">
    <w:name w:val="Hyperlink"/>
    <w:basedOn w:val="DefaultParagraphFont"/>
    <w:uiPriority w:val="99"/>
    <w:unhideWhenUsed/>
    <w:rsid w:val="006D4EB1"/>
    <w:rPr>
      <w:color w:val="467886" w:themeColor="hyperlink"/>
      <w:u w:val="single"/>
    </w:rPr>
  </w:style>
  <w:style w:type="character" w:styleId="UnresolvedMention">
    <w:name w:val="Unresolved Mention"/>
    <w:basedOn w:val="DefaultParagraphFont"/>
    <w:uiPriority w:val="99"/>
    <w:semiHidden/>
    <w:unhideWhenUsed/>
    <w:rsid w:val="006D4EB1"/>
    <w:rPr>
      <w:color w:val="605E5C"/>
      <w:shd w:val="clear" w:color="auto" w:fill="E1DFDD"/>
    </w:rPr>
  </w:style>
  <w:style w:type="paragraph" w:styleId="Header">
    <w:name w:val="header"/>
    <w:basedOn w:val="Normal"/>
    <w:link w:val="HeaderChar"/>
    <w:uiPriority w:val="99"/>
    <w:unhideWhenUsed/>
    <w:rsid w:val="00B76F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F03"/>
  </w:style>
  <w:style w:type="paragraph" w:styleId="Footer">
    <w:name w:val="footer"/>
    <w:basedOn w:val="Normal"/>
    <w:link w:val="FooterChar"/>
    <w:uiPriority w:val="99"/>
    <w:unhideWhenUsed/>
    <w:rsid w:val="00B76F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accountview.lpl.com/web/logi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Suzie Lemus</dc:creator>
  <cp:keywords/>
  <dc:description/>
  <cp:lastModifiedBy>Suzie Lemus</cp:lastModifiedBy>
  <cp:revision>8</cp:revision>
  <dcterms:created xsi:type="dcterms:W3CDTF">2025-01-14T22:13:00Z</dcterms:created>
  <dcterms:modified xsi:type="dcterms:W3CDTF">2025-01-14T22:41:00Z</dcterms:modified>
</cp:coreProperties>
</file>