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8E" w:rsidRDefault="00744A0E">
      <w:bookmarkStart w:id="0" w:name="_GoBack"/>
      <w:r>
        <w:rPr>
          <w:noProof/>
        </w:rPr>
        <w:drawing>
          <wp:inline distT="0" distB="0" distL="0" distR="0">
            <wp:extent cx="5847907" cy="3200400"/>
            <wp:effectExtent l="0" t="0" r="63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tbl>
      <w:tblPr>
        <w:tblStyle w:val="GridTable5Dark-Accent5"/>
        <w:tblpPr w:leftFromText="180" w:rightFromText="180" w:vertAnchor="text" w:horzAnchor="margin" w:tblpY="172"/>
        <w:tblW w:w="0" w:type="auto"/>
        <w:tblLook w:val="04A0" w:firstRow="1" w:lastRow="0" w:firstColumn="1" w:lastColumn="0" w:noHBand="0" w:noVBand="1"/>
      </w:tblPr>
      <w:tblGrid>
        <w:gridCol w:w="1085"/>
        <w:gridCol w:w="2520"/>
        <w:gridCol w:w="1901"/>
        <w:gridCol w:w="2071"/>
        <w:gridCol w:w="1773"/>
      </w:tblGrid>
      <w:tr w:rsidR="00744A0E" w:rsidRPr="007A30EA" w:rsidTr="00744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5"/>
          </w:tcPr>
          <w:p w:rsidR="00744A0E" w:rsidRPr="007A30EA" w:rsidRDefault="00744A0E" w:rsidP="00744A0E">
            <w:pPr>
              <w:jc w:val="center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My </w:t>
            </w:r>
            <w:r w:rsidRPr="007A30EA">
              <w:rPr>
                <w:b w:val="0"/>
                <w:sz w:val="32"/>
                <w:szCs w:val="32"/>
              </w:rPr>
              <w:t>Top 5 Movies of 2012</w:t>
            </w:r>
          </w:p>
        </w:tc>
      </w:tr>
      <w:tr w:rsidR="00744A0E" w:rsidRPr="007A30EA" w:rsidTr="00744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744A0E" w:rsidRPr="007A30EA" w:rsidRDefault="00744A0E" w:rsidP="00744A0E">
            <w:pPr>
              <w:jc w:val="center"/>
              <w:rPr>
                <w:b w:val="0"/>
              </w:rPr>
            </w:pPr>
            <w:r w:rsidRPr="007A30EA">
              <w:rPr>
                <w:b w:val="0"/>
              </w:rPr>
              <w:t>Position</w:t>
            </w:r>
          </w:p>
        </w:tc>
        <w:tc>
          <w:tcPr>
            <w:tcW w:w="2520" w:type="dxa"/>
          </w:tcPr>
          <w:p w:rsidR="00744A0E" w:rsidRPr="007A30EA" w:rsidRDefault="00744A0E" w:rsidP="00744A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Movie</w:t>
            </w:r>
          </w:p>
        </w:tc>
        <w:tc>
          <w:tcPr>
            <w:tcW w:w="1901" w:type="dxa"/>
          </w:tcPr>
          <w:p w:rsidR="00744A0E" w:rsidRPr="007A30EA" w:rsidRDefault="00744A0E" w:rsidP="00744A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Director</w:t>
            </w:r>
          </w:p>
        </w:tc>
        <w:tc>
          <w:tcPr>
            <w:tcW w:w="2071" w:type="dxa"/>
          </w:tcPr>
          <w:p w:rsidR="00744A0E" w:rsidRPr="007A30EA" w:rsidRDefault="00744A0E" w:rsidP="00744A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Star</w:t>
            </w:r>
          </w:p>
        </w:tc>
        <w:tc>
          <w:tcPr>
            <w:tcW w:w="1773" w:type="dxa"/>
          </w:tcPr>
          <w:p w:rsidR="00744A0E" w:rsidRPr="007A30EA" w:rsidRDefault="00744A0E" w:rsidP="00744A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Box Office</w:t>
            </w:r>
          </w:p>
        </w:tc>
      </w:tr>
      <w:tr w:rsidR="00744A0E" w:rsidRPr="0015699C" w:rsidTr="00744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744A0E" w:rsidRPr="0015699C" w:rsidRDefault="00744A0E" w:rsidP="00744A0E">
            <w:pPr>
              <w:jc w:val="center"/>
            </w:pPr>
            <w:r>
              <w:t>1</w:t>
            </w:r>
          </w:p>
        </w:tc>
        <w:tc>
          <w:tcPr>
            <w:tcW w:w="2520" w:type="dxa"/>
          </w:tcPr>
          <w:p w:rsidR="00744A0E" w:rsidRPr="0015699C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Skyfall</w:t>
            </w:r>
          </w:p>
        </w:tc>
        <w:tc>
          <w:tcPr>
            <w:tcW w:w="1901" w:type="dxa"/>
          </w:tcPr>
          <w:p w:rsidR="00744A0E" w:rsidRPr="0015699C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 Mendes</w:t>
            </w:r>
          </w:p>
        </w:tc>
        <w:tc>
          <w:tcPr>
            <w:tcW w:w="2071" w:type="dxa"/>
          </w:tcPr>
          <w:p w:rsidR="00744A0E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Daniel Craig</w:t>
            </w:r>
          </w:p>
        </w:tc>
        <w:tc>
          <w:tcPr>
            <w:tcW w:w="1773" w:type="dxa"/>
          </w:tcPr>
          <w:p w:rsidR="00744A0E" w:rsidRDefault="00744A0E" w:rsidP="00744A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$340M</w:t>
            </w:r>
          </w:p>
        </w:tc>
      </w:tr>
      <w:tr w:rsidR="00744A0E" w:rsidRPr="0015699C" w:rsidTr="00744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744A0E" w:rsidRPr="0015699C" w:rsidRDefault="00744A0E" w:rsidP="00744A0E">
            <w:pPr>
              <w:jc w:val="center"/>
            </w:pPr>
            <w:r>
              <w:t>2</w:t>
            </w:r>
          </w:p>
        </w:tc>
        <w:tc>
          <w:tcPr>
            <w:tcW w:w="2520" w:type="dxa"/>
          </w:tcPr>
          <w:p w:rsidR="00744A0E" w:rsidRPr="0015699C" w:rsidRDefault="00744A0E" w:rsidP="00744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Zero Dark Thirty</w:t>
            </w:r>
          </w:p>
        </w:tc>
        <w:tc>
          <w:tcPr>
            <w:tcW w:w="1901" w:type="dxa"/>
          </w:tcPr>
          <w:p w:rsidR="00744A0E" w:rsidRPr="0015699C" w:rsidRDefault="00744A0E" w:rsidP="00744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Kathryn Bigelow</w:t>
            </w:r>
          </w:p>
        </w:tc>
        <w:tc>
          <w:tcPr>
            <w:tcW w:w="2071" w:type="dxa"/>
          </w:tcPr>
          <w:p w:rsidR="00744A0E" w:rsidRDefault="00744A0E" w:rsidP="00744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Jessica Chastain</w:t>
            </w:r>
          </w:p>
        </w:tc>
        <w:tc>
          <w:tcPr>
            <w:tcW w:w="1773" w:type="dxa"/>
          </w:tcPr>
          <w:p w:rsidR="00744A0E" w:rsidRDefault="00744A0E" w:rsidP="00744A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$180M</w:t>
            </w:r>
          </w:p>
        </w:tc>
      </w:tr>
      <w:tr w:rsidR="00744A0E" w:rsidRPr="0015699C" w:rsidTr="00744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744A0E" w:rsidRPr="0015699C" w:rsidRDefault="00744A0E" w:rsidP="00744A0E">
            <w:pPr>
              <w:jc w:val="center"/>
            </w:pPr>
            <w:r>
              <w:t>3</w:t>
            </w:r>
          </w:p>
        </w:tc>
        <w:tc>
          <w:tcPr>
            <w:tcW w:w="2520" w:type="dxa"/>
          </w:tcPr>
          <w:p w:rsidR="00744A0E" w:rsidRPr="0015699C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Looper</w:t>
            </w:r>
          </w:p>
        </w:tc>
        <w:tc>
          <w:tcPr>
            <w:tcW w:w="1901" w:type="dxa"/>
          </w:tcPr>
          <w:p w:rsidR="00744A0E" w:rsidRPr="0015699C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Rian Johnson</w:t>
            </w:r>
          </w:p>
        </w:tc>
        <w:tc>
          <w:tcPr>
            <w:tcW w:w="2071" w:type="dxa"/>
          </w:tcPr>
          <w:p w:rsidR="00744A0E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Bruce Willis</w:t>
            </w:r>
          </w:p>
        </w:tc>
        <w:tc>
          <w:tcPr>
            <w:tcW w:w="1773" w:type="dxa"/>
          </w:tcPr>
          <w:p w:rsidR="00744A0E" w:rsidRDefault="00744A0E" w:rsidP="00744A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$205M</w:t>
            </w:r>
          </w:p>
        </w:tc>
      </w:tr>
      <w:tr w:rsidR="00744A0E" w:rsidRPr="0015699C" w:rsidTr="00744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744A0E" w:rsidRPr="0015699C" w:rsidRDefault="00744A0E" w:rsidP="00744A0E">
            <w:pPr>
              <w:jc w:val="center"/>
            </w:pPr>
            <w:r>
              <w:t>4</w:t>
            </w:r>
          </w:p>
        </w:tc>
        <w:tc>
          <w:tcPr>
            <w:tcW w:w="2520" w:type="dxa"/>
          </w:tcPr>
          <w:p w:rsidR="00744A0E" w:rsidRPr="0015699C" w:rsidRDefault="00744A0E" w:rsidP="00744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Django Unchained</w:t>
            </w:r>
          </w:p>
        </w:tc>
        <w:tc>
          <w:tcPr>
            <w:tcW w:w="1901" w:type="dxa"/>
          </w:tcPr>
          <w:p w:rsidR="00744A0E" w:rsidRPr="0015699C" w:rsidRDefault="00744A0E" w:rsidP="00744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Quentin Tarantino</w:t>
            </w:r>
          </w:p>
        </w:tc>
        <w:tc>
          <w:tcPr>
            <w:tcW w:w="2071" w:type="dxa"/>
          </w:tcPr>
          <w:p w:rsidR="00744A0E" w:rsidRDefault="00744A0E" w:rsidP="00744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Jamie Foxx</w:t>
            </w:r>
          </w:p>
        </w:tc>
        <w:tc>
          <w:tcPr>
            <w:tcW w:w="1773" w:type="dxa"/>
          </w:tcPr>
          <w:p w:rsidR="00744A0E" w:rsidRDefault="00744A0E" w:rsidP="00744A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$260M</w:t>
            </w:r>
          </w:p>
        </w:tc>
      </w:tr>
      <w:tr w:rsidR="00744A0E" w:rsidRPr="0015699C" w:rsidTr="00744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744A0E" w:rsidRPr="0015699C" w:rsidRDefault="00744A0E" w:rsidP="00744A0E">
            <w:pPr>
              <w:jc w:val="center"/>
            </w:pPr>
            <w:r>
              <w:t>5</w:t>
            </w:r>
          </w:p>
        </w:tc>
        <w:tc>
          <w:tcPr>
            <w:tcW w:w="2520" w:type="dxa"/>
          </w:tcPr>
          <w:p w:rsidR="00744A0E" w:rsidRPr="0015699C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Hunger Games</w:t>
            </w:r>
          </w:p>
        </w:tc>
        <w:tc>
          <w:tcPr>
            <w:tcW w:w="1901" w:type="dxa"/>
          </w:tcPr>
          <w:p w:rsidR="00744A0E" w:rsidRPr="0015699C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Gary Ross</w:t>
            </w:r>
          </w:p>
        </w:tc>
        <w:tc>
          <w:tcPr>
            <w:tcW w:w="2071" w:type="dxa"/>
          </w:tcPr>
          <w:p w:rsidR="00744A0E" w:rsidRDefault="00744A0E" w:rsidP="00744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Jennifer Lawrence</w:t>
            </w:r>
          </w:p>
        </w:tc>
        <w:tc>
          <w:tcPr>
            <w:tcW w:w="1773" w:type="dxa"/>
          </w:tcPr>
          <w:p w:rsidR="00744A0E" w:rsidRDefault="00744A0E" w:rsidP="00744A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$225M</w:t>
            </w:r>
          </w:p>
        </w:tc>
      </w:tr>
    </w:tbl>
    <w:p w:rsidR="00744A0E" w:rsidRDefault="00744A0E"/>
    <w:p w:rsidR="00744A0E" w:rsidRDefault="00744A0E"/>
    <w:p w:rsidR="00744A0E" w:rsidRDefault="00744A0E"/>
    <w:p w:rsidR="00744A0E" w:rsidRDefault="00744A0E"/>
    <w:p w:rsidR="00744A0E" w:rsidRPr="0015699C" w:rsidRDefault="00744A0E"/>
    <w:p w:rsidR="0015699C" w:rsidRPr="0015699C" w:rsidRDefault="0015699C"/>
    <w:sectPr w:rsidR="0015699C" w:rsidRPr="00156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99C"/>
    <w:rsid w:val="00027A6C"/>
    <w:rsid w:val="00103EF5"/>
    <w:rsid w:val="0015699C"/>
    <w:rsid w:val="00162212"/>
    <w:rsid w:val="001A1A72"/>
    <w:rsid w:val="001A4466"/>
    <w:rsid w:val="002D6F00"/>
    <w:rsid w:val="00417D61"/>
    <w:rsid w:val="00454F23"/>
    <w:rsid w:val="004849C5"/>
    <w:rsid w:val="0052096A"/>
    <w:rsid w:val="00551787"/>
    <w:rsid w:val="005728EB"/>
    <w:rsid w:val="00744A0E"/>
    <w:rsid w:val="007A30EA"/>
    <w:rsid w:val="009B485E"/>
    <w:rsid w:val="00A15A2B"/>
    <w:rsid w:val="00B161FC"/>
    <w:rsid w:val="00B45101"/>
    <w:rsid w:val="00B539C6"/>
    <w:rsid w:val="00C467D9"/>
    <w:rsid w:val="00E2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99306-4213-470B-B0C8-E1286EF9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5Dark-Accent5">
    <w:name w:val="Grid Table 5 Dark Accent 5"/>
    <w:basedOn w:val="TableNormal"/>
    <w:uiPriority w:val="50"/>
    <w:rsid w:val="007A30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2828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2828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2828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28288" w:themeFill="accent5"/>
      </w:tcPr>
    </w:tblStylePr>
    <w:tblStylePr w:type="band1Vert">
      <w:tblPr/>
      <w:tcPr>
        <w:shd w:val="clear" w:color="auto" w:fill="CCCCCF" w:themeFill="accent5" w:themeFillTint="66"/>
      </w:tcPr>
    </w:tblStylePr>
    <w:tblStylePr w:type="band1Horz">
      <w:tblPr/>
      <w:tcPr>
        <w:shd w:val="clear" w:color="auto" w:fill="CCCCCF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Box Office Takings 2012 (imaginary)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$Million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85000"/>
                    <a:shade val="98000"/>
                    <a:satMod val="110000"/>
                    <a:lumMod val="103000"/>
                  </a:schemeClr>
                </a:gs>
                <a:gs pos="50000">
                  <a:schemeClr val="accent1">
                    <a:shade val="85000"/>
                    <a:satMod val="105000"/>
                    <a:lumMod val="100000"/>
                  </a:schemeClr>
                </a:gs>
                <a:gs pos="100000">
                  <a:schemeClr val="accent1">
                    <a:shade val="60000"/>
                    <a:satMod val="120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88900" dist="2794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Sheet1!$A$2:$A$6</c:f>
              <c:strCache>
                <c:ptCount val="5"/>
                <c:pt idx="0">
                  <c:v>Skyfall</c:v>
                </c:pt>
                <c:pt idx="1">
                  <c:v>Zero Dark Thirty</c:v>
                </c:pt>
                <c:pt idx="2">
                  <c:v>Looper</c:v>
                </c:pt>
                <c:pt idx="3">
                  <c:v>Django Unchained</c:v>
                </c:pt>
                <c:pt idx="4">
                  <c:v>The Hunger Games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340</c:v>
                </c:pt>
                <c:pt idx="1">
                  <c:v>180</c:v>
                </c:pt>
                <c:pt idx="2">
                  <c:v>205</c:v>
                </c:pt>
                <c:pt idx="3">
                  <c:v>260</c:v>
                </c:pt>
                <c:pt idx="4">
                  <c:v>225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1173258256"/>
        <c:axId val="1173261520"/>
      </c:barChart>
      <c:catAx>
        <c:axId val="1173258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73261520"/>
        <c:crosses val="autoZero"/>
        <c:auto val="1"/>
        <c:lblAlgn val="ctr"/>
        <c:lblOffset val="100"/>
        <c:noMultiLvlLbl val="0"/>
      </c:catAx>
      <c:valAx>
        <c:axId val="1173261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73258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9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lt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lt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2013 Example 14</vt:lpstr>
    </vt:vector>
  </TitlesOfParts>
  <Company>SimonSezIT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15</dc:title>
  <dc:subject/>
  <dc:creator>Toby</dc:creator>
  <cp:keywords/>
  <dc:description/>
  <cp:lastModifiedBy>Toby</cp:lastModifiedBy>
  <cp:revision>3</cp:revision>
  <dcterms:created xsi:type="dcterms:W3CDTF">2013-01-09T17:03:00Z</dcterms:created>
  <dcterms:modified xsi:type="dcterms:W3CDTF">2013-01-09T17:08:00Z</dcterms:modified>
</cp:coreProperties>
</file>