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6666E" w14:textId="77777777" w:rsidR="00DB3AE3" w:rsidRDefault="00B83D41">
      <w:pPr>
        <w:spacing w:after="60"/>
        <w:jc w:val="center"/>
      </w:pPr>
      <w:r>
        <w:rPr>
          <w:b/>
          <w:bCs/>
          <w:color w:val="1F3864"/>
          <w:sz w:val="40"/>
          <w:szCs w:val="40"/>
        </w:rPr>
        <w:t>Choosing the Right Crypto Expert Witness</w:t>
      </w:r>
    </w:p>
    <w:p w14:paraId="6C3461D9" w14:textId="77777777" w:rsidR="00DB3AE3" w:rsidRDefault="00B83D41">
      <w:pPr>
        <w:spacing w:after="360"/>
        <w:jc w:val="center"/>
      </w:pPr>
      <w:r>
        <w:rPr>
          <w:i/>
          <w:iCs/>
        </w:rPr>
        <w:t>by Aviran Vargas</w:t>
      </w:r>
    </w:p>
    <w:p w14:paraId="309AC482" w14:textId="7E05D4A2" w:rsidR="00DB3AE3" w:rsidRDefault="00B83D41">
      <w:pPr>
        <w:spacing w:after="160" w:line="300" w:lineRule="auto"/>
      </w:pPr>
      <w:r>
        <w:t xml:space="preserve">If your case involves crypto and you need an expert witness, </w:t>
      </w:r>
      <w:r w:rsidR="00D44C21">
        <w:t>you typically</w:t>
      </w:r>
      <w:r>
        <w:t xml:space="preserve"> search for a “cryptocurrency” expert. That term is too broad. It covers everything from forensic analysts who trace stolen funds to operators who manage industrial mining facilities to attorneys who draft token sale agreements. These are not the same skill set. Hiring the wrong one is like bringing a cardiologist to a bone fracture. Qualified, sure. Wrong specialty.</w:t>
      </w:r>
      <w:r w:rsidR="006F269A">
        <w:t xml:space="preserve"> What’s best for your client, budget, time and case? No.</w:t>
      </w:r>
    </w:p>
    <w:p w14:paraId="3C7180AD" w14:textId="77777777" w:rsidR="00DB3AE3" w:rsidRDefault="00B83D41">
      <w:pPr>
        <w:spacing w:after="160" w:line="300" w:lineRule="auto"/>
      </w:pPr>
      <w:r>
        <w:t>Crypto is a stack. Five layers, each with its own technology, its own risks, and its own kind of dispute. Before you evaluate any expert’s credentials, degrees, or courtroom experience, answer one question first: what layer does my case live on?</w:t>
      </w:r>
    </w:p>
    <w:p w14:paraId="6360CD89" w14:textId="752F3FBA" w:rsidR="006F269A" w:rsidRDefault="006F269A">
      <w:pPr>
        <w:spacing w:after="160" w:line="300" w:lineRule="auto"/>
      </w:pPr>
      <w:r>
        <w:t>Let’s look at them:</w:t>
      </w:r>
    </w:p>
    <w:p w14:paraId="69623154" w14:textId="77777777" w:rsidR="00DB3AE3" w:rsidRDefault="00B83D41">
      <w:pPr>
        <w:spacing w:before="320" w:after="200"/>
      </w:pPr>
      <w:r>
        <w:rPr>
          <w:b/>
          <w:bCs/>
          <w:color w:val="1F3864"/>
          <w:sz w:val="32"/>
          <w:szCs w:val="32"/>
        </w:rPr>
        <w:t>The Five Layers</w:t>
      </w:r>
    </w:p>
    <w:p w14:paraId="770B6477" w14:textId="77777777" w:rsidR="00DB3AE3" w:rsidRDefault="00B83D41">
      <w:pPr>
        <w:pBdr>
          <w:left w:val="single" w:sz="18" w:space="8" w:color="EA580C"/>
        </w:pBdr>
        <w:spacing w:before="280" w:after="120"/>
      </w:pPr>
      <w:r>
        <w:rPr>
          <w:b/>
          <w:bCs/>
          <w:color w:val="EA580C"/>
          <w:sz w:val="22"/>
          <w:szCs w:val="22"/>
        </w:rPr>
        <w:t xml:space="preserve">LAYER 1:  </w:t>
      </w:r>
      <w:r>
        <w:rPr>
          <w:b/>
          <w:bCs/>
          <w:color w:val="EA580C"/>
          <w:sz w:val="28"/>
          <w:szCs w:val="28"/>
        </w:rPr>
        <w:t>Physical</w:t>
      </w:r>
    </w:p>
    <w:p w14:paraId="0B1A1A3A" w14:textId="2996AD19" w:rsidR="00DB3AE3" w:rsidRDefault="00B83D41">
      <w:pPr>
        <w:spacing w:after="160" w:line="300" w:lineRule="auto"/>
      </w:pPr>
      <w:r>
        <w:t xml:space="preserve">ASICs, power infrastructure, cooling systems, site conditions, maintenance, uptime, and equipment valuation. Anything you can </w:t>
      </w:r>
      <w:r w:rsidRPr="00D44C21">
        <w:rPr>
          <w:u w:val="single"/>
        </w:rPr>
        <w:t>touch</w:t>
      </w:r>
      <w:r>
        <w:t xml:space="preserve">, </w:t>
      </w:r>
      <w:r w:rsidRPr="00D44C21">
        <w:rPr>
          <w:u w:val="single"/>
        </w:rPr>
        <w:t>hear</w:t>
      </w:r>
      <w:r>
        <w:t xml:space="preserve">, or </w:t>
      </w:r>
      <w:r w:rsidRPr="00D44C21">
        <w:rPr>
          <w:u w:val="single"/>
        </w:rPr>
        <w:t>feel</w:t>
      </w:r>
      <w:r>
        <w:t xml:space="preserve">. Most mining damages cases live here, and most fall apart because the expert never set foot on a site. A blockchain forensic analyst cannot testify credibly to hashboard failure rates, curtailment events, or what a flood does to a 30-megawatt facility. If your case turns on what happened at the facility, you need someone who has </w:t>
      </w:r>
      <w:r w:rsidRPr="00D44C21">
        <w:rPr>
          <w:u w:val="single"/>
        </w:rPr>
        <w:t>operated</w:t>
      </w:r>
      <w:r>
        <w:t xml:space="preserve"> one.</w:t>
      </w:r>
    </w:p>
    <w:p w14:paraId="036CD341" w14:textId="77777777" w:rsidR="00DB3AE3" w:rsidRDefault="00B83D41">
      <w:pPr>
        <w:pBdr>
          <w:left w:val="single" w:sz="18" w:space="8" w:color="6366F1"/>
        </w:pBdr>
        <w:spacing w:before="280" w:after="120"/>
      </w:pPr>
      <w:r>
        <w:rPr>
          <w:b/>
          <w:bCs/>
          <w:color w:val="6366F1"/>
          <w:sz w:val="22"/>
          <w:szCs w:val="22"/>
        </w:rPr>
        <w:t xml:space="preserve">LAYER 2:  </w:t>
      </w:r>
      <w:r>
        <w:rPr>
          <w:b/>
          <w:bCs/>
          <w:color w:val="6366F1"/>
          <w:sz w:val="28"/>
          <w:szCs w:val="28"/>
        </w:rPr>
        <w:t>Blockchain</w:t>
      </w:r>
    </w:p>
    <w:p w14:paraId="00F1103A" w14:textId="77777777" w:rsidR="00DB3AE3" w:rsidRDefault="00B83D41">
      <w:pPr>
        <w:spacing w:after="160" w:line="300" w:lineRule="auto"/>
      </w:pPr>
      <w:r>
        <w:t>Transaction tracing, wallet attribution, on-chain forensics, mining pool dynamics, mixers, and difficulty adjustments. This is where forensic analysts read the ledger and follow money across wallets, exchanges, and tumblers. If your case is about where the funds went, this is the right layer and the right expert.</w:t>
      </w:r>
    </w:p>
    <w:p w14:paraId="3B08299B" w14:textId="77777777" w:rsidR="00DB3AE3" w:rsidRDefault="00B83D41">
      <w:pPr>
        <w:pBdr>
          <w:left w:val="single" w:sz="18" w:space="8" w:color="10B981"/>
        </w:pBdr>
        <w:spacing w:before="280" w:after="120"/>
      </w:pPr>
      <w:r>
        <w:rPr>
          <w:b/>
          <w:bCs/>
          <w:color w:val="10B981"/>
          <w:sz w:val="22"/>
          <w:szCs w:val="22"/>
        </w:rPr>
        <w:t xml:space="preserve">LAYER 3:  </w:t>
      </w:r>
      <w:r>
        <w:rPr>
          <w:b/>
          <w:bCs/>
          <w:color w:val="10B981"/>
          <w:sz w:val="28"/>
          <w:szCs w:val="28"/>
        </w:rPr>
        <w:t>FinTech</w:t>
      </w:r>
    </w:p>
    <w:p w14:paraId="4331036A" w14:textId="590C6012" w:rsidR="00DB3AE3" w:rsidRDefault="00B83D41">
      <w:pPr>
        <w:spacing w:after="160" w:line="300" w:lineRule="auto"/>
      </w:pPr>
      <w:r>
        <w:t xml:space="preserve">Exchanges, custodians, lending platforms, stablecoins, SAFT agreements, AML/KYC compliance, Bitcoin ATMs, insurance, and tax treatment. These cases turn on the gap between what the </w:t>
      </w:r>
      <w:r>
        <w:lastRenderedPageBreak/>
        <w:t xml:space="preserve">contract says and what </w:t>
      </w:r>
      <w:proofErr w:type="gramStart"/>
      <w:r>
        <w:t>actually happened</w:t>
      </w:r>
      <w:proofErr w:type="gramEnd"/>
      <w:r>
        <w:t xml:space="preserve">. Layer 3 </w:t>
      </w:r>
      <w:r>
        <w:t xml:space="preserve">requires </w:t>
      </w:r>
      <w:r w:rsidR="00D44C21">
        <w:t xml:space="preserve">a </w:t>
      </w:r>
      <w:r>
        <w:t xml:space="preserve">financial </w:t>
      </w:r>
      <w:r>
        <w:t xml:space="preserve">testimony to prove that </w:t>
      </w:r>
      <w:r w:rsidR="00D44C21">
        <w:t>facts</w:t>
      </w:r>
      <w:r>
        <w:t>.</w:t>
      </w:r>
    </w:p>
    <w:p w14:paraId="4A5CD239" w14:textId="77777777" w:rsidR="00DB3AE3" w:rsidRDefault="00B83D41">
      <w:pPr>
        <w:pBdr>
          <w:left w:val="single" w:sz="18" w:space="8" w:color="A855F7"/>
        </w:pBdr>
        <w:spacing w:before="280" w:after="120"/>
      </w:pPr>
      <w:r>
        <w:rPr>
          <w:b/>
          <w:bCs/>
          <w:color w:val="A855F7"/>
          <w:sz w:val="22"/>
          <w:szCs w:val="22"/>
        </w:rPr>
        <w:t xml:space="preserve">LAYER 4:  </w:t>
      </w:r>
      <w:r>
        <w:rPr>
          <w:b/>
          <w:bCs/>
          <w:color w:val="A855F7"/>
          <w:sz w:val="28"/>
          <w:szCs w:val="28"/>
        </w:rPr>
        <w:t>Application</w:t>
      </w:r>
    </w:p>
    <w:p w14:paraId="65F9B0F1" w14:textId="77777777" w:rsidR="00DB3AE3" w:rsidRDefault="00B83D41">
      <w:pPr>
        <w:spacing w:after="160" w:line="300" w:lineRule="auto"/>
      </w:pPr>
      <w:r>
        <w:t>Smart contracts, DeFi protocols, Lightning, NFTs, bridges, DAOs, and everything developers build on top of the blockchain. Cases here often cross multiple layers below, so the expert needs to understand the full stack, not just the protocol in dispute.</w:t>
      </w:r>
    </w:p>
    <w:p w14:paraId="3705FE65" w14:textId="77777777" w:rsidR="00DB3AE3" w:rsidRDefault="00B83D41">
      <w:pPr>
        <w:pBdr>
          <w:left w:val="single" w:sz="18" w:space="8" w:color="DC2626"/>
        </w:pBdr>
        <w:spacing w:before="280" w:after="120"/>
      </w:pPr>
      <w:r>
        <w:rPr>
          <w:b/>
          <w:bCs/>
          <w:color w:val="DC2626"/>
          <w:sz w:val="22"/>
          <w:szCs w:val="22"/>
        </w:rPr>
        <w:t xml:space="preserve">LAYER 5:  </w:t>
      </w:r>
      <w:r>
        <w:rPr>
          <w:b/>
          <w:bCs/>
          <w:color w:val="DC2626"/>
          <w:sz w:val="28"/>
          <w:szCs w:val="28"/>
        </w:rPr>
        <w:t>Regulatory &amp; Enforcement</w:t>
      </w:r>
    </w:p>
    <w:p w14:paraId="7BFD314B" w14:textId="6BD01A87" w:rsidR="00DB3AE3" w:rsidRDefault="00B83D41">
      <w:pPr>
        <w:spacing w:after="160" w:line="300" w:lineRule="auto"/>
      </w:pPr>
      <w:r>
        <w:t>SEC actions,</w:t>
      </w:r>
      <w:r w:rsidR="00D44C21">
        <w:t xml:space="preserve"> Howey Tests,</w:t>
      </w:r>
      <w:r>
        <w:t xml:space="preserve"> CFTC jurisdiction, sanctions, bankruptcy proceedings, money transmitter licensing, and international compliance frameworks. This is where law meets technology. </w:t>
      </w:r>
      <w:r>
        <w:t xml:space="preserve">If your case involves </w:t>
      </w:r>
      <w:r w:rsidR="00D44C21">
        <w:t>government</w:t>
      </w:r>
      <w:r>
        <w:t xml:space="preserve"> action or regulatory question, you need an expert who understands both the technology being regulated and the regulatory framework being applied.</w:t>
      </w:r>
    </w:p>
    <w:p w14:paraId="3B590AD3" w14:textId="77777777" w:rsidR="00DB3AE3" w:rsidRDefault="00B83D41">
      <w:pPr>
        <w:spacing w:before="320" w:after="200"/>
      </w:pPr>
      <w:r>
        <w:rPr>
          <w:b/>
          <w:bCs/>
          <w:color w:val="1F3864"/>
          <w:sz w:val="32"/>
          <w:szCs w:val="32"/>
        </w:rPr>
        <w:t>What to Look For</w:t>
      </w:r>
    </w:p>
    <w:p w14:paraId="62010ECD" w14:textId="77777777" w:rsidR="00DB3AE3" w:rsidRDefault="00B83D41">
      <w:pPr>
        <w:spacing w:after="160" w:line="300" w:lineRule="auto"/>
      </w:pPr>
      <w:r>
        <w:t>Once you know the layer, evaluate the expert against it. Credentials matter, but they are a floor, not a ceiling. A wall of certifications does not replace time spent doing the actual work your case is about.</w:t>
      </w:r>
    </w:p>
    <w:p w14:paraId="5DA1B99E" w14:textId="3F34349C" w:rsidR="00DB3AE3" w:rsidRDefault="00D44C21">
      <w:pPr>
        <w:spacing w:after="160" w:line="300" w:lineRule="auto"/>
      </w:pPr>
      <w:r>
        <w:t>Has this expert physically operated the systems at the center of your dispute? Can they speak to real data, not theoretical projections?</w:t>
      </w:r>
      <w:r>
        <w:t xml:space="preserve"> </w:t>
      </w:r>
      <w:r w:rsidR="00B83D41">
        <w:t xml:space="preserve">I have reviewed opposing expert reports built entirely on theoretical models: 100% machine uptime, no difficulty adjustments, no equipment attrition. One report failed to account for a major flood that knocked out power to the </w:t>
      </w:r>
      <w:r>
        <w:t>municipality</w:t>
      </w:r>
      <w:r w:rsidR="00B83D41">
        <w:t xml:space="preserve"> </w:t>
      </w:r>
      <w:r w:rsidR="00B83D41" w:rsidRPr="00D44C21">
        <w:rPr>
          <w:b/>
          <w:bCs/>
        </w:rPr>
        <w:t>for days</w:t>
      </w:r>
      <w:r w:rsidR="00B83D41">
        <w:t>. The expert did not know it happened. Once I applied real-world corrections, his figures fell to 60% of his projections. The spreadsheet was clean</w:t>
      </w:r>
      <w:r>
        <w:t>;</w:t>
      </w:r>
      <w:r w:rsidR="00B83D41">
        <w:t xml:space="preserve"> </w:t>
      </w:r>
      <w:r>
        <w:t>t</w:t>
      </w:r>
      <w:r w:rsidR="00B83D41">
        <w:t>he reality was not</w:t>
      </w:r>
      <w:r>
        <w:t>!</w:t>
      </w:r>
    </w:p>
    <w:p w14:paraId="205AD8DD" w14:textId="5028C3D0" w:rsidR="00DB3AE3" w:rsidRDefault="00B83D41">
      <w:pPr>
        <w:spacing w:after="160" w:line="300" w:lineRule="auto"/>
      </w:pPr>
      <w:r>
        <w:t>Do</w:t>
      </w:r>
      <w:r w:rsidR="00D44C21">
        <w:t xml:space="preserve">n’t just </w:t>
      </w:r>
      <w:r>
        <w:t xml:space="preserve">hire a “cryptocurrency” expert. There is no such thing. There are </w:t>
      </w:r>
      <w:r>
        <w:rPr>
          <w:b/>
          <w:bCs/>
        </w:rPr>
        <w:t>five layers</w:t>
      </w:r>
      <w:r>
        <w:t xml:space="preserve">, and your case lives on one of them. Find </w:t>
      </w:r>
      <w:proofErr w:type="gramStart"/>
      <w:r>
        <w:t>the</w:t>
      </w:r>
      <w:proofErr w:type="gramEnd"/>
      <w:r>
        <w:t xml:space="preserve"> expert who works on that layer every day, not the one who can describe it from a textbook. </w:t>
      </w:r>
      <w:r w:rsidR="00D44C21">
        <w:t>Your Expert may not know the layer number, but he should know the details!</w:t>
      </w:r>
      <w:r w:rsidR="00D44C21">
        <w:t xml:space="preserve"> </w:t>
      </w:r>
      <w:r>
        <w:t>Pick the layer first. Then pick the witness.</w:t>
      </w:r>
    </w:p>
    <w:sectPr w:rsidR="00DB3AE3">
      <w:footerReference w:type="default" r:id="rId7"/>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65B5E" w14:textId="77777777" w:rsidR="00B83D41" w:rsidRDefault="00B83D41">
      <w:r>
        <w:separator/>
      </w:r>
    </w:p>
  </w:endnote>
  <w:endnote w:type="continuationSeparator" w:id="0">
    <w:p w14:paraId="03746514" w14:textId="77777777" w:rsidR="00B83D41" w:rsidRDefault="00B83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64AC6" w14:textId="77777777" w:rsidR="00DB3AE3" w:rsidRDefault="00B83D41">
    <w:pPr>
      <w:jc w:val="center"/>
    </w:pPr>
    <w:r>
      <w:rPr>
        <w:color w:val="888888"/>
        <w:sz w:val="18"/>
        <w:szCs w:val="18"/>
      </w:rPr>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D44C21">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A94B" w14:textId="77777777" w:rsidR="00B83D41" w:rsidRDefault="00B83D41">
      <w:r>
        <w:separator/>
      </w:r>
    </w:p>
  </w:footnote>
  <w:footnote w:type="continuationSeparator" w:id="0">
    <w:p w14:paraId="77206F09" w14:textId="77777777" w:rsidR="00B83D41" w:rsidRDefault="00B83D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A97"/>
    <w:multiLevelType w:val="hybridMultilevel"/>
    <w:tmpl w:val="7492841A"/>
    <w:lvl w:ilvl="0" w:tplc="42BEED76">
      <w:start w:val="1"/>
      <w:numFmt w:val="bullet"/>
      <w:lvlText w:val="●"/>
      <w:lvlJc w:val="left"/>
      <w:pPr>
        <w:ind w:left="720" w:hanging="360"/>
      </w:pPr>
    </w:lvl>
    <w:lvl w:ilvl="1" w:tplc="8478505C">
      <w:start w:val="1"/>
      <w:numFmt w:val="bullet"/>
      <w:lvlText w:val="○"/>
      <w:lvlJc w:val="left"/>
      <w:pPr>
        <w:ind w:left="1440" w:hanging="360"/>
      </w:pPr>
    </w:lvl>
    <w:lvl w:ilvl="2" w:tplc="4C56E22C">
      <w:start w:val="1"/>
      <w:numFmt w:val="bullet"/>
      <w:lvlText w:val="■"/>
      <w:lvlJc w:val="left"/>
      <w:pPr>
        <w:ind w:left="2160" w:hanging="360"/>
      </w:pPr>
    </w:lvl>
    <w:lvl w:ilvl="3" w:tplc="3B14DCBA">
      <w:start w:val="1"/>
      <w:numFmt w:val="bullet"/>
      <w:lvlText w:val="●"/>
      <w:lvlJc w:val="left"/>
      <w:pPr>
        <w:ind w:left="2880" w:hanging="360"/>
      </w:pPr>
    </w:lvl>
    <w:lvl w:ilvl="4" w:tplc="7292E07C">
      <w:start w:val="1"/>
      <w:numFmt w:val="bullet"/>
      <w:lvlText w:val="○"/>
      <w:lvlJc w:val="left"/>
      <w:pPr>
        <w:ind w:left="3600" w:hanging="360"/>
      </w:pPr>
    </w:lvl>
    <w:lvl w:ilvl="5" w:tplc="89E82D6A">
      <w:start w:val="1"/>
      <w:numFmt w:val="bullet"/>
      <w:lvlText w:val="■"/>
      <w:lvlJc w:val="left"/>
      <w:pPr>
        <w:ind w:left="4320" w:hanging="360"/>
      </w:pPr>
    </w:lvl>
    <w:lvl w:ilvl="6" w:tplc="CB0E68EA">
      <w:start w:val="1"/>
      <w:numFmt w:val="bullet"/>
      <w:lvlText w:val="●"/>
      <w:lvlJc w:val="left"/>
      <w:pPr>
        <w:ind w:left="5040" w:hanging="360"/>
      </w:pPr>
    </w:lvl>
    <w:lvl w:ilvl="7" w:tplc="4AAE54AC">
      <w:start w:val="1"/>
      <w:numFmt w:val="bullet"/>
      <w:lvlText w:val="●"/>
      <w:lvlJc w:val="left"/>
      <w:pPr>
        <w:ind w:left="5760" w:hanging="360"/>
      </w:pPr>
    </w:lvl>
    <w:lvl w:ilvl="8" w:tplc="C142BC76">
      <w:start w:val="1"/>
      <w:numFmt w:val="bullet"/>
      <w:lvlText w:val="●"/>
      <w:lvlJc w:val="left"/>
      <w:pPr>
        <w:ind w:left="6480" w:hanging="360"/>
      </w:pPr>
    </w:lvl>
  </w:abstractNum>
  <w:num w:numId="1" w16cid:durableId="127247450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E3"/>
    <w:rsid w:val="006F269A"/>
    <w:rsid w:val="009E3999"/>
    <w:rsid w:val="00B83D41"/>
    <w:rsid w:val="00D44C21"/>
    <w:rsid w:val="00DB3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5CE06"/>
  <w15:docId w15:val="{5BE714EC-A13D-48DC-B1C1-A78A3F28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6F269A"/>
    <w:pPr>
      <w:tabs>
        <w:tab w:val="center" w:pos="4680"/>
        <w:tab w:val="right" w:pos="9360"/>
      </w:tabs>
    </w:pPr>
  </w:style>
  <w:style w:type="character" w:customStyle="1" w:styleId="HeaderChar">
    <w:name w:val="Header Char"/>
    <w:basedOn w:val="DefaultParagraphFont"/>
    <w:link w:val="Header"/>
    <w:uiPriority w:val="99"/>
    <w:rsid w:val="006F269A"/>
  </w:style>
  <w:style w:type="paragraph" w:styleId="Footer">
    <w:name w:val="footer"/>
    <w:basedOn w:val="Normal"/>
    <w:link w:val="FooterChar"/>
    <w:uiPriority w:val="99"/>
    <w:unhideWhenUsed/>
    <w:rsid w:val="006F269A"/>
    <w:pPr>
      <w:tabs>
        <w:tab w:val="center" w:pos="4680"/>
        <w:tab w:val="right" w:pos="9360"/>
      </w:tabs>
    </w:pPr>
  </w:style>
  <w:style w:type="character" w:customStyle="1" w:styleId="FooterChar">
    <w:name w:val="Footer Char"/>
    <w:basedOn w:val="DefaultParagraphFont"/>
    <w:link w:val="Footer"/>
    <w:uiPriority w:val="99"/>
    <w:rsid w:val="006F2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Aviran Vargas</dc:creator>
  <cp:lastModifiedBy>Aviran Vargas</cp:lastModifiedBy>
  <cp:revision>2</cp:revision>
  <dcterms:created xsi:type="dcterms:W3CDTF">2026-05-04T21:03:00Z</dcterms:created>
  <dcterms:modified xsi:type="dcterms:W3CDTF">2026-05-04T21:03:00Z</dcterms:modified>
</cp:coreProperties>
</file>