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1480" w14:textId="5E00FC1E" w:rsidR="00460363" w:rsidRPr="00460363" w:rsidRDefault="00460363" w:rsidP="00460363">
      <w:pPr>
        <w:spacing w:beforeAutospacing="1" w:after="0" w:afterAutospacing="1" w:line="240" w:lineRule="auto"/>
        <w:textAlignment w:val="baseline"/>
        <w:outlineLvl w:val="0"/>
        <w:rPr>
          <w:rFonts w:ascii="Algerian" w:eastAsia="Times New Roman" w:hAnsi="Algerian" w:cs="Segoe UI"/>
          <w:b/>
          <w:bCs/>
          <w:i/>
          <w:iCs/>
          <w:kern w:val="36"/>
          <w:sz w:val="44"/>
          <w:szCs w:val="44"/>
          <w14:ligatures w14:val="none"/>
        </w:rPr>
      </w:pPr>
      <w:r w:rsidRPr="00460363">
        <w:rPr>
          <w:rFonts w:ascii="Algerian" w:eastAsia="Times New Roman" w:hAnsi="Algerian" w:cs="Segoe UI"/>
          <w:b/>
          <w:bCs/>
          <w:i/>
          <w:iCs/>
          <w:kern w:val="36"/>
          <w:sz w:val="44"/>
          <w:szCs w:val="44"/>
          <w:bdr w:val="none" w:sz="0" w:space="0" w:color="auto" w:frame="1"/>
          <w14:ligatures w14:val="none"/>
        </w:rPr>
        <w:t>ACTION IS NEEDED TO OPTIMIZE HOME HEALTH CY26 MEDICARE PAYMENT RATES</w:t>
      </w:r>
    </w:p>
    <w:p w14:paraId="059F6980" w14:textId="14E703D4" w:rsidR="00460363" w:rsidRPr="00460363" w:rsidRDefault="00460363" w:rsidP="00C53662">
      <w:pPr>
        <w:rPr>
          <w:rFonts w:ascii="Segoe UI" w:hAnsi="Segoe UI" w:cs="Segoe UI"/>
          <w:sz w:val="21"/>
          <w:szCs w:val="21"/>
          <w:shd w:val="clear" w:color="auto" w:fill="FFFFFF"/>
        </w:rPr>
      </w:pPr>
      <w:r>
        <w:rPr>
          <w:rFonts w:ascii="Segoe UI" w:hAnsi="Segoe UI" w:cs="Segoe UI"/>
          <w:sz w:val="21"/>
          <w:szCs w:val="21"/>
          <w:shd w:val="clear" w:color="auto" w:fill="FFFFFF"/>
        </w:rPr>
        <w:t>The CY26 Home Health Medicare payment regulations are final and now is the time to prepare for implementation, compliance and optimization</w:t>
      </w:r>
      <w:r w:rsidRPr="00460363">
        <w:rPr>
          <w:rFonts w:ascii="Segoe UI" w:eastAsia="Times New Roman" w:hAnsi="Segoe UI" w:cs="Segoe UI"/>
          <w:b/>
          <w:bCs/>
          <w:kern w:val="0"/>
          <w:sz w:val="18"/>
          <w:szCs w:val="18"/>
          <w14:ligatures w14:val="none"/>
        </w:rPr>
        <w:fldChar w:fldCharType="begin"/>
      </w:r>
      <w:r w:rsidRPr="00460363">
        <w:rPr>
          <w:rFonts w:ascii="Segoe UI" w:eastAsia="Times New Roman" w:hAnsi="Segoe UI" w:cs="Segoe UI"/>
          <w:b/>
          <w:bCs/>
          <w:kern w:val="0"/>
          <w:sz w:val="18"/>
          <w:szCs w:val="18"/>
          <w14:ligatures w14:val="none"/>
        </w:rPr>
        <w:instrText>HYPERLINK "https://www.linkedin.com/in/lanceloria/?lipi=urn%3Ali%3Apage%3Ad_flagship3_pulse_read%3BgLe32r8gSUuFZ%2BggFE2gvA%3D%3D"</w:instrText>
      </w:r>
      <w:r w:rsidRPr="00460363">
        <w:rPr>
          <w:rFonts w:ascii="Segoe UI" w:eastAsia="Times New Roman" w:hAnsi="Segoe UI" w:cs="Segoe UI"/>
          <w:b/>
          <w:bCs/>
          <w:kern w:val="0"/>
          <w:sz w:val="18"/>
          <w:szCs w:val="18"/>
          <w14:ligatures w14:val="none"/>
        </w:rPr>
      </w:r>
      <w:r w:rsidRPr="00460363">
        <w:rPr>
          <w:rFonts w:ascii="Segoe UI" w:eastAsia="Times New Roman" w:hAnsi="Segoe UI" w:cs="Segoe UI"/>
          <w:b/>
          <w:bCs/>
          <w:kern w:val="0"/>
          <w:sz w:val="18"/>
          <w:szCs w:val="18"/>
          <w14:ligatures w14:val="none"/>
        </w:rPr>
        <w:fldChar w:fldCharType="separate"/>
      </w:r>
      <w:r w:rsidR="00A93924">
        <w:rPr>
          <w:rFonts w:ascii="Segoe UI" w:eastAsia="Times New Roman" w:hAnsi="Segoe UI" w:cs="Segoe UI"/>
          <w:b/>
          <w:bCs/>
          <w:color w:val="004182"/>
          <w:kern w:val="0"/>
          <w:sz w:val="18"/>
          <w:szCs w:val="18"/>
          <w:u w:val="single"/>
          <w:bdr w:val="none" w:sz="0" w:space="0" w:color="auto" w:frame="1"/>
          <w14:ligatures w14:val="none"/>
        </w:rPr>
        <w:t xml:space="preserve"> </w:t>
      </w:r>
    </w:p>
    <w:p w14:paraId="06DCA944" w14:textId="46D498E0" w:rsidR="00460363" w:rsidRPr="00C53662" w:rsidRDefault="00460363" w:rsidP="00C53662">
      <w:pPr>
        <w:widowControl w:val="0"/>
        <w:spacing w:after="0" w:line="240" w:lineRule="auto"/>
        <w:textAlignment w:val="baseline"/>
        <w:rPr>
          <w:rFonts w:ascii="Segoe UI" w:eastAsia="Times New Roman" w:hAnsi="Segoe UI" w:cs="Segoe UI"/>
          <w:b/>
          <w:bCs/>
          <w:kern w:val="0"/>
          <w:sz w:val="18"/>
          <w:szCs w:val="18"/>
          <w14:ligatures w14:val="none"/>
        </w:rPr>
      </w:pPr>
      <w:r w:rsidRPr="00460363">
        <w:rPr>
          <w:rFonts w:ascii="Segoe UI" w:eastAsia="Times New Roman" w:hAnsi="Segoe UI" w:cs="Segoe UI"/>
          <w:b/>
          <w:bCs/>
          <w:kern w:val="0"/>
          <w:sz w:val="18"/>
          <w:szCs w:val="18"/>
          <w14:ligatures w14:val="none"/>
        </w:rPr>
        <w:fldChar w:fldCharType="end"/>
      </w:r>
      <w:r w:rsidR="00C53662">
        <w:rPr>
          <w:rFonts w:ascii="Segoe UI" w:eastAsia="Times New Roman" w:hAnsi="Segoe UI" w:cs="Segoe UI"/>
          <w:b/>
          <w:bCs/>
          <w:kern w:val="0"/>
          <w:sz w:val="18"/>
          <w:szCs w:val="18"/>
          <w14:ligatures w14:val="none"/>
        </w:rPr>
        <w:t xml:space="preserve">Lance S. Loria, CPA, LFACHE, FAAMA  </w:t>
      </w:r>
      <w:r w:rsidRPr="00460363">
        <w:rPr>
          <w:rFonts w:ascii="Segoe UI" w:eastAsia="Times New Roman" w:hAnsi="Segoe UI" w:cs="Segoe UI"/>
          <w:kern w:val="0"/>
          <w:sz w:val="18"/>
          <w:szCs w:val="18"/>
          <w14:ligatures w14:val="none"/>
        </w:rPr>
        <w:t>Author. Creative Business Solutions for Hospitals &amp; Regulatory Compliance Expert. Managing Director/CEO, LORIA ASSOCIATES, LLC</w:t>
      </w:r>
      <w:r w:rsidRPr="00460363">
        <w:rPr>
          <w:rFonts w:ascii="Segoe UI" w:eastAsia="Times New Roman" w:hAnsi="Segoe UI" w:cs="Segoe UI"/>
          <w:kern w:val="0"/>
          <w:sz w:val="18"/>
          <w:szCs w:val="18"/>
          <w14:ligatures w14:val="none"/>
        </w:rPr>
        <w:t xml:space="preserve"> --  January 12, 2026</w:t>
      </w:r>
    </w:p>
    <w:p w14:paraId="106875B4" w14:textId="5A563E29" w:rsidR="00460363" w:rsidRPr="00460363" w:rsidRDefault="00460363" w:rsidP="00460363">
      <w:pPr>
        <w:spacing w:after="0" w:line="240" w:lineRule="auto"/>
        <w:textAlignment w:val="baseline"/>
        <w:rPr>
          <w:rFonts w:ascii="Segoe UI" w:eastAsia="Times New Roman" w:hAnsi="Segoe UI" w:cs="Segoe UI"/>
          <w:b/>
          <w:bCs/>
          <w:kern w:val="0"/>
          <w:sz w:val="18"/>
          <w:szCs w:val="18"/>
          <w14:ligatures w14:val="none"/>
        </w:rPr>
      </w:pPr>
    </w:p>
    <w:p w14:paraId="075AF0CD" w14:textId="77777777" w:rsidR="00C53662" w:rsidRDefault="00C53662" w:rsidP="00460363">
      <w:pPr>
        <w:pStyle w:val="ember-view"/>
        <w:spacing w:before="0" w:beforeAutospacing="0" w:after="480" w:afterAutospacing="0"/>
        <w:textAlignment w:val="baseline"/>
        <w:rPr>
          <w:rFonts w:ascii="Segoe UI" w:hAnsi="Segoe UI" w:cs="Segoe UI"/>
        </w:rPr>
      </w:pPr>
    </w:p>
    <w:p w14:paraId="673C5D4D" w14:textId="30F7E2D6" w:rsidR="00460363" w:rsidRDefault="00460363" w:rsidP="00460363">
      <w:pPr>
        <w:pStyle w:val="ember-view"/>
        <w:spacing w:before="0" w:beforeAutospacing="0" w:after="480" w:afterAutospacing="0"/>
        <w:textAlignment w:val="baseline"/>
        <w:rPr>
          <w:rFonts w:ascii="Segoe UI" w:hAnsi="Segoe UI" w:cs="Segoe UI"/>
        </w:rPr>
      </w:pPr>
      <w:r>
        <w:rPr>
          <w:rFonts w:ascii="Segoe UI" w:hAnsi="Segoe UI" w:cs="Segoe UI"/>
        </w:rPr>
        <w:t>The CY26 Home Health Final Rule was issued November 28, 2025</w:t>
      </w:r>
      <w:r w:rsidR="00C53662">
        <w:rPr>
          <w:rFonts w:ascii="Segoe UI" w:hAnsi="Segoe UI" w:cs="Segoe UI"/>
        </w:rPr>
        <w:t xml:space="preserve"> and makes a number of required adju</w:t>
      </w:r>
      <w:r>
        <w:rPr>
          <w:rFonts w:ascii="Segoe UI" w:hAnsi="Segoe UI" w:cs="Segoe UI"/>
        </w:rPr>
        <w:t>stments to the Medicare payment rate. The Chart shows the individual adjustments, however, at the end of the day the bottom line will be a 1.3% decline or $220 million reduction in home health payments for CY26 as compared to CY25.</w:t>
      </w:r>
    </w:p>
    <w:p w14:paraId="11D4368E" w14:textId="401E21F4" w:rsidR="00460363" w:rsidRDefault="00460363" w:rsidP="00460363">
      <w:pPr>
        <w:pStyle w:val="ember-view"/>
        <w:spacing w:before="0" w:beforeAutospacing="0" w:after="0" w:afterAutospacing="0"/>
        <w:textAlignment w:val="baseline"/>
        <w:rPr>
          <w:rFonts w:ascii="Segoe UI" w:hAnsi="Segoe UI" w:cs="Segoe UI"/>
        </w:rPr>
      </w:pPr>
      <w:r>
        <w:rPr>
          <w:rStyle w:val="white-space-pre"/>
          <w:rFonts w:ascii="Segoe UI" w:eastAsiaTheme="majorEastAsia" w:hAnsi="Segoe UI" w:cs="Segoe UI"/>
          <w:bdr w:val="none" w:sz="0" w:space="0" w:color="auto" w:frame="1"/>
        </w:rPr>
        <w:t xml:space="preserve"> </w:t>
      </w:r>
      <w:r>
        <w:rPr>
          <w:rStyle w:val="Strong"/>
          <w:rFonts w:ascii="Segoe UI" w:eastAsiaTheme="majorEastAsia" w:hAnsi="Segoe UI" w:cs="Segoe UI"/>
          <w:bdr w:val="none" w:sz="0" w:space="0" w:color="auto" w:frame="1"/>
        </w:rPr>
        <w:t>FINAL RULE_______________________</w:t>
      </w:r>
      <w:r w:rsidR="00C14950">
        <w:rPr>
          <w:rStyle w:val="Strong"/>
          <w:rFonts w:ascii="Segoe UI" w:eastAsiaTheme="majorEastAsia" w:hAnsi="Segoe UI" w:cs="Segoe UI"/>
          <w:bdr w:val="none" w:sz="0" w:space="0" w:color="auto" w:frame="1"/>
        </w:rPr>
        <w:t xml:space="preserve"> </w:t>
      </w:r>
      <w:r>
        <w:rPr>
          <w:rStyle w:val="Strong"/>
          <w:rFonts w:ascii="Segoe UI" w:eastAsiaTheme="majorEastAsia" w:hAnsi="Segoe UI" w:cs="Segoe UI"/>
          <w:bdr w:val="none" w:sz="0" w:space="0" w:color="auto" w:frame="1"/>
        </w:rPr>
        <w:t>RATE %______AMOUNT $</w:t>
      </w:r>
    </w:p>
    <w:p w14:paraId="153DA86D" w14:textId="1C31DDFE" w:rsidR="00460363" w:rsidRDefault="00460363" w:rsidP="00460363">
      <w:pPr>
        <w:pStyle w:val="ember-view"/>
        <w:spacing w:before="0" w:beforeAutospacing="0" w:after="480" w:afterAutospacing="0"/>
        <w:textAlignment w:val="baseline"/>
        <w:rPr>
          <w:rFonts w:ascii="Segoe UI" w:hAnsi="Segoe UI" w:cs="Segoe UI"/>
        </w:rPr>
      </w:pPr>
      <w:r>
        <w:rPr>
          <w:rFonts w:ascii="Segoe UI" w:hAnsi="Segoe UI" w:cs="Segoe UI"/>
        </w:rPr>
        <w:t>FINAL PERMANENT ADJUSTMENT__(0.9%)________($150M)______________________ TEMPORARY ADJUSTMENT__</w:t>
      </w:r>
      <w:r w:rsidR="00C14950">
        <w:rPr>
          <w:rFonts w:ascii="Segoe UI" w:hAnsi="Segoe UI" w:cs="Segoe UI"/>
        </w:rPr>
        <w:t>_______</w:t>
      </w:r>
      <w:r>
        <w:rPr>
          <w:rFonts w:ascii="Segoe UI" w:hAnsi="Segoe UI" w:cs="Segoe UI"/>
        </w:rPr>
        <w:t>(2.7%)________($460M)_____</w:t>
      </w:r>
      <w:r w:rsidR="00C14950">
        <w:rPr>
          <w:rFonts w:ascii="Segoe UI" w:hAnsi="Segoe UI" w:cs="Segoe UI"/>
        </w:rPr>
        <w:t>_____</w:t>
      </w:r>
      <w:r>
        <w:rPr>
          <w:rFonts w:ascii="Segoe UI" w:hAnsi="Segoe UI" w:cs="Segoe UI"/>
        </w:rPr>
        <w:t>________________ FIXED DOLLAR RATIO/OUTLIERS____(0.1%)________($15M)________________</w:t>
      </w:r>
      <w:r w:rsidR="00C14950">
        <w:rPr>
          <w:rFonts w:ascii="Segoe UI" w:hAnsi="Segoe UI" w:cs="Segoe UI"/>
        </w:rPr>
        <w:t>_____</w:t>
      </w:r>
      <w:r>
        <w:rPr>
          <w:rFonts w:ascii="Segoe UI" w:hAnsi="Segoe UI" w:cs="Segoe UI"/>
        </w:rPr>
        <w:t>____ CY2026 PAYMENT RATE UPDATE____ 2.4%_________$405M___________</w:t>
      </w:r>
      <w:r w:rsidR="00C14950">
        <w:rPr>
          <w:rFonts w:ascii="Segoe UI" w:hAnsi="Segoe UI" w:cs="Segoe UI"/>
        </w:rPr>
        <w:t>_____</w:t>
      </w:r>
      <w:r>
        <w:rPr>
          <w:rFonts w:ascii="Segoe UI" w:hAnsi="Segoe UI" w:cs="Segoe UI"/>
        </w:rPr>
        <w:t>__________ TOTAL HH RATE______________________(1.3%)_______($220M)</w:t>
      </w:r>
    </w:p>
    <w:p w14:paraId="797311F8" w14:textId="77777777" w:rsidR="00460363" w:rsidRDefault="00460363" w:rsidP="00460363">
      <w:pPr>
        <w:pStyle w:val="ember-view"/>
        <w:spacing w:before="0" w:beforeAutospacing="0" w:after="480" w:afterAutospacing="0"/>
        <w:textAlignment w:val="baseline"/>
        <w:rPr>
          <w:rFonts w:ascii="Segoe UI" w:hAnsi="Segoe UI" w:cs="Segoe UI"/>
        </w:rPr>
      </w:pPr>
      <w:r>
        <w:rPr>
          <w:rFonts w:ascii="Segoe UI" w:hAnsi="Segoe UI" w:cs="Segoe UI"/>
        </w:rPr>
        <w:t>There are a lot of substantive changes where management should focus to avoid losses and take advantage of opportunities to offset the final rate reduction. Each of the 432 payment groups in the Payment-Drive Groupings Model (PDGM) are being recalibrated using 2024 paid claims data. Complete and accurate clinical coding to support case-weight and low-utilization payment adjustment (LUPA) thresholds is imperative for obtaining proper reimbursement.</w:t>
      </w:r>
    </w:p>
    <w:p w14:paraId="2A45854D" w14:textId="77777777" w:rsidR="00C14950" w:rsidRDefault="00C14950" w:rsidP="00C14950">
      <w:pPr>
        <w:pStyle w:val="ember-view"/>
        <w:spacing w:before="0" w:beforeAutospacing="0" w:after="480" w:afterAutospacing="0"/>
        <w:textAlignment w:val="baseline"/>
        <w:rPr>
          <w:rFonts w:ascii="Segoe UI" w:hAnsi="Segoe UI" w:cs="Segoe UI"/>
        </w:rPr>
      </w:pPr>
      <w:r>
        <w:rPr>
          <w:rFonts w:ascii="Segoe UI" w:hAnsi="Segoe UI" w:cs="Segoe UI"/>
        </w:rPr>
        <w:t>One favorable change in the Final Rule is to the Face-to-Face encounter policy amended by Section 3708 of the Cares Act. This allows Nurse Practitioners (NPs), Certified Nurse Specialists (CNSs), and Physician Assistants (PAs) to order and certify patients for eligibility of home health benefits and establish a plan of care.</w:t>
      </w:r>
    </w:p>
    <w:p w14:paraId="4817A620" w14:textId="22A87024" w:rsidR="00C14950" w:rsidRDefault="00C14950" w:rsidP="00C14950">
      <w:pPr>
        <w:pStyle w:val="ember-view"/>
        <w:spacing w:before="0" w:beforeAutospacing="0" w:after="480" w:afterAutospacing="0"/>
        <w:textAlignment w:val="baseline"/>
        <w:rPr>
          <w:rFonts w:ascii="Segoe UI" w:hAnsi="Segoe UI" w:cs="Segoe UI"/>
        </w:rPr>
      </w:pPr>
      <w:r>
        <w:rPr>
          <w:rFonts w:ascii="Segoe UI" w:hAnsi="Segoe UI" w:cs="Segoe UI"/>
        </w:rPr>
        <w:t xml:space="preserve">CMS is updating the Home Health (HH) Quality Reporting Program (QRP) by removing the Covid-19 Vaccine; Percentage of Patients Up to Date Measure and corresponding </w:t>
      </w:r>
      <w:r>
        <w:rPr>
          <w:rFonts w:ascii="Segoe UI" w:hAnsi="Segoe UI" w:cs="Segoe UI"/>
        </w:rPr>
        <w:lastRenderedPageBreak/>
        <w:t>Outcome and Assessment Information Set (OASIS) data beginning with CY26 HH QRP. CMS is also removing four assessments in the standardized patient assessment for the CY26 HH QRP.</w:t>
      </w:r>
    </w:p>
    <w:p w14:paraId="4E4CFA95" w14:textId="77777777" w:rsidR="00C14950" w:rsidRDefault="00C14950" w:rsidP="00C14950">
      <w:pPr>
        <w:pStyle w:val="ember-view"/>
        <w:spacing w:before="0" w:beforeAutospacing="0" w:after="480" w:afterAutospacing="0"/>
        <w:textAlignment w:val="baseline"/>
        <w:rPr>
          <w:rFonts w:ascii="Segoe UI" w:hAnsi="Segoe UI" w:cs="Segoe UI"/>
        </w:rPr>
      </w:pPr>
      <w:r>
        <w:rPr>
          <w:rFonts w:ascii="Segoe UI" w:hAnsi="Segoe UI" w:cs="Segoe UI"/>
        </w:rPr>
        <w:t>A revised HH Consumer Assessment of Healthcare Providers and Systems (HHCAHPS) survey will be finalized for use in the April 2026 sample month. The changes being finalized by CMS include removal of three survey-based measures and the addition of four OASIS-based measures. These changes will require accurate coding to ensure proper measurement of PDGM weight</w:t>
      </w:r>
    </w:p>
    <w:p w14:paraId="511D5E13" w14:textId="77777777" w:rsidR="00C14950" w:rsidRPr="00C14950" w:rsidRDefault="00C14950" w:rsidP="00C14950">
      <w:pPr>
        <w:pStyle w:val="ember-view"/>
        <w:spacing w:after="480"/>
        <w:textAlignment w:val="baseline"/>
        <w:rPr>
          <w:rFonts w:ascii="Segoe UI" w:hAnsi="Segoe UI" w:cs="Segoe UI"/>
        </w:rPr>
      </w:pPr>
      <w:r w:rsidRPr="00C14950">
        <w:rPr>
          <w:rFonts w:ascii="Segoe UI" w:hAnsi="Segoe UI" w:cs="Segoe UI"/>
        </w:rPr>
        <w:t>Other changes include several new and revised Provider Enrollment provisions which will grant authority to Medicare for retroactive revocations and ability to recover monies that have been improperly paid providers.</w:t>
      </w:r>
    </w:p>
    <w:p w14:paraId="451F7E4C" w14:textId="64E5B3AF" w:rsidR="00C14950" w:rsidRPr="00C14950" w:rsidRDefault="00C14950" w:rsidP="00C14950">
      <w:pPr>
        <w:pStyle w:val="ember-view"/>
        <w:spacing w:after="480"/>
        <w:textAlignment w:val="baseline"/>
        <w:rPr>
          <w:rFonts w:ascii="Segoe UI" w:hAnsi="Segoe UI" w:cs="Segoe UI"/>
        </w:rPr>
      </w:pPr>
      <w:r w:rsidRPr="00C14950">
        <w:rPr>
          <w:rFonts w:ascii="Segoe UI" w:hAnsi="Segoe UI" w:cs="Segoe UI"/>
        </w:rPr>
        <w:t>The CY26 rule changes will be implemented rapidly and become effective. Now is the time to prepare for implementation, compliance and optimization.</w:t>
      </w:r>
    </w:p>
    <w:p w14:paraId="15A88E35" w14:textId="77777777" w:rsidR="00C14950" w:rsidRPr="00C14950" w:rsidRDefault="00C14950" w:rsidP="00C14950">
      <w:pPr>
        <w:pStyle w:val="ember-view"/>
        <w:spacing w:after="480"/>
        <w:textAlignment w:val="baseline"/>
        <w:rPr>
          <w:rFonts w:ascii="Segoe UI" w:hAnsi="Segoe UI" w:cs="Segoe UI"/>
        </w:rPr>
      </w:pPr>
    </w:p>
    <w:p w14:paraId="7E644E5B" w14:textId="77777777" w:rsidR="00C14950" w:rsidRPr="00C14950" w:rsidRDefault="00C14950" w:rsidP="00C14950">
      <w:pPr>
        <w:pStyle w:val="ember-view"/>
        <w:spacing w:after="480"/>
        <w:textAlignment w:val="baseline"/>
        <w:rPr>
          <w:rFonts w:ascii="Segoe UI" w:hAnsi="Segoe UI" w:cs="Segoe UI"/>
        </w:rPr>
      </w:pPr>
    </w:p>
    <w:p w14:paraId="1D99F16C" w14:textId="691F07B8" w:rsidR="00460363" w:rsidRPr="00C14950" w:rsidRDefault="00C14950" w:rsidP="00C14950">
      <w:pPr>
        <w:pStyle w:val="ember-view"/>
        <w:spacing w:before="0" w:beforeAutospacing="0" w:after="480" w:afterAutospacing="0"/>
        <w:textAlignment w:val="baseline"/>
        <w:rPr>
          <w:rFonts w:ascii="Segoe UI" w:hAnsi="Segoe UI" w:cs="Segoe UI"/>
          <w:i/>
          <w:iCs/>
          <w:sz w:val="16"/>
          <w:szCs w:val="16"/>
        </w:rPr>
      </w:pPr>
      <w:r w:rsidRPr="00C14950">
        <w:rPr>
          <w:rFonts w:ascii="Segoe UI" w:hAnsi="Segoe UI" w:cs="Segoe UI"/>
          <w:i/>
          <w:iCs/>
          <w:sz w:val="16"/>
          <w:szCs w:val="16"/>
        </w:rPr>
        <w:t>Lance S. Loria, CPA, LFACHE, FAAMA has over 50 years of healthcare industry experience. He is a nationally recognized speaker and author on current topics of interest. He currently practices as an Expert Witness in civil and criminal healthcare contract and regulatory payment litigation cases. He can be reached for questions about this article at lanceloria@aol.com</w:t>
      </w:r>
    </w:p>
    <w:p w14:paraId="0F610C26" w14:textId="77777777" w:rsidR="00460363" w:rsidRDefault="00460363" w:rsidP="00460363">
      <w:pPr>
        <w:rPr>
          <w:rFonts w:ascii="Segoe UI" w:hAnsi="Segoe UI" w:cs="Segoe UI"/>
          <w:sz w:val="21"/>
          <w:szCs w:val="21"/>
          <w:shd w:val="clear" w:color="auto" w:fill="FFFFFF"/>
        </w:rPr>
      </w:pPr>
    </w:p>
    <w:p w14:paraId="57D5C435" w14:textId="77777777" w:rsidR="00460363" w:rsidRPr="00460363" w:rsidRDefault="00460363" w:rsidP="00460363"/>
    <w:sectPr w:rsidR="00460363" w:rsidRPr="00460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63"/>
    <w:rsid w:val="00125CBC"/>
    <w:rsid w:val="00460363"/>
    <w:rsid w:val="00846B6E"/>
    <w:rsid w:val="00857E8F"/>
    <w:rsid w:val="008E10C1"/>
    <w:rsid w:val="00A10810"/>
    <w:rsid w:val="00A93924"/>
    <w:rsid w:val="00C14950"/>
    <w:rsid w:val="00C53662"/>
    <w:rsid w:val="00E5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BF5B"/>
  <w15:chartTrackingRefBased/>
  <w15:docId w15:val="{B51CDCAA-A099-4CBA-B3C8-2FAC2C01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3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3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3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3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3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3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3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3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3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3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363"/>
    <w:rPr>
      <w:rFonts w:eastAsiaTheme="majorEastAsia" w:cstheme="majorBidi"/>
      <w:color w:val="272727" w:themeColor="text1" w:themeTint="D8"/>
    </w:rPr>
  </w:style>
  <w:style w:type="paragraph" w:styleId="Title">
    <w:name w:val="Title"/>
    <w:basedOn w:val="Normal"/>
    <w:next w:val="Normal"/>
    <w:link w:val="TitleChar"/>
    <w:uiPriority w:val="10"/>
    <w:qFormat/>
    <w:rsid w:val="00460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363"/>
    <w:pPr>
      <w:spacing w:before="160"/>
      <w:jc w:val="center"/>
    </w:pPr>
    <w:rPr>
      <w:i/>
      <w:iCs/>
      <w:color w:val="404040" w:themeColor="text1" w:themeTint="BF"/>
    </w:rPr>
  </w:style>
  <w:style w:type="character" w:customStyle="1" w:styleId="QuoteChar">
    <w:name w:val="Quote Char"/>
    <w:basedOn w:val="DefaultParagraphFont"/>
    <w:link w:val="Quote"/>
    <w:uiPriority w:val="29"/>
    <w:rsid w:val="00460363"/>
    <w:rPr>
      <w:i/>
      <w:iCs/>
      <w:color w:val="404040" w:themeColor="text1" w:themeTint="BF"/>
    </w:rPr>
  </w:style>
  <w:style w:type="paragraph" w:styleId="ListParagraph">
    <w:name w:val="List Paragraph"/>
    <w:basedOn w:val="Normal"/>
    <w:uiPriority w:val="34"/>
    <w:qFormat/>
    <w:rsid w:val="00460363"/>
    <w:pPr>
      <w:ind w:left="720"/>
      <w:contextualSpacing/>
    </w:pPr>
  </w:style>
  <w:style w:type="character" w:styleId="IntenseEmphasis">
    <w:name w:val="Intense Emphasis"/>
    <w:basedOn w:val="DefaultParagraphFont"/>
    <w:uiPriority w:val="21"/>
    <w:qFormat/>
    <w:rsid w:val="00460363"/>
    <w:rPr>
      <w:i/>
      <w:iCs/>
      <w:color w:val="2F5496" w:themeColor="accent1" w:themeShade="BF"/>
    </w:rPr>
  </w:style>
  <w:style w:type="paragraph" w:styleId="IntenseQuote">
    <w:name w:val="Intense Quote"/>
    <w:basedOn w:val="Normal"/>
    <w:next w:val="Normal"/>
    <w:link w:val="IntenseQuoteChar"/>
    <w:uiPriority w:val="30"/>
    <w:qFormat/>
    <w:rsid w:val="00460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363"/>
    <w:rPr>
      <w:i/>
      <w:iCs/>
      <w:color w:val="2F5496" w:themeColor="accent1" w:themeShade="BF"/>
    </w:rPr>
  </w:style>
  <w:style w:type="character" w:styleId="IntenseReference">
    <w:name w:val="Intense Reference"/>
    <w:basedOn w:val="DefaultParagraphFont"/>
    <w:uiPriority w:val="32"/>
    <w:qFormat/>
    <w:rsid w:val="00460363"/>
    <w:rPr>
      <w:b/>
      <w:bCs/>
      <w:smallCaps/>
      <w:color w:val="2F5496" w:themeColor="accent1" w:themeShade="BF"/>
      <w:spacing w:val="5"/>
    </w:rPr>
  </w:style>
  <w:style w:type="paragraph" w:customStyle="1" w:styleId="ember-view">
    <w:name w:val="ember-view"/>
    <w:basedOn w:val="Normal"/>
    <w:rsid w:val="0046036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pre">
    <w:name w:val="white-space-pre"/>
    <w:basedOn w:val="DefaultParagraphFont"/>
    <w:rsid w:val="00460363"/>
  </w:style>
  <w:style w:type="character" w:styleId="Strong">
    <w:name w:val="Strong"/>
    <w:basedOn w:val="DefaultParagraphFont"/>
    <w:uiPriority w:val="22"/>
    <w:qFormat/>
    <w:rsid w:val="00460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11D4-9FBE-47EA-B3F5-49CF71F6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484</Words>
  <Characters>3003</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Loria</dc:creator>
  <cp:keywords/>
  <dc:description/>
  <cp:lastModifiedBy>Lance Loria</cp:lastModifiedBy>
  <cp:revision>2</cp:revision>
  <dcterms:created xsi:type="dcterms:W3CDTF">2026-01-13T06:04:00Z</dcterms:created>
  <dcterms:modified xsi:type="dcterms:W3CDTF">2026-01-13T06:36:00Z</dcterms:modified>
</cp:coreProperties>
</file>