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E3AE9" w14:textId="77777777" w:rsidR="00433B82" w:rsidRDefault="00426787">
      <w:r>
        <w:rPr>
          <w:noProof/>
        </w:rPr>
        <mc:AlternateContent>
          <mc:Choice Requires="wpg">
            <w:drawing>
              <wp:anchor distT="0" distB="0" distL="114300" distR="114300" simplePos="0" relativeHeight="251659264" behindDoc="0" locked="0" layoutInCell="1" allowOverlap="1" wp14:anchorId="60A5C39C" wp14:editId="524E134F">
                <wp:simplePos x="0" y="0"/>
                <wp:positionH relativeFrom="page">
                  <wp:align>right</wp:align>
                </wp:positionH>
                <wp:positionV relativeFrom="page">
                  <wp:align>top</wp:align>
                </wp:positionV>
                <wp:extent cx="3107690" cy="10058400"/>
                <wp:effectExtent l="6985" t="0" r="0" b="0"/>
                <wp:wrapNone/>
                <wp:docPr id="1" name="Group 4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7690" cy="10058400"/>
                          <a:chOff x="0" y="0"/>
                          <a:chExt cx="31136" cy="100584"/>
                        </a:xfrm>
                      </wpg:grpSpPr>
                      <wps:wsp>
                        <wps:cNvPr id="2" name="Rectangle 459" descr="Light vertical"/>
                        <wps:cNvSpPr>
                          <a:spLocks noChangeArrowheads="1"/>
                        </wps:cNvSpPr>
                        <wps:spPr bwMode="auto">
                          <a:xfrm>
                            <a:off x="0" y="0"/>
                            <a:ext cx="1385" cy="100584"/>
                          </a:xfrm>
                          <a:prstGeom prst="rect">
                            <a:avLst/>
                          </a:prstGeom>
                          <a:pattFill prst="dkVert">
                            <a:fgClr>
                              <a:schemeClr val="accent6">
                                <a:lumMod val="60000"/>
                                <a:lumOff val="40000"/>
                                <a:alpha val="79999"/>
                              </a:schemeClr>
                            </a:fgClr>
                            <a:bgClr>
                              <a:schemeClr val="bg1">
                                <a:lumMod val="100000"/>
                                <a:lumOff val="0"/>
                                <a:alpha val="79999"/>
                              </a:scheme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 name="Rectangle 460"/>
                        <wps:cNvSpPr>
                          <a:spLocks noChangeArrowheads="1"/>
                        </wps:cNvSpPr>
                        <wps:spPr bwMode="auto">
                          <a:xfrm>
                            <a:off x="1246" y="0"/>
                            <a:ext cx="29718" cy="100584"/>
                          </a:xfrm>
                          <a:prstGeom prst="rect">
                            <a:avLst/>
                          </a:prstGeom>
                          <a:solidFill>
                            <a:schemeClr val="accent6">
                              <a:lumMod val="60000"/>
                              <a:lumOff val="40000"/>
                            </a:schemeClr>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 name="Rectangle 461"/>
                        <wps:cNvSpPr>
                          <a:spLocks noChangeArrowheads="1"/>
                        </wps:cNvSpPr>
                        <wps:spPr bwMode="auto">
                          <a:xfrm>
                            <a:off x="138" y="0"/>
                            <a:ext cx="30998" cy="23774"/>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sdt>
                              <w:sdtPr>
                                <w:rPr>
                                  <w:color w:val="FFFFFF" w:themeColor="background1"/>
                                  <w:sz w:val="96"/>
                                  <w:szCs w:val="96"/>
                                </w:rPr>
                                <w:alias w:val="Year"/>
                                <w:id w:val="1012341074"/>
                                <w:dataBinding w:prefixMappings="xmlns:ns0='http://schemas.microsoft.com/office/2006/coverPageProps'" w:xpath="/ns0:CoverPageProperties[1]/ns0:PublishDate[1]" w:storeItemID="{55AF091B-3C7A-41E3-B477-F2FDAA23CFDA}"/>
                                <w:date w:fullDate="2023-04-01T00:00:00Z">
                                  <w:dateFormat w:val="yyyy"/>
                                  <w:lid w:val="en-US"/>
                                  <w:storeMappedDataAs w:val="dateTime"/>
                                  <w:calendar w:val="gregorian"/>
                                </w:date>
                              </w:sdtPr>
                              <w:sdtContent>
                                <w:p w14:paraId="11AC8D94" w14:textId="5FC63AA2" w:rsidR="00433B82" w:rsidRDefault="00433B82">
                                  <w:pPr>
                                    <w:pStyle w:val="NoSpacing"/>
                                    <w:rPr>
                                      <w:color w:val="FFFFFF" w:themeColor="background1"/>
                                      <w:sz w:val="96"/>
                                      <w:szCs w:val="96"/>
                                    </w:rPr>
                                  </w:pPr>
                                  <w:r>
                                    <w:rPr>
                                      <w:color w:val="FFFFFF" w:themeColor="background1"/>
                                      <w:sz w:val="96"/>
                                      <w:szCs w:val="96"/>
                                    </w:rPr>
                                    <w:t>20</w:t>
                                  </w:r>
                                  <w:r w:rsidR="00145EFB">
                                    <w:rPr>
                                      <w:color w:val="FFFFFF" w:themeColor="background1"/>
                                      <w:sz w:val="96"/>
                                      <w:szCs w:val="96"/>
                                    </w:rPr>
                                    <w:t>23</w:t>
                                  </w:r>
                                </w:p>
                              </w:sdtContent>
                            </w:sdt>
                          </w:txbxContent>
                        </wps:txbx>
                        <wps:bodyPr rot="0" vert="horz" wrap="square" lIns="365760" tIns="182880" rIns="182880" bIns="182880" anchor="b" anchorCtr="0" upright="1">
                          <a:noAutofit/>
                        </wps:bodyPr>
                      </wps:wsp>
                      <wps:wsp>
                        <wps:cNvPr id="5" name="Rectangle 9"/>
                        <wps:cNvSpPr>
                          <a:spLocks noChangeArrowheads="1"/>
                        </wps:cNvSpPr>
                        <wps:spPr bwMode="auto">
                          <a:xfrm>
                            <a:off x="0" y="55549"/>
                            <a:ext cx="30895" cy="18365"/>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sdt>
                              <w:sdtPr>
                                <w:rPr>
                                  <w:rFonts w:ascii="Arial" w:hAnsi="Arial" w:cs="Arial"/>
                                  <w:color w:val="FFFFFF" w:themeColor="background1"/>
                                </w:rPr>
                                <w:alias w:val="Author"/>
                                <w:id w:val="1380359617"/>
                                <w:dataBinding w:prefixMappings="xmlns:ns0='http://schemas.openxmlformats.org/package/2006/metadata/core-properties' xmlns:ns1='http://purl.org/dc/elements/1.1/'" w:xpath="/ns0:coreProperties[1]/ns1:creator[1]" w:storeItemID="{6C3C8BC8-F283-45AE-878A-BAB7291924A1}"/>
                                <w:text/>
                              </w:sdtPr>
                              <w:sdtContent>
                                <w:p w14:paraId="1A8ADBE8" w14:textId="77777777" w:rsidR="00433B82" w:rsidRPr="00433B82" w:rsidRDefault="00433B82">
                                  <w:pPr>
                                    <w:pStyle w:val="NoSpacing"/>
                                    <w:spacing w:line="360" w:lineRule="auto"/>
                                    <w:rPr>
                                      <w:rFonts w:ascii="Arial" w:hAnsi="Arial" w:cs="Arial"/>
                                      <w:color w:val="FFFFFF" w:themeColor="background1"/>
                                    </w:rPr>
                                  </w:pPr>
                                  <w:r w:rsidRPr="00433B82">
                                    <w:rPr>
                                      <w:rFonts w:ascii="Arial" w:hAnsi="Arial" w:cs="Arial"/>
                                      <w:color w:val="FFFFFF" w:themeColor="background1"/>
                                    </w:rPr>
                                    <w:t>A Whitepaper by</w:t>
                                  </w:r>
                                </w:p>
                              </w:sdtContent>
                            </w:sdt>
                            <w:sdt>
                              <w:sdtPr>
                                <w:rPr>
                                  <w:rFonts w:ascii="Arial" w:hAnsi="Arial" w:cs="Arial"/>
                                  <w:color w:val="FFFFFF" w:themeColor="background1"/>
                                </w:rPr>
                                <w:alias w:val="Company"/>
                                <w:id w:val="1760174317"/>
                                <w:dataBinding w:prefixMappings="xmlns:ns0='http://schemas.openxmlformats.org/officeDocument/2006/extended-properties'" w:xpath="/ns0:Properties[1]/ns0:Company[1]" w:storeItemID="{6668398D-A668-4E3E-A5EB-62B293D839F1}"/>
                                <w:text/>
                              </w:sdtPr>
                              <w:sdtContent>
                                <w:p w14:paraId="5C231524" w14:textId="77777777" w:rsidR="00433B82" w:rsidRPr="00433B82" w:rsidRDefault="00433B82">
                                  <w:pPr>
                                    <w:pStyle w:val="NoSpacing"/>
                                    <w:spacing w:line="360" w:lineRule="auto"/>
                                    <w:rPr>
                                      <w:rFonts w:ascii="Arial" w:hAnsi="Arial" w:cs="Arial"/>
                                      <w:color w:val="FFFFFF" w:themeColor="background1"/>
                                    </w:rPr>
                                  </w:pPr>
                                  <w:r w:rsidRPr="00433B82">
                                    <w:rPr>
                                      <w:rFonts w:ascii="Arial" w:hAnsi="Arial" w:cs="Arial"/>
                                      <w:color w:val="FFFFFF" w:themeColor="background1"/>
                                    </w:rPr>
                                    <w:t>James William Potts, JD</w:t>
                                  </w:r>
                                </w:p>
                              </w:sdtContent>
                            </w:sdt>
                            <w:sdt>
                              <w:sdtPr>
                                <w:rPr>
                                  <w:rFonts w:ascii="Arial" w:hAnsi="Arial" w:cs="Arial"/>
                                  <w:color w:val="FFFFFF" w:themeColor="background1"/>
                                </w:rPr>
                                <w:alias w:val="Date"/>
                                <w:id w:val="1724480474"/>
                                <w:dataBinding w:prefixMappings="xmlns:ns0='http://schemas.microsoft.com/office/2006/coverPageProps'" w:xpath="/ns0:CoverPageProperties[1]/ns0:PublishDate[1]" w:storeItemID="{55AF091B-3C7A-41E3-B477-F2FDAA23CFDA}"/>
                                <w:date w:fullDate="2023-04-01T00:00:00Z">
                                  <w:dateFormat w:val="M/d/yyyy"/>
                                  <w:lid w:val="en-US"/>
                                  <w:storeMappedDataAs w:val="dateTime"/>
                                  <w:calendar w:val="gregorian"/>
                                </w:date>
                              </w:sdtPr>
                              <w:sdtContent>
                                <w:p w14:paraId="48EEF951" w14:textId="1AA0DF31" w:rsidR="00433B82" w:rsidRPr="00433B82" w:rsidRDefault="00A16656">
                                  <w:pPr>
                                    <w:pStyle w:val="NoSpacing"/>
                                    <w:spacing w:line="360" w:lineRule="auto"/>
                                    <w:rPr>
                                      <w:rFonts w:ascii="Arial" w:hAnsi="Arial" w:cs="Arial"/>
                                      <w:color w:val="FFFFFF" w:themeColor="background1"/>
                                    </w:rPr>
                                  </w:pPr>
                                  <w:r>
                                    <w:rPr>
                                      <w:rFonts w:ascii="Arial" w:hAnsi="Arial" w:cs="Arial"/>
                                      <w:color w:val="FFFFFF" w:themeColor="background1"/>
                                    </w:rPr>
                                    <w:t>4</w:t>
                                  </w:r>
                                  <w:r w:rsidR="00145EFB">
                                    <w:rPr>
                                      <w:rFonts w:ascii="Arial" w:hAnsi="Arial" w:cs="Arial"/>
                                      <w:color w:val="FFFFFF" w:themeColor="background1"/>
                                    </w:rPr>
                                    <w:t>/1/2023</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60A5C39C" id="Group 453" o:spid="_x0000_s1026" style="position:absolute;margin-left:193.5pt;margin-top:0;width:244.7pt;height:11in;z-index:251659264;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" fillcolor="#9bb3e9 [1945]" stroked="f" strokecolor="white" strokeweight="1pt">
                  <v:fill r:id="rId9" o:title="" opacity="52428f" color2="white [3212]" o:opacity2="52428f" type="pattern"/>
                  <v:shadow color="#d8d8d8" offset="3pt,3pt"/>
                </v:rect>
                <v:rect id="Rectangle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" fillcolor="#9bb3e9 [1945]" stroked="f" strokecolor="#d8d8d8"/>
                <v:rect id="Rectangle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" filled="f" stroked="f" strokecolor="white" strokeweight="1pt">
                  <v:fill opacity="52428f"/>
                  <v:textbox inset="28.8pt,14.4pt,14.4pt,14.4pt">
                    <w:txbxContent>
                      <w:sdt>
                        <w:sdtPr>
                          <w:rPr>
                            <w:color w:val="FFFFFF" w:themeColor="background1"/>
                            <w:sz w:val="96"/>
                            <w:szCs w:val="96"/>
                          </w:rPr>
                          <w:alias w:val="Year"/>
                          <w:id w:val="1012341074"/>
                          <w:dataBinding w:prefixMappings="xmlns:ns0='http://schemas.microsoft.com/office/2006/coverPageProps'" w:xpath="/ns0:CoverPageProperties[1]/ns0:PublishDate[1]" w:storeItemID="{55AF091B-3C7A-41E3-B477-F2FDAA23CFDA}"/>
                          <w:date w:fullDate="2023-04-01T00:00:00Z">
                            <w:dateFormat w:val="yyyy"/>
                            <w:lid w:val="en-US"/>
                            <w:storeMappedDataAs w:val="dateTime"/>
                            <w:calendar w:val="gregorian"/>
                          </w:date>
                        </w:sdtPr>
                        <w:sdtEndPr/>
                        <w:sdtContent>
                          <w:p w14:paraId="11AC8D94" w14:textId="5FC63AA2" w:rsidR="00433B82" w:rsidRDefault="00433B82">
                            <w:pPr>
                              <w:pStyle w:val="NoSpacing"/>
                              <w:rPr>
                                <w:color w:val="FFFFFF" w:themeColor="background1"/>
                                <w:sz w:val="96"/>
                                <w:szCs w:val="96"/>
                              </w:rPr>
                            </w:pPr>
                            <w:r>
                              <w:rPr>
                                <w:color w:val="FFFFFF" w:themeColor="background1"/>
                                <w:sz w:val="96"/>
                                <w:szCs w:val="96"/>
                              </w:rPr>
                              <w:t>20</w:t>
                            </w:r>
                            <w:r w:rsidR="00145EFB">
                              <w:rPr>
                                <w:color w:val="FFFFFF" w:themeColor="background1"/>
                                <w:sz w:val="96"/>
                                <w:szCs w:val="96"/>
                              </w:rPr>
                              <w:t>23</w:t>
                            </w:r>
                          </w:p>
                        </w:sdtContent>
                      </w:sdt>
                    </w:txbxContent>
                  </v:textbox>
                </v:rect>
                <v:rect id="Rectangle 9" o:spid="_x0000_s1030" style="position:absolute;top:55549;width:30895;height:1836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" filled="f" stroked="f" strokecolor="white" strokeweight="1pt">
                  <v:fill opacity="52428f"/>
                  <v:textbox inset="28.8pt,14.4pt,14.4pt,14.4pt">
                    <w:txbxContent>
                      <w:sdt>
                        <w:sdtPr>
                          <w:rPr>
                            <w:rFonts w:ascii="Arial" w:hAnsi="Arial" w:cs="Arial"/>
                            <w:color w:val="FFFFFF" w:themeColor="background1"/>
                          </w:rPr>
                          <w:alias w:val="Author"/>
                          <w:id w:val="1380359617"/>
                          <w:dataBinding w:prefixMappings="xmlns:ns0='http://schemas.openxmlformats.org/package/2006/metadata/core-properties' xmlns:ns1='http://purl.org/dc/elements/1.1/'" w:xpath="/ns0:coreProperties[1]/ns1:creator[1]" w:storeItemID="{6C3C8BC8-F283-45AE-878A-BAB7291924A1}"/>
                          <w:text/>
                        </w:sdtPr>
                        <w:sdtEndPr/>
                        <w:sdtContent>
                          <w:p w14:paraId="1A8ADBE8" w14:textId="77777777" w:rsidR="00433B82" w:rsidRPr="00433B82" w:rsidRDefault="00433B82">
                            <w:pPr>
                              <w:pStyle w:val="NoSpacing"/>
                              <w:spacing w:line="360" w:lineRule="auto"/>
                              <w:rPr>
                                <w:rFonts w:ascii="Arial" w:hAnsi="Arial" w:cs="Arial"/>
                                <w:color w:val="FFFFFF" w:themeColor="background1"/>
                              </w:rPr>
                            </w:pPr>
                            <w:r w:rsidRPr="00433B82">
                              <w:rPr>
                                <w:rFonts w:ascii="Arial" w:hAnsi="Arial" w:cs="Arial"/>
                                <w:color w:val="FFFFFF" w:themeColor="background1"/>
                              </w:rPr>
                              <w:t>A Whitepaper by</w:t>
                            </w:r>
                          </w:p>
                        </w:sdtContent>
                      </w:sdt>
                      <w:sdt>
                        <w:sdtPr>
                          <w:rPr>
                            <w:rFonts w:ascii="Arial" w:hAnsi="Arial" w:cs="Arial"/>
                            <w:color w:val="FFFFFF" w:themeColor="background1"/>
                          </w:rPr>
                          <w:alias w:val="Company"/>
                          <w:id w:val="1760174317"/>
                          <w:dataBinding w:prefixMappings="xmlns:ns0='http://schemas.openxmlformats.org/officeDocument/2006/extended-properties'" w:xpath="/ns0:Properties[1]/ns0:Company[1]" w:storeItemID="{6668398D-A668-4E3E-A5EB-62B293D839F1}"/>
                          <w:text/>
                        </w:sdtPr>
                        <w:sdtEndPr/>
                        <w:sdtContent>
                          <w:p w14:paraId="5C231524" w14:textId="77777777" w:rsidR="00433B82" w:rsidRPr="00433B82" w:rsidRDefault="00433B82">
                            <w:pPr>
                              <w:pStyle w:val="NoSpacing"/>
                              <w:spacing w:line="360" w:lineRule="auto"/>
                              <w:rPr>
                                <w:rFonts w:ascii="Arial" w:hAnsi="Arial" w:cs="Arial"/>
                                <w:color w:val="FFFFFF" w:themeColor="background1"/>
                              </w:rPr>
                            </w:pPr>
                            <w:r w:rsidRPr="00433B82">
                              <w:rPr>
                                <w:rFonts w:ascii="Arial" w:hAnsi="Arial" w:cs="Arial"/>
                                <w:color w:val="FFFFFF" w:themeColor="background1"/>
                              </w:rPr>
                              <w:t>James William Potts, JD</w:t>
                            </w:r>
                          </w:p>
                        </w:sdtContent>
                      </w:sdt>
                      <w:sdt>
                        <w:sdtPr>
                          <w:rPr>
                            <w:rFonts w:ascii="Arial" w:hAnsi="Arial" w:cs="Arial"/>
                            <w:color w:val="FFFFFF" w:themeColor="background1"/>
                          </w:rPr>
                          <w:alias w:val="Date"/>
                          <w:id w:val="1724480474"/>
                          <w:dataBinding w:prefixMappings="xmlns:ns0='http://schemas.microsoft.com/office/2006/coverPageProps'" w:xpath="/ns0:CoverPageProperties[1]/ns0:PublishDate[1]" w:storeItemID="{55AF091B-3C7A-41E3-B477-F2FDAA23CFDA}"/>
                          <w:date w:fullDate="2023-04-01T00:00:00Z">
                            <w:dateFormat w:val="M/d/yyyy"/>
                            <w:lid w:val="en-US"/>
                            <w:storeMappedDataAs w:val="dateTime"/>
                            <w:calendar w:val="gregorian"/>
                          </w:date>
                        </w:sdtPr>
                        <w:sdtEndPr/>
                        <w:sdtContent>
                          <w:p w14:paraId="48EEF951" w14:textId="1AA0DF31" w:rsidR="00433B82" w:rsidRPr="00433B82" w:rsidRDefault="00A16656">
                            <w:pPr>
                              <w:pStyle w:val="NoSpacing"/>
                              <w:spacing w:line="360" w:lineRule="auto"/>
                              <w:rPr>
                                <w:rFonts w:ascii="Arial" w:hAnsi="Arial" w:cs="Arial"/>
                                <w:color w:val="FFFFFF" w:themeColor="background1"/>
                              </w:rPr>
                            </w:pPr>
                            <w:r>
                              <w:rPr>
                                <w:rFonts w:ascii="Arial" w:hAnsi="Arial" w:cs="Arial"/>
                                <w:color w:val="FFFFFF" w:themeColor="background1"/>
                              </w:rPr>
                              <w:t>4</w:t>
                            </w:r>
                            <w:r w:rsidR="00145EFB">
                              <w:rPr>
                                <w:rFonts w:ascii="Arial" w:hAnsi="Arial" w:cs="Arial"/>
                                <w:color w:val="FFFFFF" w:themeColor="background1"/>
                              </w:rPr>
                              <w:t>/1/2023</w:t>
                            </w:r>
                          </w:p>
                        </w:sdtContent>
                      </w:sdt>
                    </w:txbxContent>
                  </v:textbox>
                </v:rect>
                <w10:wrap anchorx="page" anchory="page"/>
              </v:group>
            </w:pict>
          </mc:Fallback>
        </mc:AlternateContent>
      </w:r>
    </w:p>
    <w:sdt>
      <w:sdtPr>
        <w:id w:val="-1066569311"/>
        <w:docPartObj>
          <w:docPartGallery w:val="Cover Pages"/>
          <w:docPartUnique/>
        </w:docPartObj>
      </w:sdtPr>
      <w:sdtContent>
        <w:p w14:paraId="6B66D163" w14:textId="77777777" w:rsidR="00433B82" w:rsidRDefault="00426787">
          <w:r>
            <w:rPr>
              <w:noProof/>
            </w:rPr>
            <mc:AlternateContent>
              <mc:Choice Requires="wps">
                <w:drawing>
                  <wp:anchor distT="0" distB="0" distL="114300" distR="114300" simplePos="0" relativeHeight="251661312" behindDoc="0" locked="0" layoutInCell="0" allowOverlap="1" wp14:anchorId="18479D29" wp14:editId="0E64F11C">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6974205" cy="811530"/>
                    <wp:effectExtent l="0" t="0" r="15240" b="2667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4205" cy="811530"/>
                            </a:xfrm>
                            <a:prstGeom prst="rect">
                              <a:avLst/>
                            </a:prstGeom>
                            <a:solidFill>
                              <a:schemeClr val="tx1"/>
                            </a:solidFill>
                            <a:ln w="19050">
                              <a:solidFill>
                                <a:schemeClr val="tx1"/>
                              </a:solidFill>
                              <a:miter lim="800000"/>
                              <a:headEnd/>
                              <a:tailEnd/>
                            </a:ln>
                          </wps:spPr>
                          <wps:txbx>
                            <w:txbxContent>
                              <w:sdt>
                                <w:sdtPr>
                                  <w:rPr>
                                    <w:rFonts w:ascii="Arial" w:hAnsi="Arial" w:cs="Arial"/>
                                    <w:b/>
                                    <w:color w:val="2957BD" w:themeColor="accent6" w:themeShade="BF"/>
                                    <w:sz w:val="48"/>
                                    <w:szCs w:val="48"/>
                                  </w:rPr>
                                  <w:alias w:val="Title"/>
                                  <w:id w:val="-1704864950"/>
                                  <w:dataBinding w:prefixMappings="xmlns:ns0='http://schemas.openxmlformats.org/package/2006/metadata/core-properties' xmlns:ns1='http://purl.org/dc/elements/1.1/'" w:xpath="/ns0:coreProperties[1]/ns1:title[1]" w:storeItemID="{6C3C8BC8-F283-45AE-878A-BAB7291924A1}"/>
                                  <w:text/>
                                </w:sdtPr>
                                <w:sdtContent>
                                  <w:p w14:paraId="23461453" w14:textId="7AC35967" w:rsidR="00433B82" w:rsidRDefault="00A16656">
                                    <w:pPr>
                                      <w:pStyle w:val="NoSpacing"/>
                                      <w:jc w:val="right"/>
                                      <w:rPr>
                                        <w:color w:val="FFFFFF" w:themeColor="background1"/>
                                        <w:sz w:val="72"/>
                                        <w:szCs w:val="72"/>
                                      </w:rPr>
                                    </w:pPr>
                                    <w:r>
                                      <w:rPr>
                                        <w:rFonts w:ascii="Arial" w:hAnsi="Arial" w:cs="Arial"/>
                                        <w:b/>
                                        <w:color w:val="2957BD" w:themeColor="accent6" w:themeShade="BF"/>
                                        <w:sz w:val="48"/>
                                        <w:szCs w:val="48"/>
                                      </w:rPr>
                                      <w:t>Technology</w:t>
                                    </w:r>
                                    <w:r w:rsidR="008B7047" w:rsidRPr="008B7047">
                                      <w:rPr>
                                        <w:rFonts w:ascii="Arial" w:hAnsi="Arial" w:cs="Arial"/>
                                        <w:b/>
                                        <w:color w:val="2957BD" w:themeColor="accent6" w:themeShade="BF"/>
                                        <w:sz w:val="48"/>
                                        <w:szCs w:val="48"/>
                                      </w:rPr>
                                      <w:t xml:space="preserve">:  </w:t>
                                    </w:r>
                                    <w:r>
                                      <w:rPr>
                                        <w:rFonts w:ascii="Arial" w:hAnsi="Arial" w:cs="Arial"/>
                                        <w:b/>
                                        <w:color w:val="2957BD" w:themeColor="accent6" w:themeShade="BF"/>
                                        <w:sz w:val="48"/>
                                        <w:szCs w:val="48"/>
                                      </w:rPr>
                                      <w:t xml:space="preserve">The Negative Impact on </w:t>
                                    </w:r>
                                    <w:r w:rsidR="00DD0A67">
                                      <w:rPr>
                                        <w:rFonts w:ascii="Arial" w:hAnsi="Arial" w:cs="Arial"/>
                                        <w:b/>
                                        <w:color w:val="2957BD" w:themeColor="accent6" w:themeShade="BF"/>
                                        <w:sz w:val="48"/>
                                        <w:szCs w:val="48"/>
                                      </w:rPr>
                                      <w:t>State</w:t>
                                    </w:r>
                                    <w:r>
                                      <w:rPr>
                                        <w:rFonts w:ascii="Arial" w:hAnsi="Arial" w:cs="Arial"/>
                                        <w:b/>
                                        <w:color w:val="2957BD" w:themeColor="accent6" w:themeShade="BF"/>
                                        <w:sz w:val="48"/>
                                        <w:szCs w:val="48"/>
                                      </w:rPr>
                                      <w:t xml:space="preserve"> &amp; </w:t>
                                    </w:r>
                                    <w:r w:rsidR="00DD0A67">
                                      <w:rPr>
                                        <w:rFonts w:ascii="Arial" w:hAnsi="Arial" w:cs="Arial"/>
                                        <w:b/>
                                        <w:color w:val="2957BD" w:themeColor="accent6" w:themeShade="BF"/>
                                        <w:sz w:val="48"/>
                                        <w:szCs w:val="48"/>
                                      </w:rPr>
                                      <w:t>Federal</w:t>
                                    </w:r>
                                    <w:r>
                                      <w:rPr>
                                        <w:rFonts w:ascii="Arial" w:hAnsi="Arial" w:cs="Arial"/>
                                        <w:b/>
                                        <w:color w:val="2957BD" w:themeColor="accent6" w:themeShade="BF"/>
                                        <w:sz w:val="48"/>
                                        <w:szCs w:val="48"/>
                                      </w:rPr>
                                      <w:t xml:space="preserve"> Compliance</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18479D29" id="Rectangle 16" o:spid="_x0000_s1031" style="position:absolute;margin-left:0;margin-top:0;width:549.15pt;height:63.9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" o:allowincell="f" fillcolor="black [3213]" strokecolor="black [3213]" strokeweight="1.5pt">
                    <v:textbox style="mso-fit-shape-to-text:t" inset="14.4pt,,14.4pt">
                      <w:txbxContent>
                        <w:sdt>
                          <w:sdtPr>
                            <w:rPr>
                              <w:rFonts w:ascii="Arial" w:hAnsi="Arial" w:cs="Arial"/>
                              <w:b/>
                              <w:color w:val="2957BD" w:themeColor="accent6" w:themeShade="BF"/>
                              <w:sz w:val="48"/>
                              <w:szCs w:val="48"/>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14:paraId="23461453" w14:textId="7AC35967" w:rsidR="00433B82" w:rsidRDefault="00A16656">
                              <w:pPr>
                                <w:pStyle w:val="NoSpacing"/>
                                <w:jc w:val="right"/>
                                <w:rPr>
                                  <w:color w:val="FFFFFF" w:themeColor="background1"/>
                                  <w:sz w:val="72"/>
                                  <w:szCs w:val="72"/>
                                </w:rPr>
                              </w:pPr>
                              <w:r>
                                <w:rPr>
                                  <w:rFonts w:ascii="Arial" w:hAnsi="Arial" w:cs="Arial"/>
                                  <w:b/>
                                  <w:color w:val="2957BD" w:themeColor="accent6" w:themeShade="BF"/>
                                  <w:sz w:val="48"/>
                                  <w:szCs w:val="48"/>
                                </w:rPr>
                                <w:t>Technology</w:t>
                              </w:r>
                              <w:r w:rsidR="008B7047" w:rsidRPr="008B7047">
                                <w:rPr>
                                  <w:rFonts w:ascii="Arial" w:hAnsi="Arial" w:cs="Arial"/>
                                  <w:b/>
                                  <w:color w:val="2957BD" w:themeColor="accent6" w:themeShade="BF"/>
                                  <w:sz w:val="48"/>
                                  <w:szCs w:val="48"/>
                                </w:rPr>
                                <w:t xml:space="preserve">:  </w:t>
                              </w:r>
                              <w:r>
                                <w:rPr>
                                  <w:rFonts w:ascii="Arial" w:hAnsi="Arial" w:cs="Arial"/>
                                  <w:b/>
                                  <w:color w:val="2957BD" w:themeColor="accent6" w:themeShade="BF"/>
                                  <w:sz w:val="48"/>
                                  <w:szCs w:val="48"/>
                                </w:rPr>
                                <w:t xml:space="preserve">The Negative Impact on </w:t>
                              </w:r>
                              <w:r w:rsidR="00DD0A67">
                                <w:rPr>
                                  <w:rFonts w:ascii="Arial" w:hAnsi="Arial" w:cs="Arial"/>
                                  <w:b/>
                                  <w:color w:val="2957BD" w:themeColor="accent6" w:themeShade="BF"/>
                                  <w:sz w:val="48"/>
                                  <w:szCs w:val="48"/>
                                </w:rPr>
                                <w:t>State</w:t>
                              </w:r>
                              <w:r>
                                <w:rPr>
                                  <w:rFonts w:ascii="Arial" w:hAnsi="Arial" w:cs="Arial"/>
                                  <w:b/>
                                  <w:color w:val="2957BD" w:themeColor="accent6" w:themeShade="BF"/>
                                  <w:sz w:val="48"/>
                                  <w:szCs w:val="48"/>
                                </w:rPr>
                                <w:t xml:space="preserve"> &amp; </w:t>
                              </w:r>
                              <w:r w:rsidR="00DD0A67">
                                <w:rPr>
                                  <w:rFonts w:ascii="Arial" w:hAnsi="Arial" w:cs="Arial"/>
                                  <w:b/>
                                  <w:color w:val="2957BD" w:themeColor="accent6" w:themeShade="BF"/>
                                  <w:sz w:val="48"/>
                                  <w:szCs w:val="48"/>
                                </w:rPr>
                                <w:t>Federal</w:t>
                              </w:r>
                              <w:r>
                                <w:rPr>
                                  <w:rFonts w:ascii="Arial" w:hAnsi="Arial" w:cs="Arial"/>
                                  <w:b/>
                                  <w:color w:val="2957BD" w:themeColor="accent6" w:themeShade="BF"/>
                                  <w:sz w:val="48"/>
                                  <w:szCs w:val="48"/>
                                </w:rPr>
                                <w:t xml:space="preserve"> Compliance</w:t>
                              </w:r>
                            </w:p>
                          </w:sdtContent>
                        </w:sdt>
                      </w:txbxContent>
                    </v:textbox>
                    <w10:wrap anchorx="page" anchory="page"/>
                  </v:rect>
                </w:pict>
              </mc:Fallback>
            </mc:AlternateContent>
          </w:r>
        </w:p>
        <w:p w14:paraId="627BAD83" w14:textId="77777777" w:rsidR="00433B82" w:rsidRDefault="00426787">
          <w:r>
            <w:rPr>
              <w:noProof/>
            </w:rPr>
            <mc:AlternateContent>
              <mc:Choice Requires="wps">
                <w:drawing>
                  <wp:anchor distT="45720" distB="45720" distL="114300" distR="114300" simplePos="0" relativeHeight="251663360" behindDoc="0" locked="0" layoutInCell="1" allowOverlap="1" wp14:anchorId="51827006" wp14:editId="14108082">
                    <wp:simplePos x="0" y="0"/>
                    <wp:positionH relativeFrom="page">
                      <wp:align>right</wp:align>
                    </wp:positionH>
                    <wp:positionV relativeFrom="paragraph">
                      <wp:posOffset>6644640</wp:posOffset>
                    </wp:positionV>
                    <wp:extent cx="7748270" cy="289560"/>
                    <wp:effectExtent l="0" t="0" r="2413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8270" cy="289560"/>
                            </a:xfrm>
                            <a:prstGeom prst="rect">
                              <a:avLst/>
                            </a:prstGeom>
                            <a:solidFill>
                              <a:srgbClr val="FFFFFF"/>
                            </a:solidFill>
                            <a:ln w="9525">
                              <a:solidFill>
                                <a:srgbClr val="000000"/>
                              </a:solidFill>
                              <a:miter lim="800000"/>
                              <a:headEnd/>
                              <a:tailEnd/>
                            </a:ln>
                          </wps:spPr>
                          <wps:txbx>
                            <w:txbxContent>
                              <w:p w14:paraId="094DDCA5" w14:textId="77777777" w:rsidR="00433B82" w:rsidRDefault="008867EE" w:rsidP="008867EE">
                                <w:pPr>
                                  <w:jc w:val="center"/>
                                </w:pPr>
                                <w:r>
                                  <w:t xml:space="preserve">Potts &amp; Associates, Inc. •Phone: 1.626.396.1070 • Email: </w:t>
                                </w:r>
                                <w:hyperlink r:id="rId10" w:history="1">
                                  <w:r w:rsidR="00AD5F20" w:rsidRPr="008722C4">
                                    <w:rPr>
                                      <w:rStyle w:val="Hyperlink"/>
                                    </w:rPr>
                                    <w:t>paaerrep@aol.com</w:t>
                                  </w:r>
                                </w:hyperlink>
                                <w:r>
                                  <w:t xml:space="preserve"> • </w:t>
                                </w:r>
                                <w:hyperlink r:id="rId11" w:history="1">
                                  <w:r w:rsidRPr="008E1B4C">
                                    <w:rPr>
                                      <w:rStyle w:val="Hyperlink"/>
                                    </w:rPr>
                                    <w:t>www.pottsandassociates.com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827006" id="_x0000_t202" coordsize="21600,21600" o:spt="202" path="m,l,21600r21600,l21600,xe">
                    <v:stroke joinstyle="miter"/>
                    <v:path gradientshapeok="t" o:connecttype="rect"/>
                  </v:shapetype>
                  <v:shape id="Text Box 2" o:spid="_x0000_s1032" type="#_x0000_t202" style="position:absolute;margin-left:558.9pt;margin-top:523.2pt;width:610.1pt;height:22.8pt;z-index:25166336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">
                    <v:textbox>
                      <w:txbxContent>
                        <w:p w14:paraId="094DDCA5" w14:textId="77777777" w:rsidR="00433B82" w:rsidRDefault="008867EE" w:rsidP="008867EE">
                          <w:pPr>
                            <w:jc w:val="center"/>
                          </w:pPr>
                          <w:r>
                            <w:t xml:space="preserve">Potts &amp; Associates, Inc. •Phone: 1.626.396.1070 • Email: </w:t>
                          </w:r>
                          <w:hyperlink r:id="rId12" w:history="1">
                            <w:r w:rsidR="00AD5F20" w:rsidRPr="008722C4">
                              <w:rPr>
                                <w:rStyle w:val="Hyperlink"/>
                              </w:rPr>
                              <w:t>paaerrep@aol.com</w:t>
                            </w:r>
                          </w:hyperlink>
                          <w:r>
                            <w:t xml:space="preserve"> • </w:t>
                          </w:r>
                          <w:hyperlink r:id="rId13" w:history="1">
                            <w:r w:rsidRPr="008E1B4C">
                              <w:rPr>
                                <w:rStyle w:val="Hyperlink"/>
                              </w:rPr>
                              <w:t>www.pottsandassociates.com</w:t>
                            </w:r>
                          </w:hyperlink>
                        </w:p>
                      </w:txbxContent>
                    </v:textbox>
                    <w10:wrap type="square" anchorx="page"/>
                  </v:shape>
                </w:pict>
              </mc:Fallback>
            </mc:AlternateContent>
          </w:r>
          <w:r w:rsidR="00433B82">
            <w:br w:type="page"/>
          </w:r>
        </w:p>
      </w:sdtContent>
    </w:sdt>
    <w:p w14:paraId="3DBC5FD2" w14:textId="6AE1C1C4" w:rsidR="00433B82" w:rsidRPr="00452873" w:rsidRDefault="00A16656" w:rsidP="00433B82">
      <w:pPr>
        <w:rPr>
          <w:rFonts w:ascii="Arial" w:hAnsi="Arial" w:cs="Arial"/>
          <w:b/>
          <w:color w:val="2957BD" w:themeColor="accent6" w:themeShade="BF"/>
          <w:sz w:val="48"/>
          <w:szCs w:val="48"/>
        </w:rPr>
      </w:pPr>
      <w:r>
        <w:rPr>
          <w:rFonts w:ascii="Arial" w:hAnsi="Arial" w:cs="Arial"/>
          <w:b/>
          <w:color w:val="2957BD" w:themeColor="accent6" w:themeShade="BF"/>
          <w:sz w:val="48"/>
          <w:szCs w:val="48"/>
        </w:rPr>
        <w:lastRenderedPageBreak/>
        <w:t>Technology</w:t>
      </w:r>
      <w:r w:rsidR="00433B82" w:rsidRPr="00452873">
        <w:rPr>
          <w:rFonts w:ascii="Arial" w:hAnsi="Arial" w:cs="Arial"/>
          <w:b/>
          <w:color w:val="2957BD" w:themeColor="accent6" w:themeShade="BF"/>
          <w:sz w:val="48"/>
          <w:szCs w:val="48"/>
        </w:rPr>
        <w:t>:</w:t>
      </w:r>
    </w:p>
    <w:p w14:paraId="7EB4BDF9" w14:textId="7FC4D073" w:rsidR="00433B82" w:rsidRPr="00452873" w:rsidRDefault="00A16656" w:rsidP="00433B82">
      <w:pPr>
        <w:rPr>
          <w:rFonts w:ascii="Arial" w:hAnsi="Arial" w:cs="Arial"/>
          <w:b/>
          <w:color w:val="2957BD" w:themeColor="accent6" w:themeShade="BF"/>
          <w:sz w:val="48"/>
          <w:szCs w:val="48"/>
        </w:rPr>
      </w:pPr>
      <w:r>
        <w:rPr>
          <w:rFonts w:ascii="Arial" w:hAnsi="Arial" w:cs="Arial"/>
          <w:b/>
          <w:color w:val="2957BD" w:themeColor="accent6" w:themeShade="BF"/>
          <w:sz w:val="48"/>
          <w:szCs w:val="48"/>
        </w:rPr>
        <w:t>The Negative Impact o</w:t>
      </w:r>
      <w:r w:rsidR="00DD0A67">
        <w:rPr>
          <w:rFonts w:ascii="Arial" w:hAnsi="Arial" w:cs="Arial"/>
          <w:b/>
          <w:color w:val="2957BD" w:themeColor="accent6" w:themeShade="BF"/>
          <w:sz w:val="48"/>
          <w:szCs w:val="48"/>
        </w:rPr>
        <w:t>n</w:t>
      </w:r>
      <w:r>
        <w:rPr>
          <w:rFonts w:ascii="Arial" w:hAnsi="Arial" w:cs="Arial"/>
          <w:b/>
          <w:color w:val="2957BD" w:themeColor="accent6" w:themeShade="BF"/>
          <w:sz w:val="48"/>
          <w:szCs w:val="48"/>
        </w:rPr>
        <w:t xml:space="preserve"> </w:t>
      </w:r>
      <w:r w:rsidR="00E5656E">
        <w:rPr>
          <w:rFonts w:ascii="Arial" w:hAnsi="Arial" w:cs="Arial"/>
          <w:b/>
          <w:color w:val="2957BD" w:themeColor="accent6" w:themeShade="BF"/>
          <w:sz w:val="48"/>
          <w:szCs w:val="48"/>
        </w:rPr>
        <w:t>State</w:t>
      </w:r>
      <w:r>
        <w:rPr>
          <w:rFonts w:ascii="Arial" w:hAnsi="Arial" w:cs="Arial"/>
          <w:b/>
          <w:color w:val="2957BD" w:themeColor="accent6" w:themeShade="BF"/>
          <w:sz w:val="48"/>
          <w:szCs w:val="48"/>
        </w:rPr>
        <w:t xml:space="preserve"> &amp; </w:t>
      </w:r>
      <w:r w:rsidR="00E5656E">
        <w:rPr>
          <w:rFonts w:ascii="Arial" w:hAnsi="Arial" w:cs="Arial"/>
          <w:b/>
          <w:color w:val="2957BD" w:themeColor="accent6" w:themeShade="BF"/>
          <w:sz w:val="48"/>
          <w:szCs w:val="48"/>
        </w:rPr>
        <w:t>Federal</w:t>
      </w:r>
      <w:r>
        <w:rPr>
          <w:rFonts w:ascii="Arial" w:hAnsi="Arial" w:cs="Arial"/>
          <w:b/>
          <w:color w:val="2957BD" w:themeColor="accent6" w:themeShade="BF"/>
          <w:sz w:val="48"/>
          <w:szCs w:val="48"/>
        </w:rPr>
        <w:t xml:space="preserve"> Compliance</w:t>
      </w:r>
    </w:p>
    <w:p w14:paraId="76E8EC9E" w14:textId="77777777" w:rsidR="00433B82" w:rsidRPr="00C12B3F" w:rsidRDefault="00433B82" w:rsidP="00433B82">
      <w:pPr>
        <w:rPr>
          <w:rFonts w:ascii="Arial" w:hAnsi="Arial" w:cs="Arial"/>
        </w:rPr>
      </w:pPr>
      <w:r>
        <w:rPr>
          <w:rFonts w:ascii="Arial" w:hAnsi="Arial" w:cs="Arial"/>
        </w:rPr>
        <w:t xml:space="preserve">By </w:t>
      </w:r>
      <w:r w:rsidRPr="00C12B3F">
        <w:rPr>
          <w:rFonts w:ascii="Arial" w:hAnsi="Arial" w:cs="Arial"/>
        </w:rPr>
        <w:t>James William Potts, JD</w:t>
      </w:r>
    </w:p>
    <w:p w14:paraId="60CA70A4" w14:textId="77777777" w:rsidR="00433B82" w:rsidRDefault="00433B82" w:rsidP="00433B82">
      <w:pPr>
        <w:ind w:left="2160" w:firstLine="720"/>
        <w:rPr>
          <w:rFonts w:ascii="Arial" w:hAnsi="Arial" w:cs="Arial"/>
        </w:rPr>
      </w:pPr>
    </w:p>
    <w:p w14:paraId="51503E89" w14:textId="77777777" w:rsidR="006504E6" w:rsidRPr="00C12B3F" w:rsidRDefault="006504E6" w:rsidP="00433B82">
      <w:pPr>
        <w:ind w:left="2160" w:firstLine="720"/>
        <w:rPr>
          <w:rFonts w:ascii="Arial" w:hAnsi="Arial" w:cs="Arial"/>
        </w:rPr>
      </w:pPr>
    </w:p>
    <w:p w14:paraId="54A99476" w14:textId="5CEC980D" w:rsidR="00154398" w:rsidRDefault="00433B82" w:rsidP="00433B82">
      <w:pPr>
        <w:spacing w:after="240"/>
        <w:rPr>
          <w:rFonts w:ascii="Arial" w:hAnsi="Arial" w:cs="Arial"/>
          <w:b/>
          <w:color w:val="2957BD" w:themeColor="accent6" w:themeShade="BF"/>
          <w:sz w:val="32"/>
          <w:szCs w:val="32"/>
        </w:rPr>
      </w:pPr>
      <w:r w:rsidRPr="00452873">
        <w:rPr>
          <w:rFonts w:ascii="Arial" w:hAnsi="Arial" w:cs="Arial"/>
          <w:b/>
          <w:color w:val="2957BD" w:themeColor="accent6" w:themeShade="BF"/>
          <w:sz w:val="32"/>
          <w:szCs w:val="32"/>
        </w:rPr>
        <w:t>Introduction</w:t>
      </w:r>
    </w:p>
    <w:p w14:paraId="5C2A5D76" w14:textId="18D6CC35" w:rsidR="00970B23" w:rsidRDefault="00970B23" w:rsidP="00433B82">
      <w:pPr>
        <w:spacing w:after="240"/>
        <w:rPr>
          <w:rFonts w:ascii="Arial" w:hAnsi="Arial" w:cs="Arial"/>
          <w:bCs/>
          <w:sz w:val="24"/>
          <w:szCs w:val="24"/>
        </w:rPr>
      </w:pPr>
      <w:r>
        <w:rPr>
          <w:rFonts w:ascii="Arial" w:hAnsi="Arial" w:cs="Arial"/>
          <w:bCs/>
          <w:sz w:val="24"/>
          <w:szCs w:val="24"/>
        </w:rPr>
        <w:t xml:space="preserve">As technology advances, employers search for new and innovative ways to become more efficient in the matter </w:t>
      </w:r>
      <w:r w:rsidR="007867F4">
        <w:rPr>
          <w:rFonts w:ascii="Arial" w:hAnsi="Arial" w:cs="Arial"/>
          <w:bCs/>
          <w:sz w:val="24"/>
          <w:szCs w:val="24"/>
        </w:rPr>
        <w:t>by</w:t>
      </w:r>
      <w:r>
        <w:rPr>
          <w:rFonts w:ascii="Arial" w:hAnsi="Arial" w:cs="Arial"/>
          <w:bCs/>
          <w:sz w:val="24"/>
          <w:szCs w:val="24"/>
        </w:rPr>
        <w:t xml:space="preserve"> which they conduct business. W</w:t>
      </w:r>
      <w:r w:rsidR="00154398">
        <w:rPr>
          <w:rFonts w:ascii="Arial" w:hAnsi="Arial" w:cs="Arial"/>
          <w:bCs/>
          <w:sz w:val="24"/>
          <w:szCs w:val="24"/>
        </w:rPr>
        <w:t>ith the introduction of new and sophisticated timekeeping technology employers are facing an uphill battle with potential class</w:t>
      </w:r>
      <w:r w:rsidR="00D41C45">
        <w:rPr>
          <w:rFonts w:ascii="Arial" w:hAnsi="Arial" w:cs="Arial"/>
          <w:bCs/>
          <w:sz w:val="24"/>
          <w:szCs w:val="24"/>
        </w:rPr>
        <w:t>-</w:t>
      </w:r>
      <w:r w:rsidR="00154398">
        <w:rPr>
          <w:rFonts w:ascii="Arial" w:hAnsi="Arial" w:cs="Arial"/>
          <w:bCs/>
          <w:sz w:val="24"/>
          <w:szCs w:val="24"/>
        </w:rPr>
        <w:t xml:space="preserve">action lawsuits. Employers have sought different ways to prevent timekeeping </w:t>
      </w:r>
      <w:r w:rsidR="00C42514">
        <w:rPr>
          <w:rFonts w:ascii="Arial" w:hAnsi="Arial" w:cs="Arial"/>
          <w:bCs/>
          <w:sz w:val="24"/>
          <w:szCs w:val="24"/>
        </w:rPr>
        <w:t>theft</w:t>
      </w:r>
      <w:r w:rsidR="00F624B2">
        <w:rPr>
          <w:rFonts w:ascii="Arial" w:hAnsi="Arial" w:cs="Arial"/>
          <w:bCs/>
          <w:sz w:val="24"/>
          <w:szCs w:val="24"/>
        </w:rPr>
        <w:t>,</w:t>
      </w:r>
      <w:r w:rsidR="00154398">
        <w:rPr>
          <w:rFonts w:ascii="Arial" w:hAnsi="Arial" w:cs="Arial"/>
          <w:bCs/>
          <w:sz w:val="24"/>
          <w:szCs w:val="24"/>
        </w:rPr>
        <w:t xml:space="preserve"> and more efficient methods of recording time be it for clocking in and out at the beginning and end of a shift</w:t>
      </w:r>
      <w:r w:rsidR="00F624B2">
        <w:rPr>
          <w:rFonts w:ascii="Arial" w:hAnsi="Arial" w:cs="Arial"/>
          <w:bCs/>
          <w:sz w:val="24"/>
          <w:szCs w:val="24"/>
        </w:rPr>
        <w:t>,</w:t>
      </w:r>
      <w:r w:rsidR="00154398">
        <w:rPr>
          <w:rFonts w:ascii="Arial" w:hAnsi="Arial" w:cs="Arial"/>
          <w:bCs/>
          <w:sz w:val="24"/>
          <w:szCs w:val="24"/>
        </w:rPr>
        <w:t xml:space="preserve"> or for lunch breaks. Th</w:t>
      </w:r>
      <w:r w:rsidR="00882CF7">
        <w:rPr>
          <w:rFonts w:ascii="Arial" w:hAnsi="Arial" w:cs="Arial"/>
          <w:bCs/>
          <w:sz w:val="24"/>
          <w:szCs w:val="24"/>
        </w:rPr>
        <w:t>eir interests</w:t>
      </w:r>
      <w:r w:rsidR="00154398">
        <w:rPr>
          <w:rFonts w:ascii="Arial" w:hAnsi="Arial" w:cs="Arial"/>
          <w:bCs/>
          <w:sz w:val="24"/>
          <w:szCs w:val="24"/>
        </w:rPr>
        <w:t xml:space="preserve"> have been answered by software </w:t>
      </w:r>
      <w:r w:rsidR="00B33B94">
        <w:rPr>
          <w:rFonts w:ascii="Arial" w:hAnsi="Arial" w:cs="Arial"/>
          <w:bCs/>
          <w:sz w:val="24"/>
          <w:szCs w:val="24"/>
        </w:rPr>
        <w:t>manufacturers</w:t>
      </w:r>
      <w:r w:rsidR="00F624B2">
        <w:rPr>
          <w:rFonts w:ascii="Arial" w:hAnsi="Arial" w:cs="Arial"/>
          <w:bCs/>
          <w:sz w:val="24"/>
          <w:szCs w:val="24"/>
        </w:rPr>
        <w:t xml:space="preserve"> and payroll companies. The problem is </w:t>
      </w:r>
      <w:r w:rsidR="00882CF7">
        <w:rPr>
          <w:rFonts w:ascii="Arial" w:hAnsi="Arial" w:cs="Arial"/>
          <w:bCs/>
          <w:sz w:val="24"/>
          <w:szCs w:val="24"/>
        </w:rPr>
        <w:t xml:space="preserve">that </w:t>
      </w:r>
      <w:r w:rsidR="00F624B2">
        <w:rPr>
          <w:rFonts w:ascii="Arial" w:hAnsi="Arial" w:cs="Arial"/>
          <w:bCs/>
          <w:sz w:val="24"/>
          <w:szCs w:val="24"/>
        </w:rPr>
        <w:t xml:space="preserve">the technicians that develop the software may not be aware that the technology may seem to answer the call on one level, but thrusts employers into the cesspool of litigation because the use of that software undermines certain </w:t>
      </w:r>
      <w:r w:rsidR="00C42514">
        <w:rPr>
          <w:rFonts w:ascii="Arial" w:hAnsi="Arial" w:cs="Arial"/>
          <w:bCs/>
          <w:sz w:val="24"/>
          <w:szCs w:val="24"/>
        </w:rPr>
        <w:t>state</w:t>
      </w:r>
      <w:r w:rsidR="00F624B2">
        <w:rPr>
          <w:rFonts w:ascii="Arial" w:hAnsi="Arial" w:cs="Arial"/>
          <w:bCs/>
          <w:sz w:val="24"/>
          <w:szCs w:val="24"/>
        </w:rPr>
        <w:t xml:space="preserve"> laws when used as directed.</w:t>
      </w:r>
      <w:r w:rsidR="00056D54">
        <w:rPr>
          <w:rFonts w:ascii="Arial" w:hAnsi="Arial" w:cs="Arial"/>
          <w:bCs/>
          <w:sz w:val="24"/>
          <w:szCs w:val="24"/>
        </w:rPr>
        <w:t xml:space="preserve"> </w:t>
      </w:r>
    </w:p>
    <w:p w14:paraId="7B921797" w14:textId="6E18EA11" w:rsidR="00154398" w:rsidRPr="00154398" w:rsidRDefault="00056D54" w:rsidP="00433B82">
      <w:pPr>
        <w:spacing w:after="240"/>
        <w:rPr>
          <w:rFonts w:ascii="Arial" w:hAnsi="Arial" w:cs="Arial"/>
          <w:bCs/>
          <w:sz w:val="24"/>
          <w:szCs w:val="24"/>
        </w:rPr>
      </w:pPr>
      <w:r>
        <w:rPr>
          <w:rFonts w:ascii="Arial" w:hAnsi="Arial" w:cs="Arial"/>
          <w:bCs/>
          <w:sz w:val="24"/>
          <w:szCs w:val="24"/>
        </w:rPr>
        <w:t xml:space="preserve">The key areas involve </w:t>
      </w:r>
      <w:r w:rsidR="00D41C45">
        <w:rPr>
          <w:rFonts w:ascii="Arial" w:hAnsi="Arial" w:cs="Arial"/>
          <w:bCs/>
          <w:sz w:val="24"/>
          <w:szCs w:val="24"/>
        </w:rPr>
        <w:t>biometric</w:t>
      </w:r>
      <w:r w:rsidR="00970B23">
        <w:rPr>
          <w:rFonts w:ascii="Arial" w:hAnsi="Arial" w:cs="Arial"/>
          <w:bCs/>
          <w:sz w:val="24"/>
          <w:szCs w:val="24"/>
        </w:rPr>
        <w:t xml:space="preserve"> timekeeping</w:t>
      </w:r>
      <w:r w:rsidR="00D41C45">
        <w:rPr>
          <w:rFonts w:ascii="Arial" w:hAnsi="Arial" w:cs="Arial"/>
          <w:bCs/>
          <w:sz w:val="24"/>
          <w:szCs w:val="24"/>
        </w:rPr>
        <w:t xml:space="preserve"> by </w:t>
      </w:r>
      <w:r>
        <w:rPr>
          <w:rFonts w:ascii="Arial" w:hAnsi="Arial" w:cs="Arial"/>
          <w:bCs/>
          <w:sz w:val="24"/>
          <w:szCs w:val="24"/>
        </w:rPr>
        <w:t>thumb</w:t>
      </w:r>
      <w:r w:rsidR="00D41C45">
        <w:rPr>
          <w:rFonts w:ascii="Arial" w:hAnsi="Arial" w:cs="Arial"/>
          <w:bCs/>
          <w:sz w:val="24"/>
          <w:szCs w:val="24"/>
        </w:rPr>
        <w:t xml:space="preserve">, </w:t>
      </w:r>
      <w:r>
        <w:rPr>
          <w:rFonts w:ascii="Arial" w:hAnsi="Arial" w:cs="Arial"/>
          <w:bCs/>
          <w:sz w:val="24"/>
          <w:szCs w:val="24"/>
        </w:rPr>
        <w:t>hand</w:t>
      </w:r>
      <w:r w:rsidR="00D41C45">
        <w:rPr>
          <w:rFonts w:ascii="Arial" w:hAnsi="Arial" w:cs="Arial"/>
          <w:bCs/>
          <w:sz w:val="24"/>
          <w:szCs w:val="24"/>
        </w:rPr>
        <w:t>, and retina</w:t>
      </w:r>
      <w:r>
        <w:rPr>
          <w:rFonts w:ascii="Arial" w:hAnsi="Arial" w:cs="Arial"/>
          <w:bCs/>
          <w:sz w:val="24"/>
          <w:szCs w:val="24"/>
        </w:rPr>
        <w:t xml:space="preserve"> scans, </w:t>
      </w:r>
      <w:r w:rsidR="00B33B94">
        <w:rPr>
          <w:rFonts w:ascii="Arial" w:hAnsi="Arial" w:cs="Arial"/>
          <w:bCs/>
          <w:sz w:val="24"/>
          <w:szCs w:val="24"/>
        </w:rPr>
        <w:t>automatic</w:t>
      </w:r>
      <w:r>
        <w:rPr>
          <w:rFonts w:ascii="Arial" w:hAnsi="Arial" w:cs="Arial"/>
          <w:bCs/>
          <w:sz w:val="24"/>
          <w:szCs w:val="24"/>
        </w:rPr>
        <w:t xml:space="preserve"> </w:t>
      </w:r>
      <w:r w:rsidR="00B33B94">
        <w:rPr>
          <w:rFonts w:ascii="Arial" w:hAnsi="Arial" w:cs="Arial"/>
          <w:bCs/>
          <w:sz w:val="24"/>
          <w:szCs w:val="24"/>
        </w:rPr>
        <w:t>deduct</w:t>
      </w:r>
      <w:r>
        <w:rPr>
          <w:rFonts w:ascii="Arial" w:hAnsi="Arial" w:cs="Arial"/>
          <w:bCs/>
          <w:sz w:val="24"/>
          <w:szCs w:val="24"/>
        </w:rPr>
        <w:t xml:space="preserve"> for lunch</w:t>
      </w:r>
      <w:r w:rsidR="00882CF7">
        <w:rPr>
          <w:rFonts w:ascii="Arial" w:hAnsi="Arial" w:cs="Arial"/>
          <w:bCs/>
          <w:sz w:val="24"/>
          <w:szCs w:val="24"/>
        </w:rPr>
        <w:t>,</w:t>
      </w:r>
      <w:r>
        <w:rPr>
          <w:rFonts w:ascii="Arial" w:hAnsi="Arial" w:cs="Arial"/>
          <w:bCs/>
          <w:sz w:val="24"/>
          <w:szCs w:val="24"/>
        </w:rPr>
        <w:t xml:space="preserve"> </w:t>
      </w:r>
      <w:r w:rsidR="00B33B94">
        <w:rPr>
          <w:rFonts w:ascii="Arial" w:hAnsi="Arial" w:cs="Arial"/>
          <w:bCs/>
          <w:sz w:val="24"/>
          <w:szCs w:val="24"/>
        </w:rPr>
        <w:t>lock-out</w:t>
      </w:r>
      <w:r>
        <w:rPr>
          <w:rFonts w:ascii="Arial" w:hAnsi="Arial" w:cs="Arial"/>
          <w:bCs/>
          <w:sz w:val="24"/>
          <w:szCs w:val="24"/>
        </w:rPr>
        <w:t xml:space="preserve"> systems for lunch</w:t>
      </w:r>
      <w:r w:rsidR="00882CF7">
        <w:rPr>
          <w:rFonts w:ascii="Arial" w:hAnsi="Arial" w:cs="Arial"/>
          <w:bCs/>
          <w:sz w:val="24"/>
          <w:szCs w:val="24"/>
        </w:rPr>
        <w:t>,</w:t>
      </w:r>
      <w:r w:rsidR="00D516B4">
        <w:rPr>
          <w:rFonts w:ascii="Arial" w:hAnsi="Arial" w:cs="Arial"/>
          <w:bCs/>
          <w:sz w:val="24"/>
          <w:szCs w:val="24"/>
        </w:rPr>
        <w:t xml:space="preserve"> </w:t>
      </w:r>
      <w:r>
        <w:rPr>
          <w:rFonts w:ascii="Arial" w:hAnsi="Arial" w:cs="Arial"/>
          <w:bCs/>
          <w:sz w:val="24"/>
          <w:szCs w:val="24"/>
        </w:rPr>
        <w:t>rounding</w:t>
      </w:r>
      <w:r w:rsidR="00882CF7">
        <w:rPr>
          <w:rFonts w:ascii="Arial" w:hAnsi="Arial" w:cs="Arial"/>
          <w:bCs/>
          <w:sz w:val="24"/>
          <w:szCs w:val="24"/>
        </w:rPr>
        <w:t xml:space="preserve">, </w:t>
      </w:r>
      <w:r w:rsidR="00D516B4">
        <w:rPr>
          <w:rFonts w:ascii="Arial" w:hAnsi="Arial" w:cs="Arial"/>
          <w:bCs/>
          <w:sz w:val="24"/>
          <w:szCs w:val="24"/>
        </w:rPr>
        <w:t>electronic surveillance, Artificial Intelligence, and cellphone timekeeping apps.</w:t>
      </w:r>
      <w:r w:rsidR="007D6416">
        <w:rPr>
          <w:rFonts w:ascii="Arial" w:hAnsi="Arial" w:cs="Arial"/>
          <w:bCs/>
          <w:sz w:val="24"/>
          <w:szCs w:val="24"/>
        </w:rPr>
        <w:t>,</w:t>
      </w:r>
      <w:r w:rsidR="00D516B4">
        <w:rPr>
          <w:rFonts w:ascii="Arial" w:hAnsi="Arial" w:cs="Arial"/>
          <w:bCs/>
          <w:sz w:val="24"/>
          <w:szCs w:val="24"/>
        </w:rPr>
        <w:t xml:space="preserve"> </w:t>
      </w:r>
      <w:r w:rsidR="007D6416">
        <w:rPr>
          <w:rFonts w:ascii="Arial" w:hAnsi="Arial" w:cs="Arial"/>
          <w:bCs/>
          <w:sz w:val="24"/>
          <w:szCs w:val="24"/>
        </w:rPr>
        <w:t>to name the most common</w:t>
      </w:r>
      <w:r>
        <w:rPr>
          <w:rFonts w:ascii="Arial" w:hAnsi="Arial" w:cs="Arial"/>
          <w:bCs/>
          <w:sz w:val="24"/>
          <w:szCs w:val="24"/>
        </w:rPr>
        <w:t xml:space="preserve">.  </w:t>
      </w:r>
    </w:p>
    <w:p w14:paraId="78ACE04F" w14:textId="1706DEF8" w:rsidR="00433B82" w:rsidRDefault="00DE3EBA" w:rsidP="00433B82">
      <w:pPr>
        <w:spacing w:after="240"/>
        <w:rPr>
          <w:rFonts w:ascii="Arial" w:hAnsi="Arial" w:cs="Arial"/>
          <w:b/>
          <w:color w:val="2957BD" w:themeColor="accent6" w:themeShade="BF"/>
          <w:sz w:val="32"/>
          <w:szCs w:val="32"/>
        </w:rPr>
      </w:pPr>
      <w:bookmarkStart w:id="0" w:name="_Hlk129182297"/>
      <w:r>
        <w:rPr>
          <w:rFonts w:ascii="Arial" w:hAnsi="Arial" w:cs="Arial"/>
          <w:b/>
          <w:color w:val="2957BD" w:themeColor="accent6" w:themeShade="BF"/>
          <w:sz w:val="32"/>
          <w:szCs w:val="32"/>
        </w:rPr>
        <w:t>Biometrics</w:t>
      </w:r>
    </w:p>
    <w:bookmarkEnd w:id="0"/>
    <w:p w14:paraId="69A80A1C" w14:textId="21D572BC" w:rsidR="007D6416" w:rsidRDefault="00541CF6" w:rsidP="00433B82">
      <w:pPr>
        <w:spacing w:after="240"/>
        <w:rPr>
          <w:rFonts w:ascii="Arial" w:hAnsi="Arial" w:cs="Arial"/>
        </w:rPr>
      </w:pPr>
      <w:r>
        <w:rPr>
          <w:rFonts w:ascii="Arial" w:hAnsi="Arial" w:cs="Arial"/>
        </w:rPr>
        <w:t xml:space="preserve">Biometric time clocks appear to be the most secure and accurate way to record an </w:t>
      </w:r>
      <w:r w:rsidR="00B33B94">
        <w:rPr>
          <w:rFonts w:ascii="Arial" w:hAnsi="Arial" w:cs="Arial"/>
        </w:rPr>
        <w:t>employee’s</w:t>
      </w:r>
      <w:r>
        <w:rPr>
          <w:rFonts w:ascii="Arial" w:hAnsi="Arial" w:cs="Arial"/>
        </w:rPr>
        <w:t xml:space="preserve"> working time. This method</w:t>
      </w:r>
      <w:r w:rsidR="007D6416">
        <w:rPr>
          <w:rFonts w:ascii="Arial" w:hAnsi="Arial" w:cs="Arial"/>
        </w:rPr>
        <w:t xml:space="preserve"> </w:t>
      </w:r>
      <w:r w:rsidR="0007614A">
        <w:rPr>
          <w:rFonts w:ascii="Arial" w:hAnsi="Arial" w:cs="Arial"/>
        </w:rPr>
        <w:t>is associated with hand scans, thumb scans</w:t>
      </w:r>
      <w:r w:rsidR="00B33B94">
        <w:rPr>
          <w:rFonts w:ascii="Arial" w:hAnsi="Arial" w:cs="Arial"/>
        </w:rPr>
        <w:t>,</w:t>
      </w:r>
      <w:r w:rsidR="0007614A">
        <w:rPr>
          <w:rFonts w:ascii="Arial" w:hAnsi="Arial" w:cs="Arial"/>
        </w:rPr>
        <w:t xml:space="preserve"> and even retina scans</w:t>
      </w:r>
      <w:r w:rsidR="00882CF7">
        <w:rPr>
          <w:rFonts w:ascii="Arial" w:hAnsi="Arial" w:cs="Arial"/>
        </w:rPr>
        <w:t xml:space="preserve"> to record working time</w:t>
      </w:r>
      <w:r w:rsidR="0007614A">
        <w:rPr>
          <w:rFonts w:ascii="Arial" w:hAnsi="Arial" w:cs="Arial"/>
        </w:rPr>
        <w:t>. Across the country</w:t>
      </w:r>
      <w:r w:rsidR="00B33B94">
        <w:rPr>
          <w:rFonts w:ascii="Arial" w:hAnsi="Arial" w:cs="Arial"/>
        </w:rPr>
        <w:t>,</w:t>
      </w:r>
      <w:r w:rsidR="0007614A">
        <w:rPr>
          <w:rFonts w:ascii="Arial" w:hAnsi="Arial" w:cs="Arial"/>
        </w:rPr>
        <w:t xml:space="preserve"> there is a growing trend </w:t>
      </w:r>
      <w:r w:rsidR="00B33B94">
        <w:rPr>
          <w:rFonts w:ascii="Arial" w:hAnsi="Arial" w:cs="Arial"/>
        </w:rPr>
        <w:t xml:space="preserve">of </w:t>
      </w:r>
      <w:r w:rsidR="0007614A">
        <w:rPr>
          <w:rFonts w:ascii="Arial" w:hAnsi="Arial" w:cs="Arial"/>
        </w:rPr>
        <w:t>enacting biometric privacy laws that have created a</w:t>
      </w:r>
      <w:r w:rsidR="00D57BF9">
        <w:rPr>
          <w:rFonts w:ascii="Arial" w:hAnsi="Arial" w:cs="Arial"/>
        </w:rPr>
        <w:t xml:space="preserve">n abundance of class-action lawsuits against employers. These laws and regulations have required employers to inform employees of the tracking method being utilized be it by hand, thumb, or retina scans. The employer is also required to inform the employees of the biometric information being gathered or the biometric </w:t>
      </w:r>
      <w:r w:rsidR="00B33B94">
        <w:rPr>
          <w:rFonts w:ascii="Arial" w:hAnsi="Arial" w:cs="Arial"/>
        </w:rPr>
        <w:t>identification</w:t>
      </w:r>
      <w:r w:rsidR="00D57BF9">
        <w:rPr>
          <w:rFonts w:ascii="Arial" w:hAnsi="Arial" w:cs="Arial"/>
        </w:rPr>
        <w:t xml:space="preserve">.  </w:t>
      </w:r>
    </w:p>
    <w:p w14:paraId="1615ECBA" w14:textId="149F6700" w:rsidR="00DE3EBA" w:rsidRDefault="00DE3EBA" w:rsidP="00433B82">
      <w:pPr>
        <w:spacing w:after="240"/>
        <w:rPr>
          <w:rFonts w:ascii="Arial" w:hAnsi="Arial" w:cs="Arial"/>
        </w:rPr>
      </w:pPr>
      <w:r>
        <w:rPr>
          <w:rFonts w:ascii="Arial" w:hAnsi="Arial" w:cs="Arial"/>
        </w:rPr>
        <w:t xml:space="preserve">Illinois has been noted as the state that set the benchmark regarding the use of biometrics. The “Illinois Biometric Information Privacy Act” pretty much established the bar for other states to follow and many have. The purpose of this legislation was to address the regulation, storage, and use of information gathered from employees by the methods noted above. Severe penalties can be doled out when an employer fails to adhere to the strict guidelines of the </w:t>
      </w:r>
      <w:r w:rsidR="00BB3EFA">
        <w:rPr>
          <w:rFonts w:ascii="Arial" w:hAnsi="Arial" w:cs="Arial"/>
        </w:rPr>
        <w:t xml:space="preserve">state the </w:t>
      </w:r>
      <w:r w:rsidR="00BB3EFA">
        <w:rPr>
          <w:rFonts w:ascii="Arial" w:hAnsi="Arial" w:cs="Arial"/>
        </w:rPr>
        <w:lastRenderedPageBreak/>
        <w:t>employer is operating in. Currently</w:t>
      </w:r>
      <w:r w:rsidR="00B33B94">
        <w:rPr>
          <w:rFonts w:ascii="Arial" w:hAnsi="Arial" w:cs="Arial"/>
        </w:rPr>
        <w:t>,</w:t>
      </w:r>
      <w:r w:rsidR="00BB3EFA">
        <w:rPr>
          <w:rFonts w:ascii="Arial" w:hAnsi="Arial" w:cs="Arial"/>
        </w:rPr>
        <w:t xml:space="preserve"> there are approximately 9 states that have enacted similar laws and approximately 21 others that have proposed legislation. </w:t>
      </w:r>
    </w:p>
    <w:p w14:paraId="2D5559A1" w14:textId="606B9CBD" w:rsidR="00BB3EFA" w:rsidRDefault="00BB3EFA" w:rsidP="00433B82">
      <w:pPr>
        <w:spacing w:after="240"/>
        <w:rPr>
          <w:rFonts w:ascii="Arial" w:hAnsi="Arial" w:cs="Arial"/>
          <w:color w:val="000000"/>
          <w:shd w:val="clear" w:color="auto" w:fill="F4F4F4"/>
        </w:rPr>
      </w:pPr>
      <w:r>
        <w:rPr>
          <w:rFonts w:ascii="Arial" w:hAnsi="Arial" w:cs="Arial"/>
        </w:rPr>
        <w:t xml:space="preserve">From the employer’s perspective, the use of biometrics to track employees is extremely helpful </w:t>
      </w:r>
      <w:r w:rsidR="00F0167E">
        <w:rPr>
          <w:rFonts w:ascii="Arial" w:hAnsi="Arial" w:cs="Arial"/>
        </w:rPr>
        <w:t xml:space="preserve">in meeting </w:t>
      </w:r>
      <w:r>
        <w:rPr>
          <w:rFonts w:ascii="Arial" w:hAnsi="Arial" w:cs="Arial"/>
        </w:rPr>
        <w:t xml:space="preserve">timekeeping requirements. The problem is there are employers that do not or have not, </w:t>
      </w:r>
      <w:r w:rsidR="00B33B94">
        <w:rPr>
          <w:rFonts w:ascii="Arial" w:hAnsi="Arial" w:cs="Arial"/>
        </w:rPr>
        <w:t>conform</w:t>
      </w:r>
      <w:r>
        <w:rPr>
          <w:rFonts w:ascii="Arial" w:hAnsi="Arial" w:cs="Arial"/>
        </w:rPr>
        <w:t xml:space="preserve"> to the legislative requirements that go along with utilizing any of the biometric systems. The end result </w:t>
      </w:r>
      <w:r w:rsidR="00B33B94">
        <w:rPr>
          <w:rFonts w:ascii="Arial" w:hAnsi="Arial" w:cs="Arial"/>
        </w:rPr>
        <w:t xml:space="preserve">is </w:t>
      </w:r>
      <w:r>
        <w:rPr>
          <w:rFonts w:ascii="Arial" w:hAnsi="Arial" w:cs="Arial"/>
        </w:rPr>
        <w:t xml:space="preserve">class-action lawsuits. One notable case was recent case was </w:t>
      </w:r>
      <w:r>
        <w:rPr>
          <w:rFonts w:ascii="Arial" w:hAnsi="Arial" w:cs="Arial"/>
          <w:i/>
          <w:iCs/>
        </w:rPr>
        <w:t>Cothron v. White Castle Systems, Inc</w:t>
      </w:r>
      <w:r w:rsidR="00B33B94">
        <w:rPr>
          <w:rFonts w:ascii="Arial" w:hAnsi="Arial" w:cs="Arial"/>
        </w:rPr>
        <w:t>.</w:t>
      </w:r>
      <w:r w:rsidR="00A81F55">
        <w:rPr>
          <w:rFonts w:ascii="Arial" w:hAnsi="Arial" w:cs="Arial"/>
        </w:rPr>
        <w:t xml:space="preserve"> In that case</w:t>
      </w:r>
      <w:r w:rsidR="00DD0A67">
        <w:rPr>
          <w:rFonts w:ascii="Arial" w:hAnsi="Arial" w:cs="Arial"/>
        </w:rPr>
        <w:t>,</w:t>
      </w:r>
      <w:r w:rsidR="00A81F55">
        <w:rPr>
          <w:rFonts w:ascii="Arial" w:hAnsi="Arial" w:cs="Arial"/>
        </w:rPr>
        <w:t xml:space="preserve"> the employer, White Castle, required its employees to scan their fingerprints to access their pay stubs and computer. The complaint alleged, that</w:t>
      </w:r>
      <w:r w:rsidR="00B33B94">
        <w:rPr>
          <w:rFonts w:ascii="Arial" w:hAnsi="Arial" w:cs="Arial"/>
        </w:rPr>
        <w:t xml:space="preserve"> </w:t>
      </w:r>
      <w:r w:rsidR="00A81F55">
        <w:rPr>
          <w:rFonts w:ascii="Arial" w:hAnsi="Arial" w:cs="Arial"/>
        </w:rPr>
        <w:t xml:space="preserve">the employer implemented the bio-metric collection system in violation of the </w:t>
      </w:r>
      <w:r w:rsidR="00A81F55" w:rsidRPr="006663D5">
        <w:rPr>
          <w:rFonts w:ascii="Arial" w:hAnsi="Arial" w:cs="Arial"/>
          <w:i/>
          <w:iCs/>
        </w:rPr>
        <w:t xml:space="preserve">Illinois Biometric Information Privacy Act, (740 ILCS 14/15(b), </w:t>
      </w:r>
      <w:r w:rsidR="00F0167E">
        <w:rPr>
          <w:rFonts w:ascii="Arial" w:hAnsi="Arial" w:cs="Arial"/>
          <w:i/>
          <w:iCs/>
        </w:rPr>
        <w:t xml:space="preserve">section </w:t>
      </w:r>
      <w:r w:rsidR="00A81F55" w:rsidRPr="006663D5">
        <w:rPr>
          <w:rFonts w:ascii="Arial" w:hAnsi="Arial" w:cs="Arial"/>
          <w:i/>
          <w:iCs/>
        </w:rPr>
        <w:t>(d)</w:t>
      </w:r>
      <w:r w:rsidR="00A81F55">
        <w:rPr>
          <w:rFonts w:ascii="Arial" w:hAnsi="Arial" w:cs="Arial"/>
        </w:rPr>
        <w:t>,</w:t>
      </w:r>
      <w:r w:rsidR="00A81F55" w:rsidRPr="00A81F55">
        <w:rPr>
          <w:rFonts w:ascii="Open Sans" w:hAnsi="Open Sans" w:cs="Open Sans"/>
          <w:color w:val="000000"/>
          <w:shd w:val="clear" w:color="auto" w:fill="F4F4F4"/>
        </w:rPr>
        <w:t xml:space="preserve"> </w:t>
      </w:r>
      <w:r w:rsidR="000C06BC">
        <w:rPr>
          <w:rFonts w:ascii="Open Sans" w:hAnsi="Open Sans" w:cs="Open Sans"/>
          <w:color w:val="000000"/>
          <w:shd w:val="clear" w:color="auto" w:fill="F4F4F4"/>
        </w:rPr>
        <w:t xml:space="preserve">which </w:t>
      </w:r>
      <w:r w:rsidR="00A81F55" w:rsidRPr="00A81F55">
        <w:rPr>
          <w:rFonts w:ascii="Arial" w:hAnsi="Arial" w:cs="Arial"/>
          <w:color w:val="000000"/>
          <w:shd w:val="clear" w:color="auto" w:fill="F4F4F4"/>
        </w:rPr>
        <w:t>provides that a private entity may not “collect, capture, purchase, receive through trade, or otherwise obtain” a person’s biometric data without first providing notice to and receiving consent from the person; a private entity may not “disclose, redisclose, or otherwise disseminate” biometric data without consent.</w:t>
      </w:r>
      <w:r w:rsidR="00A81F55">
        <w:rPr>
          <w:rStyle w:val="FootnoteReference"/>
          <w:rFonts w:ascii="Arial" w:hAnsi="Arial" w:cs="Arial"/>
          <w:color w:val="000000"/>
          <w:shd w:val="clear" w:color="auto" w:fill="F4F4F4"/>
        </w:rPr>
        <w:footnoteReference w:id="1"/>
      </w:r>
      <w:r w:rsidR="00A81F55" w:rsidRPr="00A81F55">
        <w:rPr>
          <w:rFonts w:ascii="Arial" w:hAnsi="Arial" w:cs="Arial"/>
          <w:color w:val="000000"/>
          <w:shd w:val="clear" w:color="auto" w:fill="F4F4F4"/>
        </w:rPr>
        <w:t xml:space="preserve"> </w:t>
      </w:r>
      <w:r w:rsidR="00A81F55">
        <w:rPr>
          <w:rFonts w:ascii="Arial" w:hAnsi="Arial" w:cs="Arial"/>
          <w:color w:val="000000"/>
          <w:shd w:val="clear" w:color="auto" w:fill="F4F4F4"/>
        </w:rPr>
        <w:t xml:space="preserve">The problem for </w:t>
      </w:r>
      <w:r w:rsidR="00F0167E">
        <w:rPr>
          <w:rFonts w:ascii="Arial" w:hAnsi="Arial" w:cs="Arial"/>
          <w:color w:val="000000"/>
          <w:shd w:val="clear" w:color="auto" w:fill="F4F4F4"/>
        </w:rPr>
        <w:t>White Castle</w:t>
      </w:r>
      <w:r w:rsidR="0085772C">
        <w:rPr>
          <w:rFonts w:ascii="Arial" w:hAnsi="Arial" w:cs="Arial"/>
          <w:color w:val="000000"/>
          <w:shd w:val="clear" w:color="auto" w:fill="F4F4F4"/>
        </w:rPr>
        <w:t xml:space="preserve"> was that </w:t>
      </w:r>
      <w:r w:rsidR="00F0167E">
        <w:rPr>
          <w:rFonts w:ascii="Arial" w:hAnsi="Arial" w:cs="Arial"/>
          <w:color w:val="000000"/>
          <w:shd w:val="clear" w:color="auto" w:fill="F4F4F4"/>
        </w:rPr>
        <w:t>the company</w:t>
      </w:r>
      <w:r w:rsidR="0085772C">
        <w:rPr>
          <w:rFonts w:ascii="Arial" w:hAnsi="Arial" w:cs="Arial"/>
          <w:color w:val="000000"/>
          <w:shd w:val="clear" w:color="auto" w:fill="F4F4F4"/>
        </w:rPr>
        <w:t xml:space="preserve"> failed to timely obtain the consent of the plaintiff </w:t>
      </w:r>
      <w:r w:rsidR="000C06BC">
        <w:rPr>
          <w:rFonts w:ascii="Arial" w:hAnsi="Arial" w:cs="Arial"/>
          <w:color w:val="000000"/>
          <w:shd w:val="clear" w:color="auto" w:fill="F4F4F4"/>
        </w:rPr>
        <w:t xml:space="preserve">and her co-workers </w:t>
      </w:r>
      <w:r w:rsidR="0085772C">
        <w:rPr>
          <w:rFonts w:ascii="Arial" w:hAnsi="Arial" w:cs="Arial"/>
          <w:color w:val="000000"/>
          <w:shd w:val="clear" w:color="auto" w:fill="F4F4F4"/>
        </w:rPr>
        <w:t xml:space="preserve">to acquire her fingerprint </w:t>
      </w:r>
      <w:r w:rsidR="00A81F55" w:rsidRPr="00A81F55">
        <w:rPr>
          <w:rFonts w:ascii="Arial" w:hAnsi="Arial" w:cs="Arial"/>
          <w:color w:val="000000"/>
          <w:shd w:val="clear" w:color="auto" w:fill="F4F4F4"/>
        </w:rPr>
        <w:t>biometric</w:t>
      </w:r>
      <w:r w:rsidR="0085772C">
        <w:rPr>
          <w:rFonts w:ascii="Arial" w:hAnsi="Arial" w:cs="Arial"/>
          <w:color w:val="000000"/>
          <w:shd w:val="clear" w:color="auto" w:fill="F4F4F4"/>
        </w:rPr>
        <w:t>. The</w:t>
      </w:r>
      <w:r w:rsidR="00F0167E">
        <w:rPr>
          <w:rFonts w:ascii="Arial" w:hAnsi="Arial" w:cs="Arial"/>
          <w:color w:val="000000"/>
          <w:shd w:val="clear" w:color="auto" w:fill="F4F4F4"/>
        </w:rPr>
        <w:t xml:space="preserve"> assessed</w:t>
      </w:r>
      <w:r w:rsidR="0085772C">
        <w:rPr>
          <w:rFonts w:ascii="Arial" w:hAnsi="Arial" w:cs="Arial"/>
          <w:color w:val="000000"/>
          <w:shd w:val="clear" w:color="auto" w:fill="F4F4F4"/>
        </w:rPr>
        <w:t xml:space="preserve"> liability was based on each employee for each day the information was collected and stored. </w:t>
      </w:r>
      <w:r w:rsidR="00B33B94">
        <w:rPr>
          <w:rFonts w:ascii="Arial" w:hAnsi="Arial" w:cs="Arial"/>
          <w:color w:val="000000"/>
          <w:shd w:val="clear" w:color="auto" w:fill="F4F4F4"/>
        </w:rPr>
        <w:t>This a</w:t>
      </w:r>
      <w:r w:rsidR="0085772C">
        <w:rPr>
          <w:rFonts w:ascii="Arial" w:hAnsi="Arial" w:cs="Arial"/>
          <w:color w:val="000000"/>
          <w:shd w:val="clear" w:color="auto" w:fill="F4F4F4"/>
        </w:rPr>
        <w:t xml:space="preserve"> costly result for an employer that used technology as directed but failed in their responsibility associated with the collection and storage of the data. Giving notice</w:t>
      </w:r>
      <w:r w:rsidR="00D41C45">
        <w:rPr>
          <w:rFonts w:ascii="Arial" w:hAnsi="Arial" w:cs="Arial"/>
          <w:color w:val="000000"/>
          <w:shd w:val="clear" w:color="auto" w:fill="F4F4F4"/>
        </w:rPr>
        <w:t>,</w:t>
      </w:r>
      <w:r w:rsidR="0085772C">
        <w:rPr>
          <w:rFonts w:ascii="Arial" w:hAnsi="Arial" w:cs="Arial"/>
          <w:color w:val="000000"/>
          <w:shd w:val="clear" w:color="auto" w:fill="F4F4F4"/>
        </w:rPr>
        <w:t xml:space="preserve"> </w:t>
      </w:r>
      <w:r w:rsidR="001B3252">
        <w:rPr>
          <w:rFonts w:ascii="Arial" w:hAnsi="Arial" w:cs="Arial"/>
          <w:color w:val="000000"/>
          <w:shd w:val="clear" w:color="auto" w:fill="F4F4F4"/>
        </w:rPr>
        <w:t>getting the consent of the employees</w:t>
      </w:r>
      <w:r w:rsidR="00D41C45">
        <w:rPr>
          <w:rFonts w:ascii="Arial" w:hAnsi="Arial" w:cs="Arial"/>
          <w:color w:val="000000"/>
          <w:shd w:val="clear" w:color="auto" w:fill="F4F4F4"/>
        </w:rPr>
        <w:t xml:space="preserve">, and when it would be destroyed, </w:t>
      </w:r>
      <w:r w:rsidR="00B33B94">
        <w:rPr>
          <w:rFonts w:ascii="Arial" w:hAnsi="Arial" w:cs="Arial"/>
          <w:color w:val="000000"/>
          <w:shd w:val="clear" w:color="auto" w:fill="F4F4F4"/>
        </w:rPr>
        <w:t>were</w:t>
      </w:r>
      <w:r w:rsidR="001B3252">
        <w:rPr>
          <w:rFonts w:ascii="Arial" w:hAnsi="Arial" w:cs="Arial"/>
          <w:color w:val="000000"/>
          <w:shd w:val="clear" w:color="auto" w:fill="F4F4F4"/>
        </w:rPr>
        <w:t xml:space="preserve"> all that would have been necessary. </w:t>
      </w:r>
      <w:r w:rsidR="0085772C">
        <w:rPr>
          <w:rFonts w:ascii="Arial" w:hAnsi="Arial" w:cs="Arial"/>
          <w:color w:val="000000"/>
          <w:shd w:val="clear" w:color="auto" w:fill="F4F4F4"/>
        </w:rPr>
        <w:t xml:space="preserve"> </w:t>
      </w:r>
    </w:p>
    <w:p w14:paraId="57AD1B52" w14:textId="539EAFE2" w:rsidR="00B65FF9" w:rsidRPr="00A81F55" w:rsidRDefault="00B65FF9" w:rsidP="00433B82">
      <w:pPr>
        <w:spacing w:after="240"/>
        <w:rPr>
          <w:rFonts w:ascii="Arial" w:hAnsi="Arial" w:cs="Arial"/>
        </w:rPr>
      </w:pPr>
      <w:r>
        <w:rPr>
          <w:rFonts w:ascii="Arial" w:hAnsi="Arial" w:cs="Arial"/>
          <w:color w:val="000000"/>
          <w:shd w:val="clear" w:color="auto" w:fill="F4F4F4"/>
        </w:rPr>
        <w:t>Another major example—</w:t>
      </w:r>
      <w:r w:rsidR="00B33B94">
        <w:rPr>
          <w:rFonts w:ascii="Arial" w:hAnsi="Arial" w:cs="Arial"/>
          <w:color w:val="000000"/>
          <w:shd w:val="clear" w:color="auto" w:fill="F4F4F4"/>
        </w:rPr>
        <w:t xml:space="preserve">is </w:t>
      </w:r>
      <w:r>
        <w:rPr>
          <w:rFonts w:ascii="Arial" w:hAnsi="Arial" w:cs="Arial"/>
          <w:color w:val="000000"/>
          <w:shd w:val="clear" w:color="auto" w:fill="F4F4F4"/>
        </w:rPr>
        <w:t xml:space="preserve">Facebook! They had to settle a case for violating the </w:t>
      </w:r>
      <w:r w:rsidR="00B33B94">
        <w:rPr>
          <w:rFonts w:ascii="Arial" w:hAnsi="Arial" w:cs="Arial"/>
          <w:color w:val="000000"/>
          <w:shd w:val="clear" w:color="auto" w:fill="F4F4F4"/>
        </w:rPr>
        <w:t>Illinois</w:t>
      </w:r>
      <w:r>
        <w:rPr>
          <w:rFonts w:ascii="Arial" w:hAnsi="Arial" w:cs="Arial"/>
          <w:color w:val="000000"/>
          <w:shd w:val="clear" w:color="auto" w:fill="F4F4F4"/>
        </w:rPr>
        <w:t xml:space="preserve"> Biometric Information Privacy Act. The end result </w:t>
      </w:r>
      <w:r w:rsidR="00B33B94">
        <w:rPr>
          <w:rFonts w:ascii="Arial" w:hAnsi="Arial" w:cs="Arial"/>
          <w:color w:val="000000"/>
          <w:shd w:val="clear" w:color="auto" w:fill="F4F4F4"/>
        </w:rPr>
        <w:t xml:space="preserve">is </w:t>
      </w:r>
      <w:r>
        <w:rPr>
          <w:rFonts w:ascii="Arial" w:hAnsi="Arial" w:cs="Arial"/>
          <w:color w:val="000000"/>
          <w:shd w:val="clear" w:color="auto" w:fill="F4F4F4"/>
        </w:rPr>
        <w:t xml:space="preserve">$550 million dollars and is the largest consumer privacy settlement in the United States. Great technology, but the guidelines must be followed to the letter of the law. </w:t>
      </w:r>
    </w:p>
    <w:p w14:paraId="62EE3873" w14:textId="1F3018F7" w:rsidR="002035E8" w:rsidRDefault="00D41C45" w:rsidP="00433B82">
      <w:pPr>
        <w:spacing w:after="240"/>
        <w:rPr>
          <w:rFonts w:ascii="Arial" w:hAnsi="Arial" w:cs="Arial"/>
          <w:u w:val="single"/>
        </w:rPr>
      </w:pPr>
      <w:r w:rsidRPr="00DD0A67">
        <w:rPr>
          <w:rFonts w:ascii="Arial" w:hAnsi="Arial" w:cs="Arial"/>
          <w:u w:val="single"/>
        </w:rPr>
        <w:t>California</w:t>
      </w:r>
    </w:p>
    <w:p w14:paraId="6244BB75" w14:textId="6AD02220" w:rsidR="001A47EA" w:rsidRDefault="006663D5" w:rsidP="00433B82">
      <w:pPr>
        <w:spacing w:after="240"/>
        <w:rPr>
          <w:rFonts w:ascii="Arial" w:hAnsi="Arial" w:cs="Arial"/>
        </w:rPr>
      </w:pPr>
      <w:r>
        <w:rPr>
          <w:rFonts w:ascii="Arial" w:hAnsi="Arial" w:cs="Arial"/>
        </w:rPr>
        <w:t xml:space="preserve">California, on the heels of Illinois, enacted </w:t>
      </w:r>
      <w:r w:rsidR="00F0167E">
        <w:rPr>
          <w:rFonts w:ascii="Arial" w:hAnsi="Arial" w:cs="Arial"/>
        </w:rPr>
        <w:t>its</w:t>
      </w:r>
      <w:r>
        <w:rPr>
          <w:rFonts w:ascii="Arial" w:hAnsi="Arial" w:cs="Arial"/>
        </w:rPr>
        <w:t xml:space="preserve"> own Biometric Data collection legislation</w:t>
      </w:r>
      <w:r w:rsidR="00AF77E0">
        <w:rPr>
          <w:rFonts w:ascii="Arial" w:hAnsi="Arial" w:cs="Arial"/>
        </w:rPr>
        <w:t xml:space="preserve"> coupled with the stringent privacy laws in the country. </w:t>
      </w:r>
      <w:r>
        <w:rPr>
          <w:rFonts w:ascii="Arial" w:hAnsi="Arial" w:cs="Arial"/>
        </w:rPr>
        <w:t xml:space="preserve">The </w:t>
      </w:r>
      <w:r w:rsidRPr="006663D5">
        <w:rPr>
          <w:rFonts w:ascii="Arial" w:hAnsi="Arial" w:cs="Arial"/>
          <w:i/>
          <w:iCs/>
        </w:rPr>
        <w:t>California Consumer Privacy Act</w:t>
      </w:r>
      <w:r>
        <w:rPr>
          <w:rFonts w:ascii="Arial" w:hAnsi="Arial" w:cs="Arial"/>
        </w:rPr>
        <w:t xml:space="preserve"> </w:t>
      </w:r>
      <w:r w:rsidR="003C205B">
        <w:rPr>
          <w:rFonts w:ascii="Arial" w:hAnsi="Arial" w:cs="Arial"/>
        </w:rPr>
        <w:t xml:space="preserve">(which only applies to businesses with </w:t>
      </w:r>
      <w:r w:rsidR="00F0167E">
        <w:rPr>
          <w:rFonts w:ascii="Arial" w:hAnsi="Arial" w:cs="Arial"/>
        </w:rPr>
        <w:t>$</w:t>
      </w:r>
      <w:r w:rsidR="003C205B">
        <w:rPr>
          <w:rFonts w:ascii="Arial" w:hAnsi="Arial" w:cs="Arial"/>
        </w:rPr>
        <w:t xml:space="preserve">25 million in gross revenues or </w:t>
      </w:r>
      <w:r w:rsidR="00B33B94">
        <w:rPr>
          <w:rFonts w:ascii="Arial" w:hAnsi="Arial" w:cs="Arial"/>
        </w:rPr>
        <w:t>possess</w:t>
      </w:r>
      <w:r w:rsidR="003C205B">
        <w:rPr>
          <w:rFonts w:ascii="Arial" w:hAnsi="Arial" w:cs="Arial"/>
        </w:rPr>
        <w:t xml:space="preserve"> and </w:t>
      </w:r>
      <w:r w:rsidR="00B33B94">
        <w:rPr>
          <w:rFonts w:ascii="Arial" w:hAnsi="Arial" w:cs="Arial"/>
        </w:rPr>
        <w:t>sell</w:t>
      </w:r>
      <w:r w:rsidR="003C205B">
        <w:rPr>
          <w:rFonts w:ascii="Arial" w:hAnsi="Arial" w:cs="Arial"/>
        </w:rPr>
        <w:t xml:space="preserve"> large amounts of personal data) </w:t>
      </w:r>
      <w:r w:rsidR="00F0167E">
        <w:rPr>
          <w:rFonts w:ascii="Arial" w:hAnsi="Arial" w:cs="Arial"/>
        </w:rPr>
        <w:t>became effective</w:t>
      </w:r>
      <w:r>
        <w:rPr>
          <w:rFonts w:ascii="Arial" w:hAnsi="Arial" w:cs="Arial"/>
        </w:rPr>
        <w:t xml:space="preserve"> on January 1, 2020</w:t>
      </w:r>
      <w:r w:rsidR="00B33B94">
        <w:rPr>
          <w:rFonts w:ascii="Arial" w:hAnsi="Arial" w:cs="Arial"/>
        </w:rPr>
        <w:t>,</w:t>
      </w:r>
      <w:r>
        <w:rPr>
          <w:rFonts w:ascii="Arial" w:hAnsi="Arial" w:cs="Arial"/>
        </w:rPr>
        <w:t xml:space="preserve"> and obligate</w:t>
      </w:r>
      <w:r w:rsidR="00FD6298">
        <w:rPr>
          <w:rFonts w:ascii="Arial" w:hAnsi="Arial" w:cs="Arial"/>
        </w:rPr>
        <w:t>s</w:t>
      </w:r>
      <w:r>
        <w:rPr>
          <w:rFonts w:ascii="Arial" w:hAnsi="Arial" w:cs="Arial"/>
        </w:rPr>
        <w:t xml:space="preserve"> employers to comply with the requirements concerning the collection, storage</w:t>
      </w:r>
      <w:r w:rsidR="00B33B94">
        <w:rPr>
          <w:rFonts w:ascii="Arial" w:hAnsi="Arial" w:cs="Arial"/>
        </w:rPr>
        <w:t>,</w:t>
      </w:r>
      <w:r>
        <w:rPr>
          <w:rFonts w:ascii="Arial" w:hAnsi="Arial" w:cs="Arial"/>
        </w:rPr>
        <w:t xml:space="preserve"> and use of employee</w:t>
      </w:r>
      <w:r w:rsidR="00AF77E0">
        <w:rPr>
          <w:rFonts w:ascii="Arial" w:hAnsi="Arial" w:cs="Arial"/>
        </w:rPr>
        <w:t xml:space="preserve">, applicant, and independent contractor </w:t>
      </w:r>
      <w:r>
        <w:rPr>
          <w:rFonts w:ascii="Arial" w:hAnsi="Arial" w:cs="Arial"/>
        </w:rPr>
        <w:t>biometric information.</w:t>
      </w:r>
      <w:r w:rsidR="00AF77E0">
        <w:rPr>
          <w:rFonts w:ascii="Arial" w:hAnsi="Arial" w:cs="Arial"/>
        </w:rPr>
        <w:t xml:space="preserve"> As a direct result, employers must provide notice when collecting personal information for employment, recruitment, and contracting </w:t>
      </w:r>
      <w:r w:rsidR="001A47EA">
        <w:rPr>
          <w:rFonts w:ascii="Arial" w:hAnsi="Arial" w:cs="Arial"/>
        </w:rPr>
        <w:t xml:space="preserve">with an independent contractor. In addition, </w:t>
      </w:r>
      <w:r w:rsidR="007C698C">
        <w:rPr>
          <w:rFonts w:ascii="Arial" w:hAnsi="Arial" w:cs="Arial"/>
        </w:rPr>
        <w:t>t</w:t>
      </w:r>
      <w:r w:rsidR="001A47EA">
        <w:rPr>
          <w:rFonts w:ascii="Arial" w:hAnsi="Arial" w:cs="Arial"/>
        </w:rPr>
        <w:t>he data collected can never be use</w:t>
      </w:r>
      <w:r w:rsidR="003C205B">
        <w:rPr>
          <w:rFonts w:ascii="Arial" w:hAnsi="Arial" w:cs="Arial"/>
        </w:rPr>
        <w:t>d</w:t>
      </w:r>
      <w:r w:rsidR="001A47EA">
        <w:rPr>
          <w:rFonts w:ascii="Arial" w:hAnsi="Arial" w:cs="Arial"/>
        </w:rPr>
        <w:t xml:space="preserve"> for any reason that is not provided in the notice. </w:t>
      </w:r>
      <w:r w:rsidR="00C94109">
        <w:rPr>
          <w:rFonts w:ascii="Arial" w:hAnsi="Arial" w:cs="Arial"/>
        </w:rPr>
        <w:t>It should be noted, however, t</w:t>
      </w:r>
      <w:r w:rsidR="001A47EA">
        <w:rPr>
          <w:rFonts w:ascii="Arial" w:hAnsi="Arial" w:cs="Arial"/>
        </w:rPr>
        <w:t xml:space="preserve">he CCPA has been changed more than once. As an example, effective January 1, 2023, employers are under the obligation to review all such data received during 2022 and provide after-the-fact disclosures on all such information received and retained during that year. </w:t>
      </w:r>
    </w:p>
    <w:p w14:paraId="2E36694D" w14:textId="48C82A11" w:rsidR="001A47EA" w:rsidRDefault="001A47EA" w:rsidP="00433B82">
      <w:pPr>
        <w:spacing w:after="240"/>
        <w:rPr>
          <w:rFonts w:ascii="Arial" w:hAnsi="Arial" w:cs="Arial"/>
        </w:rPr>
      </w:pPr>
    </w:p>
    <w:p w14:paraId="7D12D0B0" w14:textId="77777777" w:rsidR="00AF77E0" w:rsidRDefault="00AF77E0" w:rsidP="00433B82">
      <w:pPr>
        <w:spacing w:after="240"/>
        <w:rPr>
          <w:rFonts w:ascii="Arial" w:hAnsi="Arial" w:cs="Arial"/>
        </w:rPr>
      </w:pPr>
    </w:p>
    <w:p w14:paraId="7903C002" w14:textId="1FEA1240" w:rsidR="00A95A14" w:rsidRDefault="00A95A14" w:rsidP="00433B82">
      <w:pPr>
        <w:spacing w:after="240"/>
        <w:rPr>
          <w:rFonts w:ascii="Arial" w:hAnsi="Arial" w:cs="Arial"/>
        </w:rPr>
      </w:pPr>
    </w:p>
    <w:p w14:paraId="71CAEF19" w14:textId="77777777" w:rsidR="00A95A14" w:rsidRPr="006663D5" w:rsidRDefault="00A95A14" w:rsidP="00433B82">
      <w:pPr>
        <w:spacing w:after="240"/>
        <w:rPr>
          <w:rFonts w:ascii="Arial" w:hAnsi="Arial" w:cs="Arial"/>
        </w:rPr>
      </w:pPr>
    </w:p>
    <w:p w14:paraId="34935CE9" w14:textId="77777777" w:rsidR="00A95A14" w:rsidRPr="008B43C1" w:rsidRDefault="00A95A14" w:rsidP="00A95A14">
      <w:pPr>
        <w:spacing w:after="240"/>
        <w:rPr>
          <w:rFonts w:ascii="Arial" w:hAnsi="Arial" w:cs="Arial"/>
          <w:bCs/>
          <w:sz w:val="24"/>
          <w:szCs w:val="24"/>
          <w:u w:val="single"/>
        </w:rPr>
      </w:pPr>
      <w:r w:rsidRPr="008B43C1">
        <w:rPr>
          <w:rFonts w:ascii="Arial" w:hAnsi="Arial" w:cs="Arial"/>
          <w:bCs/>
          <w:sz w:val="24"/>
          <w:szCs w:val="24"/>
          <w:u w:val="single"/>
        </w:rPr>
        <w:t>Employer Takeaway</w:t>
      </w:r>
    </w:p>
    <w:p w14:paraId="274C14C0" w14:textId="489EDEED" w:rsidR="00A95A14" w:rsidRDefault="00A95A14" w:rsidP="00433B82">
      <w:pPr>
        <w:spacing w:after="240"/>
        <w:rPr>
          <w:rFonts w:ascii="Arial" w:hAnsi="Arial" w:cs="Arial"/>
        </w:rPr>
      </w:pPr>
      <w:r>
        <w:rPr>
          <w:rFonts w:ascii="Arial" w:hAnsi="Arial" w:cs="Arial"/>
        </w:rPr>
        <w:t xml:space="preserve">The following are suggested steps that employers may want to consider if they are collecting, possessing, or capturing biometric information or biometric identifiers. They are not intended as legal advice and I would strongly recommend discussing these suggestions, or possibly others, with counsel. </w:t>
      </w:r>
    </w:p>
    <w:p w14:paraId="7EDDD568" w14:textId="013C1591" w:rsidR="00DD0A67" w:rsidRDefault="00A95A14" w:rsidP="00A95A14">
      <w:pPr>
        <w:pStyle w:val="ListParagraph"/>
        <w:numPr>
          <w:ilvl w:val="0"/>
          <w:numId w:val="1"/>
        </w:numPr>
        <w:spacing w:after="240"/>
        <w:rPr>
          <w:rFonts w:ascii="Arial" w:hAnsi="Arial" w:cs="Arial"/>
        </w:rPr>
      </w:pPr>
      <w:r>
        <w:rPr>
          <w:rFonts w:ascii="Arial" w:hAnsi="Arial" w:cs="Arial"/>
        </w:rPr>
        <w:t xml:space="preserve">Have a written policy in place that clearly </w:t>
      </w:r>
      <w:r w:rsidR="00B33B94">
        <w:rPr>
          <w:rFonts w:ascii="Arial" w:hAnsi="Arial" w:cs="Arial"/>
        </w:rPr>
        <w:t>establishes</w:t>
      </w:r>
      <w:r>
        <w:rPr>
          <w:rFonts w:ascii="Arial" w:hAnsi="Arial" w:cs="Arial"/>
        </w:rPr>
        <w:t xml:space="preserve"> a retention schedule and</w:t>
      </w:r>
      <w:r w:rsidR="00B33B94">
        <w:rPr>
          <w:rFonts w:ascii="Arial" w:hAnsi="Arial" w:cs="Arial"/>
        </w:rPr>
        <w:t xml:space="preserve"> </w:t>
      </w:r>
      <w:r>
        <w:rPr>
          <w:rFonts w:ascii="Arial" w:hAnsi="Arial" w:cs="Arial"/>
        </w:rPr>
        <w:t>guidelines for the destruction of any biometric information or biometric identifiers</w:t>
      </w:r>
      <w:r w:rsidR="003837E9">
        <w:rPr>
          <w:rFonts w:ascii="Arial" w:hAnsi="Arial" w:cs="Arial"/>
        </w:rPr>
        <w:t xml:space="preserve"> that was received. </w:t>
      </w:r>
    </w:p>
    <w:p w14:paraId="4C2ED7D4" w14:textId="121C1199" w:rsidR="007D3D7C" w:rsidRDefault="007D3D7C" w:rsidP="00A95A14">
      <w:pPr>
        <w:pStyle w:val="ListParagraph"/>
        <w:numPr>
          <w:ilvl w:val="0"/>
          <w:numId w:val="1"/>
        </w:numPr>
        <w:spacing w:after="240"/>
        <w:rPr>
          <w:rFonts w:ascii="Arial" w:hAnsi="Arial" w:cs="Arial"/>
        </w:rPr>
      </w:pPr>
      <w:r>
        <w:rPr>
          <w:rFonts w:ascii="Arial" w:hAnsi="Arial" w:cs="Arial"/>
        </w:rPr>
        <w:t>Have a separate document for each applicant and employee to sign consenting to the use of biometric information and identifiers.</w:t>
      </w:r>
    </w:p>
    <w:p w14:paraId="0AE5C9D6" w14:textId="79140183" w:rsidR="003837E9" w:rsidRDefault="003837E9" w:rsidP="00A95A14">
      <w:pPr>
        <w:pStyle w:val="ListParagraph"/>
        <w:numPr>
          <w:ilvl w:val="0"/>
          <w:numId w:val="1"/>
        </w:numPr>
        <w:spacing w:after="240"/>
        <w:rPr>
          <w:rFonts w:ascii="Arial" w:hAnsi="Arial" w:cs="Arial"/>
        </w:rPr>
      </w:pPr>
      <w:r>
        <w:rPr>
          <w:rFonts w:ascii="Arial" w:hAnsi="Arial" w:cs="Arial"/>
        </w:rPr>
        <w:t xml:space="preserve">How the biometric information and biometric identifiers will be secured keeping in mind that any challenge to the secure methods will take into consideration a reasonable standard of care utilized within the respective industry of the employer. </w:t>
      </w:r>
    </w:p>
    <w:p w14:paraId="4DE32401" w14:textId="3A5C25C5" w:rsidR="003837E9" w:rsidRDefault="003837E9" w:rsidP="00A95A14">
      <w:pPr>
        <w:pStyle w:val="ListParagraph"/>
        <w:numPr>
          <w:ilvl w:val="0"/>
          <w:numId w:val="1"/>
        </w:numPr>
        <w:spacing w:after="240"/>
        <w:rPr>
          <w:rFonts w:ascii="Arial" w:hAnsi="Arial" w:cs="Arial"/>
        </w:rPr>
      </w:pPr>
      <w:r>
        <w:rPr>
          <w:rFonts w:ascii="Arial" w:hAnsi="Arial" w:cs="Arial"/>
        </w:rPr>
        <w:t xml:space="preserve">Employees must be notified that their biometric information and biometric identifiers will be collected, the purpose for which it is being collected, </w:t>
      </w:r>
      <w:r w:rsidR="00B33B94">
        <w:rPr>
          <w:rFonts w:ascii="Arial" w:hAnsi="Arial" w:cs="Arial"/>
        </w:rPr>
        <w:t xml:space="preserve">and </w:t>
      </w:r>
      <w:r>
        <w:rPr>
          <w:rFonts w:ascii="Arial" w:hAnsi="Arial" w:cs="Arial"/>
        </w:rPr>
        <w:t>the length of time it will be collected, stored</w:t>
      </w:r>
      <w:r w:rsidR="00B33B94">
        <w:rPr>
          <w:rFonts w:ascii="Arial" w:hAnsi="Arial" w:cs="Arial"/>
        </w:rPr>
        <w:t>,</w:t>
      </w:r>
      <w:r>
        <w:rPr>
          <w:rFonts w:ascii="Arial" w:hAnsi="Arial" w:cs="Arial"/>
        </w:rPr>
        <w:t xml:space="preserve"> or used.</w:t>
      </w:r>
    </w:p>
    <w:p w14:paraId="769FE2EC" w14:textId="7C21C430" w:rsidR="003837E9" w:rsidRDefault="003837E9" w:rsidP="00A95A14">
      <w:pPr>
        <w:pStyle w:val="ListParagraph"/>
        <w:numPr>
          <w:ilvl w:val="0"/>
          <w:numId w:val="1"/>
        </w:numPr>
        <w:spacing w:after="240"/>
        <w:rPr>
          <w:rFonts w:ascii="Arial" w:hAnsi="Arial" w:cs="Arial"/>
        </w:rPr>
      </w:pPr>
      <w:r>
        <w:rPr>
          <w:rFonts w:ascii="Arial" w:hAnsi="Arial" w:cs="Arial"/>
        </w:rPr>
        <w:t>Employers need to secure a written release from the employee before the collection of the biometric information and biometric identifiers.</w:t>
      </w:r>
    </w:p>
    <w:p w14:paraId="5E27D809" w14:textId="2B9819D1" w:rsidR="003837E9" w:rsidRDefault="00D76F15" w:rsidP="00A95A14">
      <w:pPr>
        <w:pStyle w:val="ListParagraph"/>
        <w:numPr>
          <w:ilvl w:val="0"/>
          <w:numId w:val="1"/>
        </w:numPr>
        <w:spacing w:after="240"/>
        <w:rPr>
          <w:rFonts w:ascii="Arial" w:hAnsi="Arial" w:cs="Arial"/>
        </w:rPr>
      </w:pPr>
      <w:r>
        <w:rPr>
          <w:rFonts w:ascii="Arial" w:hAnsi="Arial" w:cs="Arial"/>
        </w:rPr>
        <w:t xml:space="preserve">Train all individuals associated with the collection, </w:t>
      </w:r>
      <w:r w:rsidR="00B33B94">
        <w:rPr>
          <w:rFonts w:ascii="Arial" w:hAnsi="Arial" w:cs="Arial"/>
        </w:rPr>
        <w:t>storage</w:t>
      </w:r>
      <w:r>
        <w:rPr>
          <w:rFonts w:ascii="Arial" w:hAnsi="Arial" w:cs="Arial"/>
        </w:rPr>
        <w:t xml:space="preserve">, or </w:t>
      </w:r>
      <w:r w:rsidR="00B33B94">
        <w:rPr>
          <w:rFonts w:ascii="Arial" w:hAnsi="Arial" w:cs="Arial"/>
        </w:rPr>
        <w:t>use</w:t>
      </w:r>
      <w:r>
        <w:rPr>
          <w:rFonts w:ascii="Arial" w:hAnsi="Arial" w:cs="Arial"/>
        </w:rPr>
        <w:t xml:space="preserve"> of biometric information and biometric identifiers to ensure compliance with policy and any state or federal requirements.</w:t>
      </w:r>
    </w:p>
    <w:p w14:paraId="59BEB439" w14:textId="0E1B92DC" w:rsidR="00D76F15" w:rsidRDefault="00D76F15" w:rsidP="00D76F15">
      <w:pPr>
        <w:spacing w:after="240"/>
        <w:rPr>
          <w:rFonts w:ascii="Arial" w:hAnsi="Arial" w:cs="Arial"/>
        </w:rPr>
      </w:pPr>
      <w:r>
        <w:rPr>
          <w:rFonts w:ascii="Arial" w:hAnsi="Arial" w:cs="Arial"/>
        </w:rPr>
        <w:t xml:space="preserve">Note: There could be </w:t>
      </w:r>
      <w:r w:rsidR="00B33B94">
        <w:rPr>
          <w:rFonts w:ascii="Arial" w:hAnsi="Arial" w:cs="Arial"/>
        </w:rPr>
        <w:t xml:space="preserve">the </w:t>
      </w:r>
      <w:r>
        <w:rPr>
          <w:rFonts w:ascii="Arial" w:hAnsi="Arial" w:cs="Arial"/>
        </w:rPr>
        <w:t xml:space="preserve">recovery of liquidated statutory damages, or actual damages for violations of the </w:t>
      </w:r>
      <w:r w:rsidR="00B33B94">
        <w:rPr>
          <w:rFonts w:ascii="Arial" w:hAnsi="Arial" w:cs="Arial"/>
        </w:rPr>
        <w:t>above-noted</w:t>
      </w:r>
      <w:r>
        <w:rPr>
          <w:rFonts w:ascii="Arial" w:hAnsi="Arial" w:cs="Arial"/>
        </w:rPr>
        <w:t xml:space="preserve"> state or federal guidelines. </w:t>
      </w:r>
    </w:p>
    <w:p w14:paraId="04EC92F9" w14:textId="50B91E38" w:rsidR="004D621E" w:rsidRDefault="007867F4" w:rsidP="004D621E">
      <w:pPr>
        <w:spacing w:after="240"/>
        <w:rPr>
          <w:rFonts w:ascii="Arial" w:hAnsi="Arial" w:cs="Arial"/>
          <w:b/>
          <w:color w:val="2957BD" w:themeColor="accent6" w:themeShade="BF"/>
          <w:sz w:val="32"/>
          <w:szCs w:val="32"/>
        </w:rPr>
      </w:pPr>
      <w:bookmarkStart w:id="1" w:name="_Hlk129339871"/>
      <w:r>
        <w:rPr>
          <w:rFonts w:ascii="Arial" w:hAnsi="Arial" w:cs="Arial"/>
          <w:b/>
          <w:color w:val="2957BD" w:themeColor="accent6" w:themeShade="BF"/>
          <w:sz w:val="32"/>
          <w:szCs w:val="32"/>
        </w:rPr>
        <w:t xml:space="preserve">Technology </w:t>
      </w:r>
      <w:r w:rsidR="00EC754F">
        <w:rPr>
          <w:rFonts w:ascii="Arial" w:hAnsi="Arial" w:cs="Arial"/>
          <w:b/>
          <w:color w:val="2957BD" w:themeColor="accent6" w:themeShade="BF"/>
          <w:sz w:val="32"/>
          <w:szCs w:val="32"/>
        </w:rPr>
        <w:t>and</w:t>
      </w:r>
      <w:r>
        <w:rPr>
          <w:rFonts w:ascii="Arial" w:hAnsi="Arial" w:cs="Arial"/>
          <w:b/>
          <w:color w:val="2957BD" w:themeColor="accent6" w:themeShade="BF"/>
          <w:sz w:val="32"/>
          <w:szCs w:val="32"/>
        </w:rPr>
        <w:t xml:space="preserve"> </w:t>
      </w:r>
      <w:r w:rsidR="004D621E">
        <w:rPr>
          <w:rFonts w:ascii="Arial" w:hAnsi="Arial" w:cs="Arial"/>
          <w:b/>
          <w:color w:val="2957BD" w:themeColor="accent6" w:themeShade="BF"/>
          <w:sz w:val="32"/>
          <w:szCs w:val="32"/>
        </w:rPr>
        <w:t>Wage &amp; Hour Compliance</w:t>
      </w:r>
    </w:p>
    <w:bookmarkEnd w:id="1"/>
    <w:p w14:paraId="052EBC7A" w14:textId="29DE73FA" w:rsidR="007867F4" w:rsidRDefault="007867F4" w:rsidP="00D76F15">
      <w:pPr>
        <w:spacing w:after="240"/>
        <w:rPr>
          <w:rFonts w:ascii="Arial" w:hAnsi="Arial" w:cs="Arial"/>
          <w:color w:val="000000"/>
          <w:shd w:val="clear" w:color="auto" w:fill="FFFFFF"/>
        </w:rPr>
      </w:pPr>
      <w:r>
        <w:rPr>
          <w:rFonts w:ascii="Arial" w:hAnsi="Arial" w:cs="Arial"/>
          <w:color w:val="000000"/>
          <w:shd w:val="clear" w:color="auto" w:fill="FFFFFF"/>
        </w:rPr>
        <w:t>California employers have sought to find more efficient ways for recording the time employees work. The old “</w:t>
      </w:r>
      <w:r w:rsidR="00B33B94">
        <w:rPr>
          <w:rFonts w:ascii="Arial" w:hAnsi="Arial" w:cs="Arial"/>
          <w:color w:val="000000"/>
          <w:shd w:val="clear" w:color="auto" w:fill="FFFFFF"/>
        </w:rPr>
        <w:t>punch-in</w:t>
      </w:r>
      <w:r>
        <w:rPr>
          <w:rFonts w:ascii="Arial" w:hAnsi="Arial" w:cs="Arial"/>
          <w:color w:val="000000"/>
          <w:shd w:val="clear" w:color="auto" w:fill="FFFFFF"/>
        </w:rPr>
        <w:t xml:space="preserve">” method created time theft when others clocked in for co-workers. Cheating on time created a response from software </w:t>
      </w:r>
      <w:r w:rsidR="00B33B94">
        <w:rPr>
          <w:rFonts w:ascii="Arial" w:hAnsi="Arial" w:cs="Arial"/>
          <w:color w:val="000000"/>
          <w:shd w:val="clear" w:color="auto" w:fill="FFFFFF"/>
        </w:rPr>
        <w:t>manufacturers</w:t>
      </w:r>
      <w:r>
        <w:rPr>
          <w:rFonts w:ascii="Arial" w:hAnsi="Arial" w:cs="Arial"/>
          <w:color w:val="000000"/>
          <w:shd w:val="clear" w:color="auto" w:fill="FFFFFF"/>
        </w:rPr>
        <w:t xml:space="preserve"> to create what they believed was a better way to avoid the issues of the past. Payroll companies, </w:t>
      </w:r>
      <w:r w:rsidR="00B33B94">
        <w:rPr>
          <w:rFonts w:ascii="Arial" w:hAnsi="Arial" w:cs="Arial"/>
          <w:color w:val="000000"/>
          <w:shd w:val="clear" w:color="auto" w:fill="FFFFFF"/>
        </w:rPr>
        <w:t>for</w:t>
      </w:r>
      <w:r>
        <w:rPr>
          <w:rFonts w:ascii="Arial" w:hAnsi="Arial" w:cs="Arial"/>
          <w:color w:val="000000"/>
          <w:shd w:val="clear" w:color="auto" w:fill="FFFFFF"/>
        </w:rPr>
        <w:t xml:space="preserve"> example, adopted the new methods and sold the concept to their respective client base. </w:t>
      </w:r>
      <w:r w:rsidR="007D3D7C">
        <w:rPr>
          <w:rFonts w:ascii="Arial" w:hAnsi="Arial" w:cs="Arial"/>
          <w:color w:val="000000"/>
          <w:shd w:val="clear" w:color="auto" w:fill="FFFFFF"/>
        </w:rPr>
        <w:t>Legal i</w:t>
      </w:r>
      <w:r>
        <w:rPr>
          <w:rFonts w:ascii="Arial" w:hAnsi="Arial" w:cs="Arial"/>
          <w:color w:val="000000"/>
          <w:shd w:val="clear" w:color="auto" w:fill="FFFFFF"/>
        </w:rPr>
        <w:t xml:space="preserve">ssues that emerged were </w:t>
      </w:r>
      <w:r w:rsidR="007D3D7C">
        <w:rPr>
          <w:rFonts w:ascii="Arial" w:hAnsi="Arial" w:cs="Arial"/>
          <w:color w:val="000000"/>
          <w:shd w:val="clear" w:color="auto" w:fill="FFFFFF"/>
        </w:rPr>
        <w:t xml:space="preserve">unlawful </w:t>
      </w:r>
      <w:r>
        <w:rPr>
          <w:rFonts w:ascii="Arial" w:hAnsi="Arial" w:cs="Arial"/>
          <w:color w:val="000000"/>
          <w:shd w:val="clear" w:color="auto" w:fill="FFFFFF"/>
        </w:rPr>
        <w:t xml:space="preserve">rounding and automatic deductions for lunch. Now another trend is emerging. “Locking out” an employee from being able to clock back in from lunch before the required </w:t>
      </w:r>
      <w:r w:rsidR="00B33B94">
        <w:rPr>
          <w:rFonts w:ascii="Arial" w:hAnsi="Arial" w:cs="Arial"/>
          <w:color w:val="000000"/>
          <w:shd w:val="clear" w:color="auto" w:fill="FFFFFF"/>
        </w:rPr>
        <w:t>thirty-minute</w:t>
      </w:r>
      <w:r>
        <w:rPr>
          <w:rFonts w:ascii="Arial" w:hAnsi="Arial" w:cs="Arial"/>
          <w:color w:val="000000"/>
          <w:shd w:val="clear" w:color="auto" w:fill="FFFFFF"/>
        </w:rPr>
        <w:t xml:space="preserve"> minimum under California law for every</w:t>
      </w:r>
      <w:r w:rsidR="00B33B94">
        <w:rPr>
          <w:rFonts w:ascii="Arial" w:hAnsi="Arial" w:cs="Arial"/>
          <w:color w:val="000000"/>
          <w:shd w:val="clear" w:color="auto" w:fill="FFFFFF"/>
        </w:rPr>
        <w:t xml:space="preserve"> </w:t>
      </w:r>
      <w:r>
        <w:rPr>
          <w:rFonts w:ascii="Arial" w:hAnsi="Arial" w:cs="Arial"/>
          <w:color w:val="000000"/>
          <w:shd w:val="clear" w:color="auto" w:fill="FFFFFF"/>
        </w:rPr>
        <w:t xml:space="preserve">five (5) hours worked. </w:t>
      </w:r>
    </w:p>
    <w:p w14:paraId="652C45C6" w14:textId="7F0D0231" w:rsidR="007867F4" w:rsidRDefault="007867F4" w:rsidP="00D76F15">
      <w:pPr>
        <w:spacing w:after="240"/>
        <w:rPr>
          <w:rFonts w:ascii="Arial" w:hAnsi="Arial" w:cs="Arial"/>
          <w:color w:val="000000"/>
          <w:u w:val="single"/>
          <w:shd w:val="clear" w:color="auto" w:fill="FFFFFF"/>
        </w:rPr>
      </w:pPr>
      <w:r w:rsidRPr="007867F4">
        <w:rPr>
          <w:rFonts w:ascii="Arial" w:hAnsi="Arial" w:cs="Arial"/>
          <w:color w:val="000000"/>
          <w:u w:val="single"/>
          <w:shd w:val="clear" w:color="auto" w:fill="FFFFFF"/>
        </w:rPr>
        <w:t>Rounding</w:t>
      </w:r>
    </w:p>
    <w:p w14:paraId="311A068A" w14:textId="3EA66B7B" w:rsidR="007867F4" w:rsidRDefault="007867F4" w:rsidP="00D76F15">
      <w:pPr>
        <w:spacing w:after="240"/>
        <w:rPr>
          <w:rFonts w:ascii="Arial" w:hAnsi="Arial" w:cs="Arial"/>
          <w:color w:val="000000"/>
          <w:shd w:val="clear" w:color="auto" w:fill="FFFFFF"/>
        </w:rPr>
      </w:pPr>
      <w:r>
        <w:rPr>
          <w:rFonts w:ascii="Arial" w:hAnsi="Arial" w:cs="Arial"/>
          <w:color w:val="000000"/>
          <w:shd w:val="clear" w:color="auto" w:fill="FFFFFF"/>
        </w:rPr>
        <w:t xml:space="preserve">The issue of “rounding” an employee’s time has created an absolute class-action nightmare for employers. Often, </w:t>
      </w:r>
      <w:r w:rsidR="00131F12">
        <w:rPr>
          <w:rFonts w:ascii="Arial" w:hAnsi="Arial" w:cs="Arial"/>
          <w:color w:val="000000"/>
          <w:shd w:val="clear" w:color="auto" w:fill="FFFFFF"/>
        </w:rPr>
        <w:t xml:space="preserve">the employer is blindsided because they apply the technology and did not realize that a potential issue existed with this timekeeping method. </w:t>
      </w:r>
      <w:r w:rsidR="004B4EF2">
        <w:rPr>
          <w:rFonts w:ascii="Arial" w:hAnsi="Arial" w:cs="Arial"/>
          <w:color w:val="000000"/>
          <w:shd w:val="clear" w:color="auto" w:fill="FFFFFF"/>
        </w:rPr>
        <w:t xml:space="preserve">Just to be clear, rounding is the practice of capturing time entries and converting them to the </w:t>
      </w:r>
      <w:r w:rsidR="00B33B94">
        <w:rPr>
          <w:rFonts w:ascii="Arial" w:hAnsi="Arial" w:cs="Arial"/>
          <w:color w:val="000000"/>
          <w:shd w:val="clear" w:color="auto" w:fill="FFFFFF"/>
        </w:rPr>
        <w:t>close</w:t>
      </w:r>
      <w:r w:rsidR="004B4EF2">
        <w:rPr>
          <w:rFonts w:ascii="Arial" w:hAnsi="Arial" w:cs="Arial"/>
          <w:color w:val="000000"/>
          <w:shd w:val="clear" w:color="auto" w:fill="FFFFFF"/>
        </w:rPr>
        <w:t xml:space="preserve"> five, ten, or </w:t>
      </w:r>
      <w:r w:rsidR="00B33B94">
        <w:rPr>
          <w:rFonts w:ascii="Arial" w:hAnsi="Arial" w:cs="Arial"/>
          <w:color w:val="000000"/>
          <w:shd w:val="clear" w:color="auto" w:fill="FFFFFF"/>
        </w:rPr>
        <w:t>15-minute</w:t>
      </w:r>
      <w:r w:rsidR="004B4EF2">
        <w:rPr>
          <w:rFonts w:ascii="Arial" w:hAnsi="Arial" w:cs="Arial"/>
          <w:color w:val="000000"/>
          <w:shd w:val="clear" w:color="auto" w:fill="FFFFFF"/>
        </w:rPr>
        <w:t xml:space="preserve"> </w:t>
      </w:r>
      <w:r w:rsidR="004B4EF2">
        <w:rPr>
          <w:rFonts w:ascii="Arial" w:hAnsi="Arial" w:cs="Arial"/>
          <w:color w:val="000000"/>
          <w:shd w:val="clear" w:color="auto" w:fill="FFFFFF"/>
        </w:rPr>
        <w:lastRenderedPageBreak/>
        <w:t xml:space="preserve">equivalent. </w:t>
      </w:r>
      <w:r w:rsidR="008343D7">
        <w:rPr>
          <w:rFonts w:ascii="Arial" w:hAnsi="Arial" w:cs="Arial"/>
          <w:color w:val="000000"/>
          <w:shd w:val="clear" w:color="auto" w:fill="FFFFFF"/>
        </w:rPr>
        <w:t xml:space="preserve">Clients have stated that they love rounding because it is “easier to calculate for payroll purposes.” We have to constantly remind them that </w:t>
      </w:r>
      <w:r w:rsidR="00FF777B">
        <w:rPr>
          <w:rFonts w:ascii="Arial" w:hAnsi="Arial" w:cs="Arial"/>
          <w:color w:val="000000"/>
          <w:shd w:val="clear" w:color="auto" w:fill="FFFFFF"/>
        </w:rPr>
        <w:t xml:space="preserve">there is no California law that cares about the simplicity afforded by basic math techniques when it comes to ensuring that all employees are paid for all hours worked. In a landmark case, </w:t>
      </w:r>
      <w:r w:rsidR="004B4EF2">
        <w:rPr>
          <w:rFonts w:ascii="Arial" w:hAnsi="Arial" w:cs="Arial"/>
          <w:color w:val="000000"/>
          <w:shd w:val="clear" w:color="auto" w:fill="FFFFFF"/>
        </w:rPr>
        <w:t>Home Depot fell victim</w:t>
      </w:r>
      <w:r w:rsidR="00FF777B">
        <w:rPr>
          <w:rFonts w:ascii="Arial" w:hAnsi="Arial" w:cs="Arial"/>
          <w:color w:val="000000"/>
          <w:shd w:val="clear" w:color="auto" w:fill="FFFFFF"/>
        </w:rPr>
        <w:t xml:space="preserve"> to using rounding methods</w:t>
      </w:r>
      <w:r w:rsidR="004B4EF2">
        <w:rPr>
          <w:rFonts w:ascii="Arial" w:hAnsi="Arial" w:cs="Arial"/>
          <w:color w:val="000000"/>
          <w:shd w:val="clear" w:color="auto" w:fill="FFFFFF"/>
        </w:rPr>
        <w:t xml:space="preserve">. </w:t>
      </w:r>
    </w:p>
    <w:p w14:paraId="7441FC15" w14:textId="11762833" w:rsidR="004B4EF2" w:rsidRPr="00F64877" w:rsidRDefault="004B4EF2" w:rsidP="00D76F15">
      <w:pPr>
        <w:spacing w:after="240"/>
        <w:rPr>
          <w:rFonts w:ascii="Arial" w:hAnsi="Arial" w:cs="Arial"/>
          <w:color w:val="000000"/>
          <w:shd w:val="clear" w:color="auto" w:fill="FFFFFF"/>
        </w:rPr>
      </w:pPr>
      <w:r w:rsidRPr="00F64877">
        <w:rPr>
          <w:rFonts w:ascii="Arial" w:hAnsi="Arial" w:cs="Arial"/>
          <w:i/>
          <w:iCs/>
          <w:color w:val="000000"/>
          <w:shd w:val="clear" w:color="auto" w:fill="FFFFFF"/>
        </w:rPr>
        <w:t xml:space="preserve">Camp v. Home Depot, </w:t>
      </w:r>
      <w:r w:rsidR="00F64877" w:rsidRPr="00F64877">
        <w:rPr>
          <w:rFonts w:ascii="Arial" w:hAnsi="Arial" w:cs="Arial"/>
          <w:i/>
          <w:iCs/>
          <w:color w:val="000000"/>
          <w:shd w:val="clear" w:color="auto" w:fill="FFFFFF"/>
        </w:rPr>
        <w:t xml:space="preserve">a case that was resolved in October </w:t>
      </w:r>
      <w:r w:rsidRPr="00F64877">
        <w:rPr>
          <w:rFonts w:ascii="Arial" w:hAnsi="Arial" w:cs="Arial"/>
          <w:i/>
          <w:iCs/>
          <w:color w:val="000000"/>
          <w:shd w:val="clear" w:color="auto" w:fill="FFFFFF"/>
        </w:rPr>
        <w:t>2022,</w:t>
      </w:r>
      <w:r w:rsidRPr="00F64877">
        <w:rPr>
          <w:rFonts w:ascii="Arial" w:hAnsi="Arial" w:cs="Arial"/>
          <w:color w:val="000000"/>
          <w:shd w:val="clear" w:color="auto" w:fill="FFFFFF"/>
        </w:rPr>
        <w:t> </w:t>
      </w:r>
      <w:r w:rsidR="00F64877" w:rsidRPr="00F64877">
        <w:rPr>
          <w:rFonts w:ascii="Arial" w:hAnsi="Arial" w:cs="Arial"/>
          <w:color w:val="000000"/>
          <w:shd w:val="clear" w:color="auto" w:fill="FFFFFF"/>
        </w:rPr>
        <w:t xml:space="preserve">had </w:t>
      </w:r>
      <w:r w:rsidR="00560619" w:rsidRPr="00F64877">
        <w:rPr>
          <w:rFonts w:ascii="Arial" w:hAnsi="Arial" w:cs="Arial"/>
          <w:color w:val="000000"/>
          <w:shd w:val="clear" w:color="auto" w:fill="FFFFFF"/>
        </w:rPr>
        <w:t>over 60,000 employees</w:t>
      </w:r>
      <w:r w:rsidR="00F64877" w:rsidRPr="00F64877">
        <w:rPr>
          <w:rFonts w:ascii="Arial" w:hAnsi="Arial" w:cs="Arial"/>
          <w:color w:val="000000"/>
          <w:shd w:val="clear" w:color="auto" w:fill="FFFFFF"/>
        </w:rPr>
        <w:t xml:space="preserve">. The complaint defined the class as: </w:t>
      </w:r>
    </w:p>
    <w:p w14:paraId="4B3F6504" w14:textId="4C9AD8E0" w:rsidR="00F64877" w:rsidRPr="00F64877" w:rsidRDefault="00F64877" w:rsidP="00F64877">
      <w:pPr>
        <w:pStyle w:val="blockquote"/>
        <w:shd w:val="clear" w:color="auto" w:fill="FFFFFF"/>
        <w:spacing w:before="0" w:beforeAutospacing="0"/>
        <w:rPr>
          <w:rFonts w:ascii="Arial" w:hAnsi="Arial" w:cs="Arial"/>
          <w:color w:val="212121"/>
          <w:sz w:val="22"/>
          <w:szCs w:val="22"/>
        </w:rPr>
      </w:pPr>
      <w:r>
        <w:rPr>
          <w:rFonts w:ascii="Arial" w:hAnsi="Arial" w:cs="Arial"/>
          <w:b/>
          <w:bCs/>
          <w:i/>
          <w:iCs/>
          <w:color w:val="212121"/>
          <w:sz w:val="22"/>
          <w:szCs w:val="22"/>
        </w:rPr>
        <w:t>“</w:t>
      </w:r>
      <w:r w:rsidRPr="00F64877">
        <w:rPr>
          <w:rFonts w:ascii="Arial" w:hAnsi="Arial" w:cs="Arial"/>
          <w:b/>
          <w:bCs/>
          <w:i/>
          <w:iCs/>
          <w:color w:val="212121"/>
          <w:sz w:val="22"/>
          <w:szCs w:val="22"/>
        </w:rPr>
        <w:t>All person[s] current or formerly employed by Defendant HOME DEPOT U</w:t>
      </w:r>
      <w:r w:rsidRPr="00F64877">
        <w:rPr>
          <w:rFonts w:ascii="Arial" w:hAnsi="Arial" w:cs="Arial"/>
          <w:b/>
          <w:bCs/>
          <w:color w:val="212121"/>
          <w:sz w:val="22"/>
          <w:szCs w:val="22"/>
        </w:rPr>
        <w:t>.</w:t>
      </w:r>
      <w:r w:rsidRPr="00F64877">
        <w:rPr>
          <w:rFonts w:ascii="Arial" w:hAnsi="Arial" w:cs="Arial"/>
          <w:b/>
          <w:bCs/>
          <w:i/>
          <w:iCs/>
          <w:color w:val="212121"/>
          <w:sz w:val="22"/>
          <w:szCs w:val="22"/>
        </w:rPr>
        <w:t>S</w:t>
      </w:r>
      <w:r w:rsidRPr="00F64877">
        <w:rPr>
          <w:rFonts w:ascii="Arial" w:hAnsi="Arial" w:cs="Arial"/>
          <w:b/>
          <w:bCs/>
          <w:color w:val="212121"/>
          <w:sz w:val="22"/>
          <w:szCs w:val="22"/>
        </w:rPr>
        <w:t>.</w:t>
      </w:r>
      <w:r w:rsidRPr="00F64877">
        <w:rPr>
          <w:rFonts w:ascii="Arial" w:hAnsi="Arial" w:cs="Arial"/>
          <w:b/>
          <w:bCs/>
          <w:i/>
          <w:iCs/>
          <w:color w:val="212121"/>
          <w:sz w:val="22"/>
          <w:szCs w:val="22"/>
        </w:rPr>
        <w:t>A</w:t>
      </w:r>
      <w:r w:rsidRPr="00F64877">
        <w:rPr>
          <w:rFonts w:ascii="Arial" w:hAnsi="Arial" w:cs="Arial"/>
          <w:b/>
          <w:bCs/>
          <w:color w:val="212121"/>
          <w:sz w:val="22"/>
          <w:szCs w:val="22"/>
        </w:rPr>
        <w:t>.</w:t>
      </w:r>
      <w:r w:rsidRPr="00F64877">
        <w:rPr>
          <w:rFonts w:ascii="Arial" w:hAnsi="Arial" w:cs="Arial"/>
          <w:color w:val="212121"/>
          <w:sz w:val="22"/>
          <w:szCs w:val="22"/>
        </w:rPr>
        <w:t>, </w:t>
      </w:r>
      <w:r w:rsidRPr="00F64877">
        <w:rPr>
          <w:rFonts w:ascii="Arial" w:hAnsi="Arial" w:cs="Arial"/>
          <w:b/>
          <w:bCs/>
          <w:i/>
          <w:iCs/>
          <w:color w:val="212121"/>
          <w:sz w:val="22"/>
          <w:szCs w:val="22"/>
        </w:rPr>
        <w:t>Inc</w:t>
      </w:r>
      <w:r w:rsidRPr="00F64877">
        <w:rPr>
          <w:rFonts w:ascii="Arial" w:hAnsi="Arial" w:cs="Arial"/>
          <w:b/>
          <w:bCs/>
          <w:color w:val="212121"/>
          <w:sz w:val="22"/>
          <w:szCs w:val="22"/>
        </w:rPr>
        <w:t>.</w:t>
      </w:r>
      <w:r w:rsidRPr="00F64877">
        <w:rPr>
          <w:rFonts w:ascii="Arial" w:hAnsi="Arial" w:cs="Arial"/>
          <w:color w:val="212121"/>
          <w:sz w:val="22"/>
          <w:szCs w:val="22"/>
        </w:rPr>
        <w:t>, in hourly-paid positions within the State of California at any time on or after the date four years prior to the filing of the initial Complaint in this matter and </w:t>
      </w:r>
      <w:r w:rsidRPr="00F64877">
        <w:rPr>
          <w:rFonts w:ascii="Arial" w:hAnsi="Arial" w:cs="Arial"/>
          <w:b/>
          <w:bCs/>
          <w:i/>
          <w:iCs/>
          <w:color w:val="212121"/>
          <w:sz w:val="22"/>
          <w:szCs w:val="22"/>
        </w:rPr>
        <w:t>whose aggregate work time for purposes of calculating payroll was lower after application of time rounding</w:t>
      </w:r>
      <w:r w:rsidRPr="00F64877">
        <w:rPr>
          <w:rFonts w:ascii="Arial" w:hAnsi="Arial" w:cs="Arial"/>
          <w:b/>
          <w:bCs/>
          <w:color w:val="212121"/>
          <w:sz w:val="22"/>
          <w:szCs w:val="22"/>
        </w:rPr>
        <w:t> </w:t>
      </w:r>
      <w:r w:rsidRPr="00F64877">
        <w:rPr>
          <w:rFonts w:ascii="Arial" w:hAnsi="Arial" w:cs="Arial"/>
          <w:color w:val="212121"/>
          <w:sz w:val="22"/>
          <w:szCs w:val="22"/>
        </w:rPr>
        <w:t>by Defendant HOME DEPOT U.S.A., Inc.'s timekeeping systems than the aggregate work time captured by the timekeeping system before applying rounding to daily total time worked.</w:t>
      </w:r>
      <w:r>
        <w:rPr>
          <w:rFonts w:ascii="Arial" w:hAnsi="Arial" w:cs="Arial"/>
          <w:color w:val="212121"/>
          <w:sz w:val="22"/>
          <w:szCs w:val="22"/>
        </w:rPr>
        <w:t>”</w:t>
      </w:r>
      <w:r>
        <w:rPr>
          <w:rStyle w:val="FootnoteReference"/>
          <w:rFonts w:ascii="Arial" w:hAnsi="Arial" w:cs="Arial"/>
          <w:color w:val="212121"/>
          <w:sz w:val="22"/>
          <w:szCs w:val="22"/>
        </w:rPr>
        <w:footnoteReference w:id="2"/>
      </w:r>
    </w:p>
    <w:p w14:paraId="110A24E3" w14:textId="038B8911" w:rsidR="0085645F" w:rsidRPr="007867F4" w:rsidRDefault="00F64877" w:rsidP="0085645F">
      <w:pPr>
        <w:spacing w:after="240"/>
        <w:rPr>
          <w:rFonts w:ascii="Arial" w:hAnsi="Arial" w:cs="Arial"/>
        </w:rPr>
      </w:pPr>
      <w:r>
        <w:rPr>
          <w:rFonts w:ascii="Arial" w:hAnsi="Arial" w:cs="Arial"/>
          <w:color w:val="000000"/>
          <w:shd w:val="clear" w:color="auto" w:fill="FFFFFF"/>
        </w:rPr>
        <w:t xml:space="preserve">Take note of the fact that the </w:t>
      </w:r>
      <w:r w:rsidR="000E4BBD">
        <w:rPr>
          <w:rFonts w:ascii="Arial" w:hAnsi="Arial" w:cs="Arial"/>
          <w:color w:val="000000"/>
          <w:shd w:val="clear" w:color="auto" w:fill="FFFFFF"/>
        </w:rPr>
        <w:t xml:space="preserve">potential damage claims go </w:t>
      </w:r>
      <w:r>
        <w:rPr>
          <w:rFonts w:ascii="Arial" w:hAnsi="Arial" w:cs="Arial"/>
          <w:color w:val="000000"/>
          <w:shd w:val="clear" w:color="auto" w:fill="FFFFFF"/>
        </w:rPr>
        <w:t xml:space="preserve">back </w:t>
      </w:r>
      <w:r w:rsidRPr="000E4BBD">
        <w:rPr>
          <w:rFonts w:ascii="Arial" w:hAnsi="Arial" w:cs="Arial"/>
          <w:color w:val="000000"/>
          <w:u w:val="single"/>
          <w:shd w:val="clear" w:color="auto" w:fill="FFFFFF"/>
        </w:rPr>
        <w:t>four</w:t>
      </w:r>
      <w:r>
        <w:rPr>
          <w:rFonts w:ascii="Arial" w:hAnsi="Arial" w:cs="Arial"/>
          <w:color w:val="000000"/>
          <w:shd w:val="clear" w:color="auto" w:fill="FFFFFF"/>
        </w:rPr>
        <w:t xml:space="preserve"> years. This included current and former employees of Home Depot. Home Depot used </w:t>
      </w:r>
      <w:r w:rsidR="00D22A5F">
        <w:rPr>
          <w:rFonts w:ascii="Arial" w:hAnsi="Arial" w:cs="Arial"/>
          <w:color w:val="000000"/>
          <w:shd w:val="clear" w:color="auto" w:fill="FFFFFF"/>
        </w:rPr>
        <w:t xml:space="preserve">an electronic </w:t>
      </w:r>
      <w:r w:rsidR="00B33B94">
        <w:rPr>
          <w:rFonts w:ascii="Arial" w:hAnsi="Arial" w:cs="Arial"/>
          <w:color w:val="000000"/>
          <w:shd w:val="clear" w:color="auto" w:fill="FFFFFF"/>
        </w:rPr>
        <w:t>timekeeping</w:t>
      </w:r>
      <w:r w:rsidR="00D22A5F">
        <w:rPr>
          <w:rFonts w:ascii="Arial" w:hAnsi="Arial" w:cs="Arial"/>
          <w:color w:val="000000"/>
          <w:shd w:val="clear" w:color="auto" w:fill="FFFFFF"/>
        </w:rPr>
        <w:t xml:space="preserve"> system that recorded the exact minute clocked in and out for each shift and for meal breaks. The problem that emerged was that the system applied a quarter-hour rounding policy to the hourly employee’s total shift time. With that rounding policy</w:t>
      </w:r>
      <w:r w:rsidR="00B33B94">
        <w:rPr>
          <w:rFonts w:ascii="Arial" w:hAnsi="Arial" w:cs="Arial"/>
          <w:color w:val="000000"/>
          <w:shd w:val="clear" w:color="auto" w:fill="FFFFFF"/>
        </w:rPr>
        <w:t>,</w:t>
      </w:r>
      <w:r w:rsidR="00D22A5F">
        <w:rPr>
          <w:rFonts w:ascii="Arial" w:hAnsi="Arial" w:cs="Arial"/>
          <w:color w:val="000000"/>
          <w:shd w:val="clear" w:color="auto" w:fill="FFFFFF"/>
        </w:rPr>
        <w:t xml:space="preserve"> the records reflected that the employees were not paid for all hours worked. </w:t>
      </w:r>
      <w:r w:rsidR="0085645F">
        <w:rPr>
          <w:rFonts w:ascii="Arial" w:hAnsi="Arial" w:cs="Arial"/>
          <w:color w:val="000000"/>
          <w:shd w:val="clear" w:color="auto" w:fill="FFFFFF"/>
        </w:rPr>
        <w:t>In fact, t</w:t>
      </w:r>
      <w:r w:rsidR="0085645F" w:rsidRPr="0085645F">
        <w:rPr>
          <w:rFonts w:ascii="Arial" w:eastAsia="Times New Roman" w:hAnsi="Arial" w:cs="Arial"/>
        </w:rPr>
        <w:t>he records showed that rounding Camp's time resulted in it being reduced by 470 minutes in the aggregate</w:t>
      </w:r>
      <w:r w:rsidR="0085645F">
        <w:rPr>
          <w:rFonts w:ascii="Helvetica" w:eastAsia="Times New Roman" w:hAnsi="Helvetica" w:cs="Times New Roman"/>
          <w:sz w:val="24"/>
          <w:szCs w:val="24"/>
        </w:rPr>
        <w:t xml:space="preserve">. </w:t>
      </w:r>
      <w:r w:rsidR="00D22A5F">
        <w:rPr>
          <w:rFonts w:ascii="Arial" w:hAnsi="Arial" w:cs="Arial"/>
          <w:color w:val="000000"/>
          <w:shd w:val="clear" w:color="auto" w:fill="FFFFFF"/>
        </w:rPr>
        <w:t xml:space="preserve">The technology was there but the rounding policy contained within the system created the eventual nightmare for Home Depot. Part of the problem, Home Depot appears to have had a comfort zone and no one, apparently, </w:t>
      </w:r>
      <w:r w:rsidR="00B33B94">
        <w:rPr>
          <w:rFonts w:ascii="Arial" w:hAnsi="Arial" w:cs="Arial"/>
          <w:color w:val="000000"/>
          <w:shd w:val="clear" w:color="auto" w:fill="FFFFFF"/>
        </w:rPr>
        <w:t>double-checked</w:t>
      </w:r>
      <w:r w:rsidR="00D22A5F">
        <w:rPr>
          <w:rFonts w:ascii="Arial" w:hAnsi="Arial" w:cs="Arial"/>
          <w:color w:val="000000"/>
          <w:shd w:val="clear" w:color="auto" w:fill="FFFFFF"/>
        </w:rPr>
        <w:t xml:space="preserve"> to ensure that the employees were being paid for all time worked. </w:t>
      </w:r>
      <w:r w:rsidR="0085645F">
        <w:rPr>
          <w:rFonts w:ascii="Arial" w:hAnsi="Arial" w:cs="Arial"/>
          <w:color w:val="000000"/>
          <w:shd w:val="clear" w:color="auto" w:fill="FFFFFF"/>
        </w:rPr>
        <w:t>Or was their comfort level based on a prior ruling in another landmark case years before</w:t>
      </w:r>
      <w:r w:rsidR="000E4BBD">
        <w:rPr>
          <w:rFonts w:ascii="Arial" w:hAnsi="Arial" w:cs="Arial"/>
          <w:color w:val="000000"/>
          <w:shd w:val="clear" w:color="auto" w:fill="FFFFFF"/>
        </w:rPr>
        <w:t>?</w:t>
      </w:r>
      <w:r w:rsidR="0085645F">
        <w:rPr>
          <w:rFonts w:ascii="Arial" w:hAnsi="Arial" w:cs="Arial"/>
          <w:color w:val="000000"/>
          <w:shd w:val="clear" w:color="auto" w:fill="FFFFFF"/>
        </w:rPr>
        <w:t xml:space="preserve"> </w:t>
      </w:r>
    </w:p>
    <w:p w14:paraId="2B874812" w14:textId="1A0B647C" w:rsidR="004D621E" w:rsidRDefault="001B63C6" w:rsidP="004D621E">
      <w:pPr>
        <w:shd w:val="clear" w:color="auto" w:fill="FFFFFF"/>
        <w:spacing w:after="150" w:line="330" w:lineRule="atLeast"/>
        <w:rPr>
          <w:rFonts w:ascii="Arial" w:eastAsia="Times New Roman" w:hAnsi="Arial" w:cs="Arial"/>
          <w:color w:val="494949"/>
        </w:rPr>
      </w:pPr>
      <w:r>
        <w:rPr>
          <w:rFonts w:ascii="Arial" w:eastAsia="Times New Roman" w:hAnsi="Arial" w:cs="Arial"/>
          <w:color w:val="494949"/>
        </w:rPr>
        <w:t>I</w:t>
      </w:r>
      <w:r w:rsidR="004D621E" w:rsidRPr="001B63C6">
        <w:rPr>
          <w:rFonts w:ascii="Arial" w:eastAsia="Times New Roman" w:hAnsi="Arial" w:cs="Arial"/>
          <w:color w:val="494949"/>
        </w:rPr>
        <w:t>n </w:t>
      </w:r>
      <w:hyperlink r:id="rId14" w:tgtFrame="_blank" w:history="1">
        <w:r w:rsidR="004D621E" w:rsidRPr="001B63C6">
          <w:rPr>
            <w:rFonts w:ascii="Arial" w:eastAsia="Times New Roman" w:hAnsi="Arial" w:cs="Arial"/>
            <w:i/>
            <w:iCs/>
          </w:rPr>
          <w:t>See's Candy Shops v. Superior Court</w:t>
        </w:r>
      </w:hyperlink>
      <w:r>
        <w:rPr>
          <w:rFonts w:ascii="Arial" w:eastAsia="Times New Roman" w:hAnsi="Arial" w:cs="Arial"/>
          <w:color w:val="494949"/>
        </w:rPr>
        <w:t xml:space="preserve">, the Court held </w:t>
      </w:r>
      <w:r w:rsidR="004D621E" w:rsidRPr="001B63C6">
        <w:rPr>
          <w:rFonts w:ascii="Arial" w:eastAsia="Times New Roman" w:hAnsi="Arial" w:cs="Arial"/>
          <w:color w:val="494949"/>
        </w:rPr>
        <w:t>that an employer's time-rounding policy is lawful when the policy is "fair and neutral on its face" and is used in a way that will not result, over a period of time, "in failure to compensate the employees properly for all the time they have actually worked." The </w:t>
      </w:r>
      <w:r w:rsidR="004D621E" w:rsidRPr="001B63C6">
        <w:rPr>
          <w:rFonts w:ascii="Arial" w:eastAsia="Times New Roman" w:hAnsi="Arial" w:cs="Arial"/>
          <w:i/>
          <w:iCs/>
          <w:color w:val="494949"/>
        </w:rPr>
        <w:t>See's Candy</w:t>
      </w:r>
      <w:r w:rsidR="004D621E" w:rsidRPr="001B63C6">
        <w:rPr>
          <w:rFonts w:ascii="Arial" w:eastAsia="Times New Roman" w:hAnsi="Arial" w:cs="Arial"/>
          <w:color w:val="494949"/>
        </w:rPr>
        <w:t xml:space="preserve"> test permitted timeclock rounding systems, so long as the rounding was to the nearest set increment, as opposed to always </w:t>
      </w:r>
      <w:r w:rsidR="004D621E" w:rsidRPr="001B63C6">
        <w:rPr>
          <w:rFonts w:ascii="Arial" w:eastAsia="Times New Roman" w:hAnsi="Arial" w:cs="Arial"/>
          <w:color w:val="494949"/>
          <w:u w:val="single"/>
        </w:rPr>
        <w:t>rounding against the employee</w:t>
      </w:r>
      <w:r w:rsidR="004D621E" w:rsidRPr="001B63C6">
        <w:rPr>
          <w:rFonts w:ascii="Arial" w:eastAsia="Times New Roman" w:hAnsi="Arial" w:cs="Arial"/>
          <w:color w:val="494949"/>
        </w:rPr>
        <w:t>.</w:t>
      </w:r>
      <w:r>
        <w:rPr>
          <w:rStyle w:val="FootnoteReference"/>
          <w:rFonts w:ascii="Arial" w:eastAsia="Times New Roman" w:hAnsi="Arial" w:cs="Arial"/>
          <w:color w:val="494949"/>
        </w:rPr>
        <w:footnoteReference w:id="3"/>
      </w:r>
    </w:p>
    <w:p w14:paraId="421AAE81" w14:textId="2D0156F0" w:rsidR="004C5AD5" w:rsidRPr="001B63C6" w:rsidRDefault="004C5AD5" w:rsidP="004D621E">
      <w:pPr>
        <w:shd w:val="clear" w:color="auto" w:fill="FFFFFF"/>
        <w:spacing w:after="150" w:line="330" w:lineRule="atLeast"/>
        <w:rPr>
          <w:rFonts w:ascii="Arial" w:eastAsia="Times New Roman" w:hAnsi="Arial" w:cs="Arial"/>
          <w:color w:val="494949"/>
        </w:rPr>
      </w:pPr>
      <w:r>
        <w:rPr>
          <w:rFonts w:ascii="Arial" w:eastAsia="Times New Roman" w:hAnsi="Arial" w:cs="Arial"/>
          <w:color w:val="494949"/>
        </w:rPr>
        <w:t xml:space="preserve">A final point—meal periods and rounding. Again, employers need to be cognizant that the technology with rounding is not necessarily their friend. </w:t>
      </w:r>
      <w:r w:rsidR="00A00259">
        <w:rPr>
          <w:rFonts w:ascii="Arial" w:eastAsia="Times New Roman" w:hAnsi="Arial" w:cs="Arial"/>
          <w:color w:val="494949"/>
        </w:rPr>
        <w:t xml:space="preserve">As applied to the meal break, rounding time principles could, and has, created scenarios where the lunch break ended up being less </w:t>
      </w:r>
      <w:r w:rsidR="00A00259">
        <w:rPr>
          <w:rFonts w:ascii="Arial" w:eastAsia="Times New Roman" w:hAnsi="Arial" w:cs="Arial"/>
          <w:color w:val="494949"/>
        </w:rPr>
        <w:lastRenderedPageBreak/>
        <w:t xml:space="preserve">than thirty minutes. When that happens, the meal period premium penalty gets applied and opens up pandora’s box for class-action </w:t>
      </w:r>
      <w:r w:rsidR="00B33B94">
        <w:rPr>
          <w:rFonts w:ascii="Arial" w:eastAsia="Times New Roman" w:hAnsi="Arial" w:cs="Arial"/>
          <w:color w:val="494949"/>
        </w:rPr>
        <w:t>lawsuits</w:t>
      </w:r>
      <w:r w:rsidR="00A00259">
        <w:rPr>
          <w:rFonts w:ascii="Arial" w:eastAsia="Times New Roman" w:hAnsi="Arial" w:cs="Arial"/>
          <w:color w:val="494949"/>
        </w:rPr>
        <w:t xml:space="preserve">. </w:t>
      </w:r>
    </w:p>
    <w:p w14:paraId="49A9540F" w14:textId="77777777" w:rsidR="007F2262" w:rsidRPr="008B43C1" w:rsidRDefault="007F2262" w:rsidP="007F2262">
      <w:pPr>
        <w:spacing w:after="240"/>
        <w:rPr>
          <w:rFonts w:ascii="Arial" w:hAnsi="Arial" w:cs="Arial"/>
          <w:bCs/>
          <w:sz w:val="24"/>
          <w:szCs w:val="24"/>
          <w:u w:val="single"/>
        </w:rPr>
      </w:pPr>
      <w:r w:rsidRPr="008B43C1">
        <w:rPr>
          <w:rFonts w:ascii="Arial" w:hAnsi="Arial" w:cs="Arial"/>
          <w:bCs/>
          <w:sz w:val="24"/>
          <w:szCs w:val="24"/>
          <w:u w:val="single"/>
        </w:rPr>
        <w:t>Employer Takeaway</w:t>
      </w:r>
    </w:p>
    <w:p w14:paraId="34D05412" w14:textId="6CB50D45" w:rsidR="007F2262" w:rsidRPr="007F2262" w:rsidRDefault="007F2262" w:rsidP="007F2262">
      <w:pPr>
        <w:spacing w:after="240"/>
        <w:rPr>
          <w:rFonts w:ascii="Arial" w:hAnsi="Arial" w:cs="Arial"/>
        </w:rPr>
      </w:pPr>
      <w:r w:rsidRPr="007F2262">
        <w:rPr>
          <w:rFonts w:ascii="Arial" w:hAnsi="Arial" w:cs="Arial"/>
        </w:rPr>
        <w:t xml:space="preserve">The following are suggested steps that employers may want to consider if they are </w:t>
      </w:r>
      <w:r w:rsidR="0017562F">
        <w:rPr>
          <w:rFonts w:ascii="Arial" w:hAnsi="Arial" w:cs="Arial"/>
        </w:rPr>
        <w:t xml:space="preserve">using a software program that rounds. </w:t>
      </w:r>
      <w:r w:rsidRPr="007F2262">
        <w:rPr>
          <w:rFonts w:ascii="Arial" w:hAnsi="Arial" w:cs="Arial"/>
        </w:rPr>
        <w:t>The</w:t>
      </w:r>
      <w:r w:rsidR="000E4BBD">
        <w:rPr>
          <w:rFonts w:ascii="Arial" w:hAnsi="Arial" w:cs="Arial"/>
        </w:rPr>
        <w:t>se</w:t>
      </w:r>
      <w:r w:rsidRPr="007F2262">
        <w:rPr>
          <w:rFonts w:ascii="Arial" w:hAnsi="Arial" w:cs="Arial"/>
        </w:rPr>
        <w:t xml:space="preserve"> are not intended as legal advice and I would strongly recommend discussing these suggestions, or possibly others, with </w:t>
      </w:r>
      <w:r w:rsidR="000E4BBD">
        <w:rPr>
          <w:rFonts w:ascii="Arial" w:hAnsi="Arial" w:cs="Arial"/>
        </w:rPr>
        <w:t xml:space="preserve">employment law </w:t>
      </w:r>
      <w:r w:rsidRPr="007F2262">
        <w:rPr>
          <w:rFonts w:ascii="Arial" w:hAnsi="Arial" w:cs="Arial"/>
        </w:rPr>
        <w:t xml:space="preserve">counsel. </w:t>
      </w:r>
    </w:p>
    <w:p w14:paraId="2CB1E123" w14:textId="77777777" w:rsidR="007F2262" w:rsidRPr="00A66F6D" w:rsidRDefault="007F2262" w:rsidP="007F2262">
      <w:pPr>
        <w:pStyle w:val="ListParagraph"/>
        <w:numPr>
          <w:ilvl w:val="0"/>
          <w:numId w:val="2"/>
        </w:numPr>
        <w:shd w:val="clear" w:color="auto" w:fill="FFFFFF"/>
        <w:spacing w:before="450" w:after="300" w:line="330" w:lineRule="atLeast"/>
        <w:rPr>
          <w:rFonts w:ascii="Arial" w:eastAsia="Times New Roman" w:hAnsi="Arial" w:cs="Arial"/>
        </w:rPr>
      </w:pPr>
      <w:r w:rsidRPr="00A66F6D">
        <w:rPr>
          <w:rFonts w:ascii="Arial" w:eastAsia="Times New Roman" w:hAnsi="Arial" w:cs="Arial"/>
        </w:rPr>
        <w:t>Continuing to use the rounding time method puts the employer at risk</w:t>
      </w:r>
    </w:p>
    <w:p w14:paraId="0BDA193F" w14:textId="4FBB1258" w:rsidR="007F2262" w:rsidRPr="00A66F6D" w:rsidRDefault="007F2262" w:rsidP="007F2262">
      <w:pPr>
        <w:pStyle w:val="ListParagraph"/>
        <w:numPr>
          <w:ilvl w:val="0"/>
          <w:numId w:val="2"/>
        </w:numPr>
        <w:shd w:val="clear" w:color="auto" w:fill="FFFFFF"/>
        <w:spacing w:before="450" w:after="300" w:line="330" w:lineRule="atLeast"/>
        <w:rPr>
          <w:rFonts w:ascii="Arial" w:eastAsia="Times New Roman" w:hAnsi="Arial" w:cs="Arial"/>
        </w:rPr>
      </w:pPr>
      <w:r w:rsidRPr="00A66F6D">
        <w:rPr>
          <w:rFonts w:ascii="Arial" w:eastAsia="Times New Roman" w:hAnsi="Arial" w:cs="Arial"/>
        </w:rPr>
        <w:t>Employers need to re-think the use of an automatic timekeeping system from either an internal software program or through the use of a payroll company</w:t>
      </w:r>
    </w:p>
    <w:p w14:paraId="6972C103" w14:textId="68C93ACF" w:rsidR="004D621E" w:rsidRPr="00A66F6D" w:rsidRDefault="007F2262" w:rsidP="007F2262">
      <w:pPr>
        <w:pStyle w:val="ListParagraph"/>
        <w:numPr>
          <w:ilvl w:val="0"/>
          <w:numId w:val="2"/>
        </w:numPr>
        <w:shd w:val="clear" w:color="auto" w:fill="FFFFFF"/>
        <w:spacing w:before="450" w:after="300" w:line="330" w:lineRule="atLeast"/>
        <w:rPr>
          <w:rFonts w:ascii="Arial" w:eastAsia="Times New Roman" w:hAnsi="Arial" w:cs="Arial"/>
        </w:rPr>
      </w:pPr>
      <w:r w:rsidRPr="00A66F6D">
        <w:rPr>
          <w:rFonts w:ascii="Arial" w:eastAsia="Times New Roman" w:hAnsi="Arial" w:cs="Arial"/>
        </w:rPr>
        <w:t xml:space="preserve">If an employer chooses to continue with either of the above, then all employees associated with payroll and timekeeping need to be trained on the implementation, use, and pitfalls associated with rounding.    </w:t>
      </w:r>
    </w:p>
    <w:p w14:paraId="4781FBE7" w14:textId="2457100C" w:rsidR="00A66F6D" w:rsidRPr="00A66F6D" w:rsidRDefault="00EC754F" w:rsidP="00EC754F">
      <w:pPr>
        <w:shd w:val="clear" w:color="auto" w:fill="FFFFFF"/>
        <w:spacing w:before="450" w:after="300" w:line="330" w:lineRule="atLeast"/>
        <w:rPr>
          <w:rFonts w:ascii="Arial" w:eastAsia="Times New Roman" w:hAnsi="Arial" w:cs="Arial"/>
          <w:u w:val="single"/>
        </w:rPr>
      </w:pPr>
      <w:r w:rsidRPr="00A66F6D">
        <w:rPr>
          <w:rFonts w:ascii="Arial" w:eastAsia="Times New Roman" w:hAnsi="Arial" w:cs="Arial"/>
          <w:u w:val="single"/>
        </w:rPr>
        <w:t>Meal Breaks</w:t>
      </w:r>
    </w:p>
    <w:p w14:paraId="3B0F5335" w14:textId="29D86BF3" w:rsidR="00A66F6D" w:rsidRPr="00A66F6D" w:rsidRDefault="00A66F6D" w:rsidP="00EC754F">
      <w:pPr>
        <w:shd w:val="clear" w:color="auto" w:fill="FFFFFF"/>
        <w:spacing w:before="450" w:after="300" w:line="330" w:lineRule="atLeast"/>
        <w:rPr>
          <w:rFonts w:ascii="Arial" w:eastAsia="Times New Roman" w:hAnsi="Arial" w:cs="Arial"/>
        </w:rPr>
      </w:pPr>
      <w:r>
        <w:rPr>
          <w:rFonts w:ascii="Arial" w:eastAsia="Times New Roman" w:hAnsi="Arial" w:cs="Arial"/>
        </w:rPr>
        <w:t>Meal break</w:t>
      </w:r>
      <w:r w:rsidR="000E4BBD">
        <w:rPr>
          <w:rFonts w:ascii="Arial" w:eastAsia="Times New Roman" w:hAnsi="Arial" w:cs="Arial"/>
        </w:rPr>
        <w:t xml:space="preserve"> violations</w:t>
      </w:r>
      <w:r>
        <w:rPr>
          <w:rFonts w:ascii="Arial" w:eastAsia="Times New Roman" w:hAnsi="Arial" w:cs="Arial"/>
        </w:rPr>
        <w:t>, either not taking one, or taking one for less than thirty (30) minutes running a close second to the rounding issue</w:t>
      </w:r>
      <w:r w:rsidR="000E4BBD">
        <w:rPr>
          <w:rFonts w:ascii="Arial" w:eastAsia="Times New Roman" w:hAnsi="Arial" w:cs="Arial"/>
        </w:rPr>
        <w:t xml:space="preserve"> creating liability for damages</w:t>
      </w:r>
      <w:r>
        <w:rPr>
          <w:rFonts w:ascii="Arial" w:eastAsia="Times New Roman" w:hAnsi="Arial" w:cs="Arial"/>
        </w:rPr>
        <w:t xml:space="preserve">. The technology associated with punching in and out for lunch is not without its own set of problems. Employers rightfully push managers and supervisors to monitor employees </w:t>
      </w:r>
      <w:r w:rsidR="00D3403B">
        <w:rPr>
          <w:rFonts w:ascii="Arial" w:eastAsia="Times New Roman" w:hAnsi="Arial" w:cs="Arial"/>
        </w:rPr>
        <w:t xml:space="preserve">to ensure they are clocking in and for lunch. Unfortunately, that system is not always successful. In response, employers look toward some of the timekeeping features offered by payroll companies and internal software programs.  </w:t>
      </w:r>
      <w:r w:rsidR="00D170E0">
        <w:rPr>
          <w:rFonts w:ascii="Arial" w:eastAsia="Times New Roman" w:hAnsi="Arial" w:cs="Arial"/>
        </w:rPr>
        <w:t xml:space="preserve">They include automatic deductions for lunch and a lockout program that prevents employees from clocking back in before the thirty-minute lunch </w:t>
      </w:r>
      <w:r w:rsidR="00B33B94">
        <w:rPr>
          <w:rFonts w:ascii="Arial" w:eastAsia="Times New Roman" w:hAnsi="Arial" w:cs="Arial"/>
        </w:rPr>
        <w:t>has</w:t>
      </w:r>
      <w:r w:rsidR="00D170E0">
        <w:rPr>
          <w:rFonts w:ascii="Arial" w:eastAsia="Times New Roman" w:hAnsi="Arial" w:cs="Arial"/>
        </w:rPr>
        <w:t xml:space="preserve"> expired. </w:t>
      </w:r>
    </w:p>
    <w:p w14:paraId="285C8E26" w14:textId="784A0C97" w:rsidR="00EC754F" w:rsidRPr="00D3403B" w:rsidRDefault="00EC754F" w:rsidP="00EC754F">
      <w:pPr>
        <w:shd w:val="clear" w:color="auto" w:fill="FFFFFF"/>
        <w:spacing w:before="450" w:after="300" w:line="330" w:lineRule="atLeast"/>
        <w:rPr>
          <w:rFonts w:ascii="Arial" w:eastAsia="Times New Roman" w:hAnsi="Arial" w:cs="Arial"/>
        </w:rPr>
      </w:pPr>
      <w:r w:rsidRPr="00D3403B">
        <w:rPr>
          <w:rFonts w:ascii="Arial" w:eastAsia="Times New Roman" w:hAnsi="Arial" w:cs="Arial"/>
        </w:rPr>
        <w:t>Automatic Deductions</w:t>
      </w:r>
    </w:p>
    <w:p w14:paraId="4BD1FBA2" w14:textId="2FBFA7BD" w:rsidR="00D3403B" w:rsidRPr="00D3403B" w:rsidRDefault="00D3403B" w:rsidP="00EC754F">
      <w:pPr>
        <w:shd w:val="clear" w:color="auto" w:fill="FFFFFF"/>
        <w:spacing w:before="450" w:after="300" w:line="330" w:lineRule="atLeast"/>
        <w:rPr>
          <w:rFonts w:ascii="Arial" w:eastAsia="Times New Roman" w:hAnsi="Arial" w:cs="Arial"/>
        </w:rPr>
      </w:pPr>
      <w:r w:rsidRPr="00D3403B">
        <w:rPr>
          <w:rFonts w:ascii="Arial" w:eastAsia="Times New Roman" w:hAnsi="Arial" w:cs="Arial"/>
        </w:rPr>
        <w:t>One of the features offered through timekeeping technology is an “automatic” deduction of thirty (30) minutes to ensure that employees</w:t>
      </w:r>
      <w:r>
        <w:rPr>
          <w:rFonts w:ascii="Arial" w:eastAsia="Times New Roman" w:hAnsi="Arial" w:cs="Arial"/>
        </w:rPr>
        <w:t xml:space="preserve"> are taking their lunch </w:t>
      </w:r>
      <w:r w:rsidR="00ED0BD0">
        <w:rPr>
          <w:rFonts w:ascii="Arial" w:eastAsia="Times New Roman" w:hAnsi="Arial" w:cs="Arial"/>
        </w:rPr>
        <w:t>required by</w:t>
      </w:r>
      <w:r>
        <w:rPr>
          <w:rFonts w:ascii="Arial" w:eastAsia="Times New Roman" w:hAnsi="Arial" w:cs="Arial"/>
        </w:rPr>
        <w:t xml:space="preserve"> California law </w:t>
      </w:r>
      <w:r w:rsidR="00ED0BD0">
        <w:rPr>
          <w:rFonts w:ascii="Arial" w:eastAsia="Times New Roman" w:hAnsi="Arial" w:cs="Arial"/>
        </w:rPr>
        <w:t xml:space="preserve">when an employee works five (5) hours or more. Employees sometimes do not clock out, whether intentionally or by accident. In response, employers will activate the automatic deduction feature that takes the time from the </w:t>
      </w:r>
      <w:r w:rsidR="00B33B94">
        <w:rPr>
          <w:rFonts w:ascii="Arial" w:eastAsia="Times New Roman" w:hAnsi="Arial" w:cs="Arial"/>
        </w:rPr>
        <w:t>employee’s</w:t>
      </w:r>
      <w:r w:rsidR="00ED0BD0">
        <w:rPr>
          <w:rFonts w:ascii="Arial" w:eastAsia="Times New Roman" w:hAnsi="Arial" w:cs="Arial"/>
        </w:rPr>
        <w:t xml:space="preserve"> time record thereby, at least </w:t>
      </w:r>
      <w:r w:rsidR="007E6A49">
        <w:rPr>
          <w:rFonts w:ascii="Arial" w:eastAsia="Times New Roman" w:hAnsi="Arial" w:cs="Arial"/>
        </w:rPr>
        <w:t xml:space="preserve">in </w:t>
      </w:r>
      <w:r w:rsidR="00ED0BD0">
        <w:rPr>
          <w:rFonts w:ascii="Arial" w:eastAsia="Times New Roman" w:hAnsi="Arial" w:cs="Arial"/>
        </w:rPr>
        <w:t xml:space="preserve">thinking, they have satisfied California law. </w:t>
      </w:r>
      <w:r w:rsidR="007E6A49">
        <w:rPr>
          <w:rFonts w:ascii="Arial" w:eastAsia="Times New Roman" w:hAnsi="Arial" w:cs="Arial"/>
        </w:rPr>
        <w:t xml:space="preserve">Not so! The problem </w:t>
      </w:r>
      <w:r w:rsidR="00CF7FB5">
        <w:rPr>
          <w:rFonts w:ascii="Arial" w:eastAsia="Times New Roman" w:hAnsi="Arial" w:cs="Arial"/>
        </w:rPr>
        <w:t>reflected in many litigations</w:t>
      </w:r>
      <w:r w:rsidR="007E6A49">
        <w:rPr>
          <w:rFonts w:ascii="Arial" w:eastAsia="Times New Roman" w:hAnsi="Arial" w:cs="Arial"/>
        </w:rPr>
        <w:t xml:space="preserve"> is th</w:t>
      </w:r>
      <w:r w:rsidR="00CF7FB5">
        <w:rPr>
          <w:rFonts w:ascii="Arial" w:eastAsia="Times New Roman" w:hAnsi="Arial" w:cs="Arial"/>
        </w:rPr>
        <w:t>at</w:t>
      </w:r>
      <w:r w:rsidR="00543DEE">
        <w:rPr>
          <w:rFonts w:ascii="Arial" w:eastAsia="Times New Roman" w:hAnsi="Arial" w:cs="Arial"/>
        </w:rPr>
        <w:t xml:space="preserve"> there</w:t>
      </w:r>
      <w:r w:rsidR="007E6A49">
        <w:rPr>
          <w:rFonts w:ascii="Arial" w:eastAsia="Times New Roman" w:hAnsi="Arial" w:cs="Arial"/>
        </w:rPr>
        <w:t xml:space="preserve"> are times when employees have not taken lunch on a given day and the time has been taken. When this system is challenged either before the Department of Labor Standards, or in Superior Court, there is the presumption that the employer is not keeping accurate time records of all hours </w:t>
      </w:r>
      <w:r w:rsidR="007E6A49">
        <w:rPr>
          <w:rFonts w:ascii="Arial" w:eastAsia="Times New Roman" w:hAnsi="Arial" w:cs="Arial"/>
        </w:rPr>
        <w:lastRenderedPageBreak/>
        <w:t xml:space="preserve">worked. This finding can open the door </w:t>
      </w:r>
      <w:r w:rsidR="00543DEE">
        <w:rPr>
          <w:rFonts w:ascii="Arial" w:eastAsia="Times New Roman" w:hAnsi="Arial" w:cs="Arial"/>
        </w:rPr>
        <w:t>to claims</w:t>
      </w:r>
      <w:r w:rsidR="007E6A49">
        <w:rPr>
          <w:rFonts w:ascii="Arial" w:eastAsia="Times New Roman" w:hAnsi="Arial" w:cs="Arial"/>
        </w:rPr>
        <w:t xml:space="preserve"> the </w:t>
      </w:r>
      <w:r w:rsidR="00B33B94">
        <w:rPr>
          <w:rFonts w:ascii="Arial" w:eastAsia="Times New Roman" w:hAnsi="Arial" w:cs="Arial"/>
        </w:rPr>
        <w:t>employer’s</w:t>
      </w:r>
      <w:r w:rsidR="007E6A49">
        <w:rPr>
          <w:rFonts w:ascii="Arial" w:eastAsia="Times New Roman" w:hAnsi="Arial" w:cs="Arial"/>
        </w:rPr>
        <w:t xml:space="preserve"> timekeeping records are not valid and subject the employer to costly penalties and class-action lawsuits. </w:t>
      </w:r>
    </w:p>
    <w:p w14:paraId="1D547F96" w14:textId="5FD3115A" w:rsidR="00EC754F" w:rsidRDefault="00EC754F" w:rsidP="00EC754F">
      <w:pPr>
        <w:shd w:val="clear" w:color="auto" w:fill="FFFFFF"/>
        <w:spacing w:before="450" w:after="300" w:line="330" w:lineRule="atLeast"/>
        <w:rPr>
          <w:rFonts w:ascii="Arial" w:eastAsia="Times New Roman" w:hAnsi="Arial" w:cs="Arial"/>
          <w:sz w:val="24"/>
          <w:szCs w:val="24"/>
        </w:rPr>
      </w:pPr>
      <w:r>
        <w:rPr>
          <w:rFonts w:ascii="Arial" w:eastAsia="Times New Roman" w:hAnsi="Arial" w:cs="Arial"/>
          <w:sz w:val="24"/>
          <w:szCs w:val="24"/>
        </w:rPr>
        <w:t>Lockouts</w:t>
      </w:r>
    </w:p>
    <w:p w14:paraId="3F4D8F39" w14:textId="27710BCE" w:rsidR="00D170E0" w:rsidRDefault="009C21EC" w:rsidP="00EC754F">
      <w:pPr>
        <w:shd w:val="clear" w:color="auto" w:fill="FFFFFF"/>
        <w:spacing w:before="450" w:after="300" w:line="330" w:lineRule="atLeast"/>
        <w:rPr>
          <w:rFonts w:ascii="Arial" w:eastAsia="Times New Roman" w:hAnsi="Arial" w:cs="Arial"/>
        </w:rPr>
      </w:pPr>
      <w:r w:rsidRPr="008B43C1">
        <w:rPr>
          <w:rFonts w:ascii="Arial" w:eastAsia="Times New Roman" w:hAnsi="Arial" w:cs="Arial"/>
        </w:rPr>
        <w:t xml:space="preserve">What appears to be a new timekeeping technology feature to ensure the entire thirty (30) minute lunch period is being taken is a “lockout” procedure. When an employee punches out for lunch, the timekeeping software prevents them from clocking back in less than the full thirty (30) minutes as required by California law. What this procedure does not take into consideration is when an employee may have to </w:t>
      </w:r>
      <w:r w:rsidR="006B2E14">
        <w:rPr>
          <w:rFonts w:ascii="Arial" w:eastAsia="Times New Roman" w:hAnsi="Arial" w:cs="Arial"/>
        </w:rPr>
        <w:t>return to work while having</w:t>
      </w:r>
      <w:r w:rsidRPr="008B43C1">
        <w:rPr>
          <w:rFonts w:ascii="Arial" w:eastAsia="Times New Roman" w:hAnsi="Arial" w:cs="Arial"/>
        </w:rPr>
        <w:t xml:space="preserve"> lunch, even briefly</w:t>
      </w:r>
      <w:r w:rsidR="008B43C1" w:rsidRPr="008B43C1">
        <w:rPr>
          <w:rFonts w:ascii="Arial" w:eastAsia="Times New Roman" w:hAnsi="Arial" w:cs="Arial"/>
        </w:rPr>
        <w:t xml:space="preserve"> (although the employee is entitled to an uninterrupted lunch)</w:t>
      </w:r>
      <w:r w:rsidRPr="008B43C1">
        <w:rPr>
          <w:rFonts w:ascii="Arial" w:eastAsia="Times New Roman" w:hAnsi="Arial" w:cs="Arial"/>
        </w:rPr>
        <w:t xml:space="preserve">, for a business reason. </w:t>
      </w:r>
      <w:r w:rsidR="008B43C1" w:rsidRPr="008B43C1">
        <w:rPr>
          <w:rFonts w:ascii="Arial" w:eastAsia="Times New Roman" w:hAnsi="Arial" w:cs="Arial"/>
        </w:rPr>
        <w:t>It happens, especially in a business that has walk</w:t>
      </w:r>
      <w:r w:rsidR="008B43C1">
        <w:rPr>
          <w:rFonts w:ascii="Arial" w:eastAsia="Times New Roman" w:hAnsi="Arial" w:cs="Arial"/>
        </w:rPr>
        <w:t>-</w:t>
      </w:r>
      <w:r w:rsidR="008B43C1" w:rsidRPr="008B43C1">
        <w:rPr>
          <w:rFonts w:ascii="Arial" w:eastAsia="Times New Roman" w:hAnsi="Arial" w:cs="Arial"/>
        </w:rPr>
        <w:t>in customers. The easy resolve is they can go back and continue their lunch for the</w:t>
      </w:r>
      <w:r w:rsidR="006B2E14">
        <w:rPr>
          <w:rFonts w:ascii="Arial" w:eastAsia="Times New Roman" w:hAnsi="Arial" w:cs="Arial"/>
        </w:rPr>
        <w:t xml:space="preserve"> remainder of the 30 </w:t>
      </w:r>
      <w:r w:rsidR="008B43C1" w:rsidRPr="008B43C1">
        <w:rPr>
          <w:rFonts w:ascii="Arial" w:eastAsia="Times New Roman" w:hAnsi="Arial" w:cs="Arial"/>
        </w:rPr>
        <w:t xml:space="preserve">minutes. </w:t>
      </w:r>
      <w:r w:rsidR="006B2E14">
        <w:rPr>
          <w:rFonts w:ascii="Arial" w:eastAsia="Times New Roman" w:hAnsi="Arial" w:cs="Arial"/>
        </w:rPr>
        <w:t xml:space="preserve">In order to defend itself, the employer must have </w:t>
      </w:r>
      <w:r w:rsidR="008B43C1" w:rsidRPr="008B43C1">
        <w:rPr>
          <w:rFonts w:ascii="Arial" w:eastAsia="Times New Roman" w:hAnsi="Arial" w:cs="Arial"/>
        </w:rPr>
        <w:t xml:space="preserve">some record that proves the employee was able to continue their lunch for the minutes missed. </w:t>
      </w:r>
      <w:r w:rsidR="006B2E14">
        <w:rPr>
          <w:rFonts w:ascii="Arial" w:eastAsia="Times New Roman" w:hAnsi="Arial" w:cs="Arial"/>
        </w:rPr>
        <w:t xml:space="preserve">In most cases, the employer does not have that evidence. </w:t>
      </w:r>
      <w:r w:rsidR="008B43C1" w:rsidRPr="008B43C1">
        <w:rPr>
          <w:rFonts w:ascii="Arial" w:eastAsia="Times New Roman" w:hAnsi="Arial" w:cs="Arial"/>
        </w:rPr>
        <w:t>This brings back the same issue of an employer monitoring</w:t>
      </w:r>
      <w:r w:rsidR="008B43C1">
        <w:rPr>
          <w:rFonts w:ascii="Arial" w:eastAsia="Times New Roman" w:hAnsi="Arial" w:cs="Arial"/>
        </w:rPr>
        <w:t xml:space="preserve"> time,</w:t>
      </w:r>
      <w:r w:rsidR="008B43C1" w:rsidRPr="008B43C1">
        <w:rPr>
          <w:rFonts w:ascii="Arial" w:eastAsia="Times New Roman" w:hAnsi="Arial" w:cs="Arial"/>
        </w:rPr>
        <w:t xml:space="preserve"> which employers have a tendency not to do</w:t>
      </w:r>
      <w:r w:rsidR="004767E4">
        <w:rPr>
          <w:rFonts w:ascii="Arial" w:eastAsia="Times New Roman" w:hAnsi="Arial" w:cs="Arial"/>
        </w:rPr>
        <w:t xml:space="preserve"> which is why </w:t>
      </w:r>
      <w:r w:rsidR="008B43C1" w:rsidRPr="008B43C1">
        <w:rPr>
          <w:rFonts w:ascii="Arial" w:eastAsia="Times New Roman" w:hAnsi="Arial" w:cs="Arial"/>
        </w:rPr>
        <w:t xml:space="preserve">they use the software indicated. </w:t>
      </w:r>
    </w:p>
    <w:p w14:paraId="17901A82" w14:textId="14265E15" w:rsidR="00C447D5" w:rsidRDefault="00C447D5" w:rsidP="00EC754F">
      <w:pPr>
        <w:shd w:val="clear" w:color="auto" w:fill="FFFFFF"/>
        <w:spacing w:before="450" w:after="300" w:line="330" w:lineRule="atLeast"/>
        <w:rPr>
          <w:rFonts w:ascii="Arial" w:eastAsia="Times New Roman" w:hAnsi="Arial" w:cs="Arial"/>
        </w:rPr>
      </w:pPr>
      <w:r>
        <w:rPr>
          <w:rFonts w:ascii="Arial" w:eastAsia="Times New Roman" w:hAnsi="Arial" w:cs="Arial"/>
        </w:rPr>
        <w:t>Cellphone Apps</w:t>
      </w:r>
      <w:r w:rsidR="00763195">
        <w:rPr>
          <w:rFonts w:ascii="Arial" w:eastAsia="Times New Roman" w:hAnsi="Arial" w:cs="Arial"/>
        </w:rPr>
        <w:t xml:space="preserve"> for clocking in</w:t>
      </w:r>
      <w:r w:rsidR="006C3A8C">
        <w:rPr>
          <w:rFonts w:ascii="Arial" w:eastAsia="Times New Roman" w:hAnsi="Arial" w:cs="Arial"/>
        </w:rPr>
        <w:t xml:space="preserve"> and out</w:t>
      </w:r>
    </w:p>
    <w:p w14:paraId="49D2FD48" w14:textId="333B1649" w:rsidR="00C447D5" w:rsidRPr="008B43C1" w:rsidRDefault="00763195" w:rsidP="00EC754F">
      <w:pPr>
        <w:shd w:val="clear" w:color="auto" w:fill="FFFFFF"/>
        <w:spacing w:before="450" w:after="300" w:line="330" w:lineRule="atLeast"/>
        <w:rPr>
          <w:rFonts w:ascii="Arial" w:eastAsia="Times New Roman" w:hAnsi="Arial" w:cs="Arial"/>
        </w:rPr>
      </w:pPr>
      <w:r>
        <w:rPr>
          <w:rFonts w:ascii="Arial" w:eastAsia="Times New Roman" w:hAnsi="Arial" w:cs="Arial"/>
        </w:rPr>
        <w:t xml:space="preserve">Employers have also incorporated timekeeping through the use of </w:t>
      </w:r>
      <w:r w:rsidR="00B33B94">
        <w:rPr>
          <w:rFonts w:ascii="Arial" w:eastAsia="Times New Roman" w:hAnsi="Arial" w:cs="Arial"/>
        </w:rPr>
        <w:t>cell phones</w:t>
      </w:r>
      <w:r>
        <w:rPr>
          <w:rFonts w:ascii="Arial" w:eastAsia="Times New Roman" w:hAnsi="Arial" w:cs="Arial"/>
        </w:rPr>
        <w:t xml:space="preserve">. Employees can clock in and out through the use of either their </w:t>
      </w:r>
      <w:r w:rsidR="00B33B94">
        <w:rPr>
          <w:rFonts w:ascii="Arial" w:eastAsia="Times New Roman" w:hAnsi="Arial" w:cs="Arial"/>
        </w:rPr>
        <w:t>cell phones</w:t>
      </w:r>
      <w:r>
        <w:rPr>
          <w:rFonts w:ascii="Arial" w:eastAsia="Times New Roman" w:hAnsi="Arial" w:cs="Arial"/>
        </w:rPr>
        <w:t xml:space="preserve"> or a company </w:t>
      </w:r>
      <w:r w:rsidR="00B33B94">
        <w:rPr>
          <w:rFonts w:ascii="Arial" w:eastAsia="Times New Roman" w:hAnsi="Arial" w:cs="Arial"/>
        </w:rPr>
        <w:t>cell phone</w:t>
      </w:r>
      <w:r>
        <w:rPr>
          <w:rFonts w:ascii="Arial" w:eastAsia="Times New Roman" w:hAnsi="Arial" w:cs="Arial"/>
        </w:rPr>
        <w:t xml:space="preserve">. The opportunity to steal time is still present however, where some employers fail is </w:t>
      </w:r>
      <w:r w:rsidR="006B2E14">
        <w:rPr>
          <w:rFonts w:ascii="Arial" w:eastAsia="Times New Roman" w:hAnsi="Arial" w:cs="Arial"/>
        </w:rPr>
        <w:t>not</w:t>
      </w:r>
      <w:r>
        <w:rPr>
          <w:rFonts w:ascii="Arial" w:eastAsia="Times New Roman" w:hAnsi="Arial" w:cs="Arial"/>
        </w:rPr>
        <w:t xml:space="preserve"> to pay the employees for the use of their personal </w:t>
      </w:r>
      <w:r w:rsidR="00B33B94">
        <w:rPr>
          <w:rFonts w:ascii="Arial" w:eastAsia="Times New Roman" w:hAnsi="Arial" w:cs="Arial"/>
        </w:rPr>
        <w:t>cell phones</w:t>
      </w:r>
      <w:r>
        <w:rPr>
          <w:rFonts w:ascii="Arial" w:eastAsia="Times New Roman" w:hAnsi="Arial" w:cs="Arial"/>
        </w:rPr>
        <w:t xml:space="preserve"> for business purposes as required under California law. </w:t>
      </w:r>
      <w:r w:rsidR="006B2E14">
        <w:rPr>
          <w:rFonts w:ascii="Arial" w:eastAsia="Times New Roman" w:hAnsi="Arial" w:cs="Arial"/>
        </w:rPr>
        <w:t>Failure to monitor cellphone time entries and to reimburse for the use of the cellphone creates a risk of double liability.</w:t>
      </w:r>
    </w:p>
    <w:p w14:paraId="4F36EF6F" w14:textId="77777777" w:rsidR="00D170E0" w:rsidRPr="008B43C1" w:rsidRDefault="00D170E0" w:rsidP="00D170E0">
      <w:pPr>
        <w:spacing w:after="240"/>
        <w:rPr>
          <w:rFonts w:ascii="Arial" w:hAnsi="Arial" w:cs="Arial"/>
          <w:bCs/>
          <w:sz w:val="24"/>
          <w:szCs w:val="24"/>
          <w:u w:val="single"/>
        </w:rPr>
      </w:pPr>
      <w:r w:rsidRPr="008B43C1">
        <w:rPr>
          <w:rFonts w:ascii="Arial" w:hAnsi="Arial" w:cs="Arial"/>
          <w:bCs/>
          <w:sz w:val="24"/>
          <w:szCs w:val="24"/>
          <w:u w:val="single"/>
        </w:rPr>
        <w:t>Employer Takeaway</w:t>
      </w:r>
    </w:p>
    <w:p w14:paraId="098C578F" w14:textId="4C98339C" w:rsidR="00D170E0" w:rsidRDefault="00D170E0" w:rsidP="00D170E0">
      <w:pPr>
        <w:spacing w:after="240"/>
        <w:rPr>
          <w:rFonts w:ascii="Arial" w:hAnsi="Arial" w:cs="Arial"/>
        </w:rPr>
      </w:pPr>
      <w:r w:rsidRPr="007F2262">
        <w:rPr>
          <w:rFonts w:ascii="Arial" w:hAnsi="Arial" w:cs="Arial"/>
        </w:rPr>
        <w:t xml:space="preserve">The following are suggested steps that employers may want to consider if they are </w:t>
      </w:r>
      <w:r w:rsidR="0017562F">
        <w:rPr>
          <w:rFonts w:ascii="Arial" w:hAnsi="Arial" w:cs="Arial"/>
        </w:rPr>
        <w:t>using a software feature either for automatic deductions or lockout for lunch breaks</w:t>
      </w:r>
      <w:r w:rsidRPr="007F2262">
        <w:rPr>
          <w:rFonts w:ascii="Arial" w:hAnsi="Arial" w:cs="Arial"/>
        </w:rPr>
        <w:t xml:space="preserve">. They are not intended as legal advice and I would strongly recommend discussing these suggestions, or possibly others, with counsel. </w:t>
      </w:r>
    </w:p>
    <w:p w14:paraId="1887BB15" w14:textId="48C30D4C" w:rsidR="00B72CFE" w:rsidRDefault="00B72CFE" w:rsidP="00B72CFE">
      <w:pPr>
        <w:pStyle w:val="ListParagraph"/>
        <w:numPr>
          <w:ilvl w:val="0"/>
          <w:numId w:val="4"/>
        </w:numPr>
        <w:spacing w:after="240"/>
        <w:rPr>
          <w:rFonts w:ascii="Arial" w:hAnsi="Arial" w:cs="Arial"/>
        </w:rPr>
      </w:pPr>
      <w:r>
        <w:rPr>
          <w:rFonts w:ascii="Arial" w:hAnsi="Arial" w:cs="Arial"/>
        </w:rPr>
        <w:t>Disable the automatic deduction feature for lunch breaks.</w:t>
      </w:r>
    </w:p>
    <w:p w14:paraId="0600CB2E" w14:textId="329DD398" w:rsidR="00B72CFE" w:rsidRDefault="00B72CFE" w:rsidP="00B72CFE">
      <w:pPr>
        <w:pStyle w:val="ListParagraph"/>
        <w:numPr>
          <w:ilvl w:val="0"/>
          <w:numId w:val="4"/>
        </w:numPr>
        <w:spacing w:after="240"/>
        <w:rPr>
          <w:rFonts w:ascii="Arial" w:hAnsi="Arial" w:cs="Arial"/>
        </w:rPr>
      </w:pPr>
      <w:r>
        <w:rPr>
          <w:rFonts w:ascii="Arial" w:hAnsi="Arial" w:cs="Arial"/>
        </w:rPr>
        <w:t xml:space="preserve"> Disable the lockout feature for lunch breaks and enforce </w:t>
      </w:r>
      <w:r w:rsidR="00B33B94">
        <w:rPr>
          <w:rFonts w:ascii="Arial" w:hAnsi="Arial" w:cs="Arial"/>
        </w:rPr>
        <w:t xml:space="preserve">the </w:t>
      </w:r>
      <w:r>
        <w:rPr>
          <w:rFonts w:ascii="Arial" w:hAnsi="Arial" w:cs="Arial"/>
        </w:rPr>
        <w:t xml:space="preserve">policy regarding taking the full thirty (30) minutes for lunch. </w:t>
      </w:r>
    </w:p>
    <w:p w14:paraId="1050AED5" w14:textId="17CE0654" w:rsidR="00763195" w:rsidRDefault="00763195" w:rsidP="00B72CFE">
      <w:pPr>
        <w:pStyle w:val="ListParagraph"/>
        <w:numPr>
          <w:ilvl w:val="0"/>
          <w:numId w:val="4"/>
        </w:numPr>
        <w:spacing w:after="240"/>
        <w:rPr>
          <w:rFonts w:ascii="Arial" w:hAnsi="Arial" w:cs="Arial"/>
        </w:rPr>
      </w:pPr>
      <w:r>
        <w:rPr>
          <w:rFonts w:ascii="Arial" w:hAnsi="Arial" w:cs="Arial"/>
        </w:rPr>
        <w:t xml:space="preserve">Pay employees for the use of their personal </w:t>
      </w:r>
      <w:r w:rsidR="00B33B94">
        <w:rPr>
          <w:rFonts w:ascii="Arial" w:hAnsi="Arial" w:cs="Arial"/>
        </w:rPr>
        <w:t>cell phones</w:t>
      </w:r>
      <w:r>
        <w:rPr>
          <w:rFonts w:ascii="Arial" w:hAnsi="Arial" w:cs="Arial"/>
        </w:rPr>
        <w:t xml:space="preserve"> for business purposes.</w:t>
      </w:r>
    </w:p>
    <w:p w14:paraId="26463E10" w14:textId="4D0844B7" w:rsidR="00450726" w:rsidRDefault="00450726" w:rsidP="00450726">
      <w:pPr>
        <w:spacing w:after="240"/>
        <w:rPr>
          <w:rFonts w:ascii="Arial" w:hAnsi="Arial" w:cs="Arial"/>
        </w:rPr>
      </w:pPr>
    </w:p>
    <w:p w14:paraId="5140EEB4" w14:textId="77777777" w:rsidR="00450726" w:rsidRDefault="00450726" w:rsidP="00450726">
      <w:pPr>
        <w:spacing w:after="240"/>
        <w:rPr>
          <w:rFonts w:ascii="Arial" w:hAnsi="Arial" w:cs="Arial"/>
        </w:rPr>
      </w:pPr>
    </w:p>
    <w:p w14:paraId="07E6E4D2" w14:textId="43126182" w:rsidR="00450726" w:rsidRDefault="00450726" w:rsidP="00450726">
      <w:pPr>
        <w:spacing w:after="240"/>
        <w:rPr>
          <w:rFonts w:ascii="Arial" w:hAnsi="Arial" w:cs="Arial"/>
          <w:b/>
          <w:color w:val="2957BD" w:themeColor="accent6" w:themeShade="BF"/>
          <w:sz w:val="32"/>
          <w:szCs w:val="32"/>
        </w:rPr>
      </w:pPr>
      <w:r>
        <w:rPr>
          <w:rFonts w:ascii="Arial" w:hAnsi="Arial" w:cs="Arial"/>
          <w:b/>
          <w:color w:val="2957BD" w:themeColor="accent6" w:themeShade="BF"/>
          <w:sz w:val="32"/>
          <w:szCs w:val="32"/>
        </w:rPr>
        <w:t>Conclusion</w:t>
      </w:r>
    </w:p>
    <w:p w14:paraId="33338434" w14:textId="197394E6" w:rsidR="00450726" w:rsidRPr="00450726" w:rsidRDefault="00450726" w:rsidP="00450726">
      <w:pPr>
        <w:spacing w:after="240"/>
        <w:rPr>
          <w:rFonts w:ascii="Arial" w:hAnsi="Arial" w:cs="Arial"/>
          <w:bCs/>
        </w:rPr>
      </w:pPr>
      <w:r w:rsidRPr="00450726">
        <w:rPr>
          <w:rFonts w:ascii="Arial" w:hAnsi="Arial" w:cs="Arial"/>
          <w:bCs/>
        </w:rPr>
        <w:t>Technology has been incorporated into our personal and business lives in many different ways.</w:t>
      </w:r>
      <w:r>
        <w:rPr>
          <w:rFonts w:ascii="Arial" w:hAnsi="Arial" w:cs="Arial"/>
          <w:bCs/>
        </w:rPr>
        <w:t xml:space="preserve"> Employers, seeking to find more efficient ways to track the working hours of their employees, acted as a catalyst for software </w:t>
      </w:r>
      <w:r w:rsidR="00B33B94">
        <w:rPr>
          <w:rFonts w:ascii="Arial" w:hAnsi="Arial" w:cs="Arial"/>
          <w:bCs/>
        </w:rPr>
        <w:t>manufacturers</w:t>
      </w:r>
      <w:r w:rsidR="00DF718B">
        <w:rPr>
          <w:rFonts w:ascii="Arial" w:hAnsi="Arial" w:cs="Arial"/>
          <w:bCs/>
        </w:rPr>
        <w:t xml:space="preserve"> to create new products</w:t>
      </w:r>
      <w:r>
        <w:rPr>
          <w:rFonts w:ascii="Arial" w:hAnsi="Arial" w:cs="Arial"/>
          <w:bCs/>
        </w:rPr>
        <w:t xml:space="preserve">. They listened to the concerns expressed by employers and answered them with new innovative ways to track time. </w:t>
      </w:r>
      <w:r w:rsidR="00D416D5">
        <w:rPr>
          <w:rFonts w:ascii="Arial" w:hAnsi="Arial" w:cs="Arial"/>
          <w:bCs/>
        </w:rPr>
        <w:t>The technology can work</w:t>
      </w:r>
      <w:r w:rsidR="00DF718B">
        <w:rPr>
          <w:rFonts w:ascii="Arial" w:hAnsi="Arial" w:cs="Arial"/>
          <w:bCs/>
        </w:rPr>
        <w:t>;</w:t>
      </w:r>
      <w:r w:rsidR="00D416D5">
        <w:rPr>
          <w:rFonts w:ascii="Arial" w:hAnsi="Arial" w:cs="Arial"/>
          <w:bCs/>
        </w:rPr>
        <w:t xml:space="preserve"> however, both </w:t>
      </w:r>
      <w:r w:rsidR="00DF718B">
        <w:rPr>
          <w:rFonts w:ascii="Arial" w:hAnsi="Arial" w:cs="Arial"/>
          <w:bCs/>
        </w:rPr>
        <w:t>employers and software developers n</w:t>
      </w:r>
      <w:r w:rsidR="00D416D5">
        <w:rPr>
          <w:rFonts w:ascii="Arial" w:hAnsi="Arial" w:cs="Arial"/>
          <w:bCs/>
        </w:rPr>
        <w:t xml:space="preserve">eed to consider the various laws that could be violated </w:t>
      </w:r>
      <w:r w:rsidR="00DF718B">
        <w:rPr>
          <w:rFonts w:ascii="Arial" w:hAnsi="Arial" w:cs="Arial"/>
          <w:bCs/>
        </w:rPr>
        <w:t>using</w:t>
      </w:r>
      <w:r w:rsidR="00D416D5">
        <w:rPr>
          <w:rFonts w:ascii="Arial" w:hAnsi="Arial" w:cs="Arial"/>
          <w:bCs/>
        </w:rPr>
        <w:t xml:space="preserve"> the technology. Ultimately, the employer has to safeguard </w:t>
      </w:r>
      <w:r w:rsidR="00DF718B">
        <w:rPr>
          <w:rFonts w:ascii="Arial" w:hAnsi="Arial" w:cs="Arial"/>
          <w:bCs/>
        </w:rPr>
        <w:t>its</w:t>
      </w:r>
      <w:r w:rsidR="00D416D5">
        <w:rPr>
          <w:rFonts w:ascii="Arial" w:hAnsi="Arial" w:cs="Arial"/>
          <w:bCs/>
        </w:rPr>
        <w:t xml:space="preserve"> own interest</w:t>
      </w:r>
      <w:r w:rsidR="00DF718B">
        <w:rPr>
          <w:rFonts w:ascii="Arial" w:hAnsi="Arial" w:cs="Arial"/>
          <w:bCs/>
        </w:rPr>
        <w:t>s</w:t>
      </w:r>
      <w:r w:rsidR="00D416D5">
        <w:rPr>
          <w:rFonts w:ascii="Arial" w:hAnsi="Arial" w:cs="Arial"/>
          <w:bCs/>
        </w:rPr>
        <w:t xml:space="preserve"> by ensuring </w:t>
      </w:r>
      <w:r w:rsidR="00DF718B">
        <w:rPr>
          <w:rFonts w:ascii="Arial" w:hAnsi="Arial" w:cs="Arial"/>
          <w:bCs/>
        </w:rPr>
        <w:t xml:space="preserve">that </w:t>
      </w:r>
      <w:r w:rsidR="00D416D5">
        <w:rPr>
          <w:rFonts w:ascii="Arial" w:hAnsi="Arial" w:cs="Arial"/>
          <w:bCs/>
        </w:rPr>
        <w:t>they are not violati</w:t>
      </w:r>
      <w:r w:rsidR="00FF6A47">
        <w:rPr>
          <w:rFonts w:ascii="Arial" w:hAnsi="Arial" w:cs="Arial"/>
          <w:bCs/>
        </w:rPr>
        <w:t>ng any state or federal</w:t>
      </w:r>
      <w:r w:rsidR="00B33B94">
        <w:rPr>
          <w:rFonts w:ascii="Arial" w:hAnsi="Arial" w:cs="Arial"/>
          <w:bCs/>
        </w:rPr>
        <w:t>,</w:t>
      </w:r>
      <w:r w:rsidR="00FF6A47">
        <w:rPr>
          <w:rFonts w:ascii="Arial" w:hAnsi="Arial" w:cs="Arial"/>
          <w:bCs/>
        </w:rPr>
        <w:t xml:space="preserve"> or federal law. </w:t>
      </w:r>
      <w:r w:rsidR="00D416D5">
        <w:rPr>
          <w:rFonts w:ascii="Arial" w:hAnsi="Arial" w:cs="Arial"/>
          <w:bCs/>
        </w:rPr>
        <w:t xml:space="preserve"> </w:t>
      </w:r>
    </w:p>
    <w:p w14:paraId="6EB44322" w14:textId="77777777" w:rsidR="00450726" w:rsidRPr="00450726" w:rsidRDefault="00450726" w:rsidP="00450726">
      <w:pPr>
        <w:spacing w:after="240"/>
        <w:rPr>
          <w:rFonts w:ascii="Arial" w:hAnsi="Arial" w:cs="Arial"/>
        </w:rPr>
      </w:pPr>
    </w:p>
    <w:p w14:paraId="6586C37A" w14:textId="1DC2D836" w:rsidR="00450726" w:rsidRDefault="00450726" w:rsidP="00450726">
      <w:pPr>
        <w:spacing w:after="240"/>
        <w:rPr>
          <w:rFonts w:ascii="Arial" w:hAnsi="Arial" w:cs="Arial"/>
        </w:rPr>
      </w:pPr>
    </w:p>
    <w:p w14:paraId="56ED5E5E" w14:textId="77777777" w:rsidR="00450726" w:rsidRPr="00450726" w:rsidRDefault="00450726" w:rsidP="00450726">
      <w:pPr>
        <w:spacing w:after="240"/>
        <w:rPr>
          <w:rFonts w:ascii="Arial" w:hAnsi="Arial" w:cs="Arial"/>
        </w:rPr>
      </w:pPr>
    </w:p>
    <w:p w14:paraId="5EB7E0C6" w14:textId="77777777" w:rsidR="00D170E0" w:rsidRPr="00EC754F" w:rsidRDefault="00D170E0" w:rsidP="00EC754F">
      <w:pPr>
        <w:shd w:val="clear" w:color="auto" w:fill="FFFFFF"/>
        <w:spacing w:before="450" w:after="300" w:line="330" w:lineRule="atLeast"/>
        <w:rPr>
          <w:rFonts w:ascii="Arial" w:eastAsia="Times New Roman" w:hAnsi="Arial" w:cs="Arial"/>
          <w:sz w:val="24"/>
          <w:szCs w:val="24"/>
        </w:rPr>
      </w:pPr>
    </w:p>
    <w:p w14:paraId="70C214D3" w14:textId="77777777" w:rsidR="00FC4460" w:rsidRDefault="00000000"/>
    <w:sectPr w:rsidR="00FC4460" w:rsidSect="00433B82">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1C8CE" w14:textId="77777777" w:rsidR="008F4A44" w:rsidRDefault="008F4A44" w:rsidP="00433B82">
      <w:pPr>
        <w:spacing w:after="0" w:line="240" w:lineRule="auto"/>
      </w:pPr>
      <w:r>
        <w:separator/>
      </w:r>
    </w:p>
  </w:endnote>
  <w:endnote w:type="continuationSeparator" w:id="0">
    <w:p w14:paraId="3B18BB8C" w14:textId="77777777" w:rsidR="008F4A44" w:rsidRDefault="008F4A44" w:rsidP="00433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2D7D8" w14:textId="77777777" w:rsidR="00A30323" w:rsidRDefault="00A303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8554708"/>
      <w:docPartObj>
        <w:docPartGallery w:val="Page Numbers (Bottom of Page)"/>
        <w:docPartUnique/>
      </w:docPartObj>
    </w:sdtPr>
    <w:sdtEndPr>
      <w:rPr>
        <w:noProof/>
      </w:rPr>
    </w:sdtEndPr>
    <w:sdtContent>
      <w:p w14:paraId="3774BFDA" w14:textId="77777777" w:rsidR="00A30323" w:rsidRDefault="00A30323">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14F0EBC9" w14:textId="77777777" w:rsidR="00C72401" w:rsidRDefault="00C724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A4D71" w14:textId="77777777" w:rsidR="00A30323" w:rsidRDefault="00A30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32244" w14:textId="77777777" w:rsidR="008F4A44" w:rsidRDefault="008F4A44" w:rsidP="00433B82">
      <w:pPr>
        <w:spacing w:after="0" w:line="240" w:lineRule="auto"/>
      </w:pPr>
      <w:r>
        <w:separator/>
      </w:r>
    </w:p>
  </w:footnote>
  <w:footnote w:type="continuationSeparator" w:id="0">
    <w:p w14:paraId="7B4B26C4" w14:textId="77777777" w:rsidR="008F4A44" w:rsidRDefault="008F4A44" w:rsidP="00433B82">
      <w:pPr>
        <w:spacing w:after="0" w:line="240" w:lineRule="auto"/>
      </w:pPr>
      <w:r>
        <w:continuationSeparator/>
      </w:r>
    </w:p>
  </w:footnote>
  <w:footnote w:id="1">
    <w:p w14:paraId="020EB27A" w14:textId="1181AC97" w:rsidR="00A81F55" w:rsidRDefault="00A81F55">
      <w:pPr>
        <w:pStyle w:val="FootnoteText"/>
      </w:pPr>
      <w:r w:rsidRPr="0017562F">
        <w:rPr>
          <w:rStyle w:val="FootnoteReference"/>
        </w:rPr>
        <w:footnoteRef/>
      </w:r>
      <w:r w:rsidRPr="0017562F">
        <w:t xml:space="preserve"> </w:t>
      </w:r>
      <w:hyperlink r:id="rId1" w:history="1">
        <w:r w:rsidRPr="0017562F">
          <w:rPr>
            <w:sz w:val="22"/>
            <w:szCs w:val="22"/>
            <w:u w:val="single"/>
          </w:rPr>
          <w:t>Cothron v. White Castle System, Inc. :: 2023 :: Supreme Court of Illinois Decisions :: Illinois Case Law :: Illinois Law :: US Law :: Justia</w:t>
        </w:r>
      </w:hyperlink>
    </w:p>
  </w:footnote>
  <w:footnote w:id="2">
    <w:p w14:paraId="6B7EF5CB" w14:textId="40F1C986" w:rsidR="00F64877" w:rsidRDefault="00F64877" w:rsidP="00030315">
      <w:pPr>
        <w:pStyle w:val="NormalWeb"/>
        <w:shd w:val="clear" w:color="auto" w:fill="FFFFFF"/>
        <w:spacing w:before="0" w:beforeAutospacing="0"/>
      </w:pPr>
      <w:r>
        <w:rPr>
          <w:rStyle w:val="FootnoteReference"/>
        </w:rPr>
        <w:footnoteRef/>
      </w:r>
      <w:r>
        <w:t xml:space="preserve"> </w:t>
      </w:r>
      <w:r w:rsidRPr="00F64877">
        <w:rPr>
          <w:rFonts w:ascii="Arial" w:hAnsi="Arial" w:cs="Arial"/>
          <w:i/>
          <w:iCs/>
          <w:color w:val="212121"/>
          <w:sz w:val="22"/>
          <w:szCs w:val="22"/>
        </w:rPr>
        <w:t>Delmer Camp v. Home Depot U.S.A. Inc.</w:t>
      </w:r>
      <w:r w:rsidRPr="00F64877">
        <w:rPr>
          <w:rFonts w:ascii="Arial" w:hAnsi="Arial" w:cs="Arial"/>
          <w:color w:val="212121"/>
          <w:sz w:val="22"/>
          <w:szCs w:val="22"/>
        </w:rPr>
        <w:t>, Case No. 19-cv-02240-RS, 3 (N.D. Cal. Jul. 26, 2019)</w:t>
      </w:r>
    </w:p>
  </w:footnote>
  <w:footnote w:id="3">
    <w:p w14:paraId="543E7A2B" w14:textId="58544D4C" w:rsidR="001B63C6" w:rsidRDefault="001B63C6">
      <w:pPr>
        <w:pStyle w:val="FootnoteText"/>
      </w:pPr>
      <w:r>
        <w:rPr>
          <w:rStyle w:val="FootnoteReference"/>
        </w:rPr>
        <w:footnoteRef/>
      </w:r>
      <w:r>
        <w:t xml:space="preserve"> </w:t>
      </w:r>
      <w:r w:rsidRPr="00030315">
        <w:rPr>
          <w:rFonts w:ascii="Arial" w:hAnsi="Arial" w:cs="Arial"/>
          <w:i/>
          <w:iCs/>
          <w:color w:val="212121"/>
          <w:sz w:val="22"/>
          <w:szCs w:val="22"/>
          <w:shd w:val="clear" w:color="auto" w:fill="FFFFFF"/>
        </w:rPr>
        <w:t>See's Candies, Inc. v. Superior Court</w:t>
      </w:r>
      <w:r w:rsidRPr="00030315">
        <w:rPr>
          <w:rFonts w:ascii="Arial" w:hAnsi="Arial" w:cs="Arial"/>
          <w:color w:val="212121"/>
          <w:sz w:val="22"/>
          <w:szCs w:val="22"/>
          <w:shd w:val="clear" w:color="auto" w:fill="FFFFFF"/>
        </w:rPr>
        <w:t>, 73 Cal.App.5th 66, 288 Cal. Rptr. 3d 66 (Cal. Ct. App.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6EF3" w14:textId="77777777" w:rsidR="00A30323" w:rsidRDefault="00A303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F053B" w14:textId="77777777" w:rsidR="00A30323" w:rsidRDefault="00A303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10F78" w14:textId="77777777" w:rsidR="00A30323" w:rsidRDefault="00A303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FC017D"/>
    <w:multiLevelType w:val="hybridMultilevel"/>
    <w:tmpl w:val="3F3ADDE2"/>
    <w:lvl w:ilvl="0" w:tplc="53FAF5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06A5DEE"/>
    <w:multiLevelType w:val="hybridMultilevel"/>
    <w:tmpl w:val="811A6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96507D"/>
    <w:multiLevelType w:val="hybridMultilevel"/>
    <w:tmpl w:val="36583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976E97"/>
    <w:multiLevelType w:val="hybridMultilevel"/>
    <w:tmpl w:val="78667E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70339398">
    <w:abstractNumId w:val="2"/>
  </w:num>
  <w:num w:numId="2" w16cid:durableId="2123110042">
    <w:abstractNumId w:val="1"/>
  </w:num>
  <w:num w:numId="3" w16cid:durableId="1663506224">
    <w:abstractNumId w:val="3"/>
  </w:num>
  <w:num w:numId="4" w16cid:durableId="204487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82"/>
    <w:rsid w:val="00030315"/>
    <w:rsid w:val="00056D54"/>
    <w:rsid w:val="0007614A"/>
    <w:rsid w:val="000B4893"/>
    <w:rsid w:val="000C06BC"/>
    <w:rsid w:val="000D2DD3"/>
    <w:rsid w:val="000E4BBD"/>
    <w:rsid w:val="000E6015"/>
    <w:rsid w:val="00115097"/>
    <w:rsid w:val="00131F12"/>
    <w:rsid w:val="00145EFB"/>
    <w:rsid w:val="00151FF1"/>
    <w:rsid w:val="00154398"/>
    <w:rsid w:val="0017562F"/>
    <w:rsid w:val="00187650"/>
    <w:rsid w:val="001A47EA"/>
    <w:rsid w:val="001B3252"/>
    <w:rsid w:val="001B63C6"/>
    <w:rsid w:val="001C7C5B"/>
    <w:rsid w:val="002035E8"/>
    <w:rsid w:val="002706EC"/>
    <w:rsid w:val="00274EEC"/>
    <w:rsid w:val="002A160B"/>
    <w:rsid w:val="00310324"/>
    <w:rsid w:val="003363BA"/>
    <w:rsid w:val="003837E9"/>
    <w:rsid w:val="003A39AF"/>
    <w:rsid w:val="003C205B"/>
    <w:rsid w:val="003D3A16"/>
    <w:rsid w:val="003E69E1"/>
    <w:rsid w:val="00426787"/>
    <w:rsid w:val="00433B82"/>
    <w:rsid w:val="00450726"/>
    <w:rsid w:val="00470A81"/>
    <w:rsid w:val="004767E4"/>
    <w:rsid w:val="0048642E"/>
    <w:rsid w:val="004B4EF2"/>
    <w:rsid w:val="004C5AD5"/>
    <w:rsid w:val="004D621E"/>
    <w:rsid w:val="004E5636"/>
    <w:rsid w:val="00503F17"/>
    <w:rsid w:val="005046F2"/>
    <w:rsid w:val="00541CF6"/>
    <w:rsid w:val="00543DEE"/>
    <w:rsid w:val="00560619"/>
    <w:rsid w:val="00563865"/>
    <w:rsid w:val="005C0B6E"/>
    <w:rsid w:val="005E0538"/>
    <w:rsid w:val="006504E6"/>
    <w:rsid w:val="006663D5"/>
    <w:rsid w:val="00667DEB"/>
    <w:rsid w:val="006B2E14"/>
    <w:rsid w:val="006C3A8C"/>
    <w:rsid w:val="007503BC"/>
    <w:rsid w:val="00763195"/>
    <w:rsid w:val="007867F4"/>
    <w:rsid w:val="007C2DED"/>
    <w:rsid w:val="007C698C"/>
    <w:rsid w:val="007D3D7C"/>
    <w:rsid w:val="007D6416"/>
    <w:rsid w:val="007E6A49"/>
    <w:rsid w:val="007F2262"/>
    <w:rsid w:val="008343D7"/>
    <w:rsid w:val="008420C5"/>
    <w:rsid w:val="0085645F"/>
    <w:rsid w:val="0085772C"/>
    <w:rsid w:val="00876236"/>
    <w:rsid w:val="00882CF7"/>
    <w:rsid w:val="008867EE"/>
    <w:rsid w:val="008B43C1"/>
    <w:rsid w:val="008B7047"/>
    <w:rsid w:val="008F4A44"/>
    <w:rsid w:val="009057CD"/>
    <w:rsid w:val="00970B23"/>
    <w:rsid w:val="009C21EC"/>
    <w:rsid w:val="00A00259"/>
    <w:rsid w:val="00A16656"/>
    <w:rsid w:val="00A30323"/>
    <w:rsid w:val="00A571F0"/>
    <w:rsid w:val="00A66F6D"/>
    <w:rsid w:val="00A81F55"/>
    <w:rsid w:val="00A95A14"/>
    <w:rsid w:val="00A96C63"/>
    <w:rsid w:val="00AD5F20"/>
    <w:rsid w:val="00AF77E0"/>
    <w:rsid w:val="00B33B94"/>
    <w:rsid w:val="00B65FF9"/>
    <w:rsid w:val="00B72CFE"/>
    <w:rsid w:val="00B94F89"/>
    <w:rsid w:val="00BB3EFA"/>
    <w:rsid w:val="00C42514"/>
    <w:rsid w:val="00C447D5"/>
    <w:rsid w:val="00C52B43"/>
    <w:rsid w:val="00C613B2"/>
    <w:rsid w:val="00C72401"/>
    <w:rsid w:val="00C94109"/>
    <w:rsid w:val="00CF7FB5"/>
    <w:rsid w:val="00D170E0"/>
    <w:rsid w:val="00D22A5F"/>
    <w:rsid w:val="00D31010"/>
    <w:rsid w:val="00D3403B"/>
    <w:rsid w:val="00D416D5"/>
    <w:rsid w:val="00D41C45"/>
    <w:rsid w:val="00D516B4"/>
    <w:rsid w:val="00D57BF9"/>
    <w:rsid w:val="00D76F15"/>
    <w:rsid w:val="00DB467F"/>
    <w:rsid w:val="00DD0A67"/>
    <w:rsid w:val="00DE3EBA"/>
    <w:rsid w:val="00DF718B"/>
    <w:rsid w:val="00E5656E"/>
    <w:rsid w:val="00EA13B3"/>
    <w:rsid w:val="00EC754F"/>
    <w:rsid w:val="00ED0BD0"/>
    <w:rsid w:val="00EF13B4"/>
    <w:rsid w:val="00EF51A6"/>
    <w:rsid w:val="00F0167E"/>
    <w:rsid w:val="00F624B2"/>
    <w:rsid w:val="00F64877"/>
    <w:rsid w:val="00F67760"/>
    <w:rsid w:val="00FD6298"/>
    <w:rsid w:val="00FE5261"/>
    <w:rsid w:val="00FF6A47"/>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B2CC1"/>
  <w15:docId w15:val="{10311BBA-59CE-43CF-81B3-993EFDEFC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5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33B82"/>
    <w:pPr>
      <w:spacing w:after="0" w:line="240" w:lineRule="auto"/>
    </w:pPr>
    <w:rPr>
      <w:rFonts w:eastAsiaTheme="minorEastAsia"/>
    </w:rPr>
  </w:style>
  <w:style w:type="character" w:customStyle="1" w:styleId="NoSpacingChar">
    <w:name w:val="No Spacing Char"/>
    <w:basedOn w:val="DefaultParagraphFont"/>
    <w:link w:val="NoSpacing"/>
    <w:uiPriority w:val="1"/>
    <w:rsid w:val="00433B82"/>
    <w:rPr>
      <w:rFonts w:eastAsiaTheme="minorEastAsia"/>
    </w:rPr>
  </w:style>
  <w:style w:type="paragraph" w:styleId="FootnoteText">
    <w:name w:val="footnote text"/>
    <w:basedOn w:val="Normal"/>
    <w:link w:val="FootnoteTextChar"/>
    <w:uiPriority w:val="99"/>
    <w:semiHidden/>
    <w:unhideWhenUsed/>
    <w:rsid w:val="00433B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3B82"/>
    <w:rPr>
      <w:sz w:val="20"/>
      <w:szCs w:val="20"/>
    </w:rPr>
  </w:style>
  <w:style w:type="character" w:styleId="FootnoteReference">
    <w:name w:val="footnote reference"/>
    <w:basedOn w:val="DefaultParagraphFont"/>
    <w:uiPriority w:val="99"/>
    <w:semiHidden/>
    <w:unhideWhenUsed/>
    <w:rsid w:val="00433B82"/>
    <w:rPr>
      <w:vertAlign w:val="superscript"/>
    </w:rPr>
  </w:style>
  <w:style w:type="character" w:styleId="Hyperlink">
    <w:name w:val="Hyperlink"/>
    <w:basedOn w:val="DefaultParagraphFont"/>
    <w:uiPriority w:val="99"/>
    <w:unhideWhenUsed/>
    <w:rsid w:val="008867EE"/>
    <w:rPr>
      <w:color w:val="0066FF" w:themeColor="hyperlink"/>
      <w:u w:val="single"/>
    </w:rPr>
  </w:style>
  <w:style w:type="paragraph" w:styleId="Header">
    <w:name w:val="header"/>
    <w:basedOn w:val="Normal"/>
    <w:link w:val="HeaderChar"/>
    <w:uiPriority w:val="99"/>
    <w:unhideWhenUsed/>
    <w:rsid w:val="00C724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401"/>
  </w:style>
  <w:style w:type="paragraph" w:styleId="Footer">
    <w:name w:val="footer"/>
    <w:basedOn w:val="Normal"/>
    <w:link w:val="FooterChar"/>
    <w:uiPriority w:val="99"/>
    <w:unhideWhenUsed/>
    <w:rsid w:val="00C724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401"/>
  </w:style>
  <w:style w:type="paragraph" w:styleId="BalloonText">
    <w:name w:val="Balloon Text"/>
    <w:basedOn w:val="Normal"/>
    <w:link w:val="BalloonTextChar"/>
    <w:uiPriority w:val="99"/>
    <w:semiHidden/>
    <w:unhideWhenUsed/>
    <w:rsid w:val="00274E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EEC"/>
    <w:rPr>
      <w:rFonts w:ascii="Segoe UI" w:hAnsi="Segoe UI" w:cs="Segoe UI"/>
      <w:sz w:val="18"/>
      <w:szCs w:val="18"/>
    </w:rPr>
  </w:style>
  <w:style w:type="paragraph" w:styleId="ListParagraph">
    <w:name w:val="List Paragraph"/>
    <w:basedOn w:val="Normal"/>
    <w:uiPriority w:val="34"/>
    <w:qFormat/>
    <w:rsid w:val="00A95A14"/>
    <w:pPr>
      <w:ind w:left="720"/>
      <w:contextualSpacing/>
    </w:pPr>
  </w:style>
  <w:style w:type="character" w:styleId="Emphasis">
    <w:name w:val="Emphasis"/>
    <w:basedOn w:val="DefaultParagraphFont"/>
    <w:uiPriority w:val="20"/>
    <w:qFormat/>
    <w:rsid w:val="007867F4"/>
    <w:rPr>
      <w:i/>
      <w:iCs/>
    </w:rPr>
  </w:style>
  <w:style w:type="paragraph" w:customStyle="1" w:styleId="blockquote">
    <w:name w:val="blockquote"/>
    <w:basedOn w:val="Normal"/>
    <w:rsid w:val="00F6487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648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61021">
      <w:bodyDiv w:val="1"/>
      <w:marLeft w:val="0"/>
      <w:marRight w:val="0"/>
      <w:marTop w:val="0"/>
      <w:marBottom w:val="0"/>
      <w:divBdr>
        <w:top w:val="none" w:sz="0" w:space="0" w:color="auto"/>
        <w:left w:val="none" w:sz="0" w:space="0" w:color="auto"/>
        <w:bottom w:val="none" w:sz="0" w:space="0" w:color="auto"/>
        <w:right w:val="none" w:sz="0" w:space="0" w:color="auto"/>
      </w:divBdr>
      <w:divsChild>
        <w:div w:id="1688947159">
          <w:marLeft w:val="0"/>
          <w:marRight w:val="0"/>
          <w:marTop w:val="0"/>
          <w:marBottom w:val="750"/>
          <w:divBdr>
            <w:top w:val="none" w:sz="0" w:space="0" w:color="auto"/>
            <w:left w:val="none" w:sz="0" w:space="0" w:color="auto"/>
            <w:bottom w:val="none" w:sz="0" w:space="0" w:color="auto"/>
            <w:right w:val="none" w:sz="0" w:space="0" w:color="auto"/>
          </w:divBdr>
          <w:divsChild>
            <w:div w:id="919021066">
              <w:marLeft w:val="0"/>
              <w:marRight w:val="0"/>
              <w:marTop w:val="0"/>
              <w:marBottom w:val="0"/>
              <w:divBdr>
                <w:top w:val="none" w:sz="0" w:space="0" w:color="auto"/>
                <w:left w:val="none" w:sz="0" w:space="0" w:color="auto"/>
                <w:bottom w:val="none" w:sz="0" w:space="0" w:color="auto"/>
                <w:right w:val="none" w:sz="0" w:space="0" w:color="auto"/>
              </w:divBdr>
            </w:div>
            <w:div w:id="1541088401">
              <w:marLeft w:val="-600"/>
              <w:marRight w:val="-600"/>
              <w:marTop w:val="0"/>
              <w:marBottom w:val="0"/>
              <w:divBdr>
                <w:top w:val="none" w:sz="0" w:space="0" w:color="auto"/>
                <w:left w:val="none" w:sz="0" w:space="0" w:color="auto"/>
                <w:bottom w:val="none" w:sz="0" w:space="0" w:color="auto"/>
                <w:right w:val="none" w:sz="0" w:space="0" w:color="auto"/>
              </w:divBdr>
              <w:divsChild>
                <w:div w:id="1007905321">
                  <w:marLeft w:val="0"/>
                  <w:marRight w:val="0"/>
                  <w:marTop w:val="0"/>
                  <w:marBottom w:val="0"/>
                  <w:divBdr>
                    <w:top w:val="none" w:sz="0" w:space="0" w:color="auto"/>
                    <w:left w:val="none" w:sz="0" w:space="0" w:color="auto"/>
                    <w:bottom w:val="none" w:sz="0" w:space="0" w:color="auto"/>
                    <w:right w:val="none" w:sz="0" w:space="0" w:color="auto"/>
                  </w:divBdr>
                  <w:divsChild>
                    <w:div w:id="1896160764">
                      <w:marLeft w:val="0"/>
                      <w:marRight w:val="0"/>
                      <w:marTop w:val="0"/>
                      <w:marBottom w:val="0"/>
                      <w:divBdr>
                        <w:top w:val="none" w:sz="0" w:space="0" w:color="auto"/>
                        <w:left w:val="none" w:sz="0" w:space="0" w:color="auto"/>
                        <w:bottom w:val="none" w:sz="0" w:space="0" w:color="auto"/>
                        <w:right w:val="none" w:sz="0" w:space="0" w:color="auto"/>
                      </w:divBdr>
                    </w:div>
                    <w:div w:id="1665473986">
                      <w:marLeft w:val="0"/>
                      <w:marRight w:val="0"/>
                      <w:marTop w:val="0"/>
                      <w:marBottom w:val="0"/>
                      <w:divBdr>
                        <w:top w:val="none" w:sz="0" w:space="0" w:color="auto"/>
                        <w:left w:val="none" w:sz="0" w:space="0" w:color="auto"/>
                        <w:bottom w:val="none" w:sz="0" w:space="0" w:color="auto"/>
                        <w:right w:val="none" w:sz="0" w:space="0" w:color="auto"/>
                      </w:divBdr>
                      <w:divsChild>
                        <w:div w:id="1515420758">
                          <w:marLeft w:val="0"/>
                          <w:marRight w:val="0"/>
                          <w:marTop w:val="0"/>
                          <w:marBottom w:val="0"/>
                          <w:divBdr>
                            <w:top w:val="none" w:sz="0" w:space="0" w:color="auto"/>
                            <w:left w:val="none" w:sz="0" w:space="0" w:color="auto"/>
                            <w:bottom w:val="none" w:sz="0" w:space="0" w:color="auto"/>
                            <w:right w:val="none" w:sz="0" w:space="0" w:color="auto"/>
                          </w:divBdr>
                        </w:div>
                        <w:div w:id="1233000746">
                          <w:marLeft w:val="0"/>
                          <w:marRight w:val="0"/>
                          <w:marTop w:val="0"/>
                          <w:marBottom w:val="0"/>
                          <w:divBdr>
                            <w:top w:val="none" w:sz="0" w:space="0" w:color="auto"/>
                            <w:left w:val="none" w:sz="0" w:space="0" w:color="auto"/>
                            <w:bottom w:val="none" w:sz="0" w:space="0" w:color="auto"/>
                            <w:right w:val="none" w:sz="0" w:space="0" w:color="auto"/>
                          </w:divBdr>
                          <w:divsChild>
                            <w:div w:id="3042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624708">
          <w:marLeft w:val="0"/>
          <w:marRight w:val="0"/>
          <w:marTop w:val="450"/>
          <w:marBottom w:val="750"/>
          <w:divBdr>
            <w:top w:val="single" w:sz="18" w:space="8" w:color="CCCCCC"/>
            <w:left w:val="none" w:sz="0" w:space="0" w:color="auto"/>
            <w:bottom w:val="none" w:sz="0" w:space="0" w:color="auto"/>
            <w:right w:val="none" w:sz="0" w:space="0" w:color="auto"/>
          </w:divBdr>
        </w:div>
      </w:divsChild>
    </w:div>
    <w:div w:id="172964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ttsandassociates.com"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paaerrep@ao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ttsandassociates.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paaerrep@aol.com"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yperlink" Target="https://casetext.com/case/sees-candy-shops-1"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aw.justia.com/cases/illinois/supreme-court/2023/128004.html" TargetMode="External"/></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2023-04-01T00:00:00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67EBA01-92A1-458D-9BAF-002AF946E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2482</Words>
  <Characters>14153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Technology:  The Negative Impact on State &amp; Federal Compliance</vt:lpstr>
    </vt:vector>
  </TitlesOfParts>
  <Company>James William Potts, JD</Company>
  <LinksUpToDate>false</LinksUpToDate>
  <CharactersWithSpaces>16602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Technology:  The Negative Impact on State &amp; Federal Compliance</dc:title>
  <dc:creator>A Whitepaper by</dc:creator>
  <cp:lastModifiedBy>Brenda</cp:lastModifiedBy>
  <cp:revision>2</cp:revision>
  <cp:lastPrinted>2023-03-13T16:59:00Z</cp:lastPrinted>
  <dcterms:created xsi:type="dcterms:W3CDTF">2023-03-18T16:55:00Z</dcterms:created>
  <dcterms:modified xsi:type="dcterms:W3CDTF">2023-03-18T16:55:00Z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09b64f017945e86360fa9d3f78f2309ee62e76c1b969608429a5655c7bae754b</vt:lpwstr>
  </property>
</Properties>
</file>