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C36F7" w14:textId="77777777" w:rsidR="00EB2CE0" w:rsidRDefault="00C859EC">
      <w:pPr>
        <w:shd w:val="clear" w:color="auto" w:fill="FFFFFF"/>
        <w:spacing w:before="180" w:after="180"/>
        <w:rPr>
          <w:color w:val="2D3B45"/>
          <w:sz w:val="24"/>
          <w:szCs w:val="24"/>
        </w:rPr>
      </w:pPr>
      <w:r>
        <w:rPr>
          <w:noProof/>
          <w:lang w:val="en-US"/>
        </w:rPr>
        <w:drawing>
          <wp:inline distT="114300" distB="114300" distL="114300" distR="114300" wp14:anchorId="66575D58" wp14:editId="40A4E8D6">
            <wp:extent cx="1962150" cy="11525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756BD6" w14:textId="7944285F" w:rsidR="00EB2CE0" w:rsidRPr="00BD58A7" w:rsidRDefault="00B726A7">
      <w:pPr>
        <w:shd w:val="clear" w:color="auto" w:fill="FFFFFF"/>
        <w:spacing w:before="180" w:after="180"/>
        <w:rPr>
          <w:color w:val="2D3B45"/>
          <w:sz w:val="20"/>
          <w:szCs w:val="20"/>
        </w:rPr>
      </w:pPr>
      <w:proofErr w:type="spellStart"/>
      <w:r w:rsidRPr="00BD58A7">
        <w:rPr>
          <w:color w:val="2D3B45"/>
          <w:sz w:val="20"/>
          <w:szCs w:val="20"/>
        </w:rPr>
        <w:t>En</w:t>
      </w:r>
      <w:proofErr w:type="spellEnd"/>
      <w:r w:rsidRPr="00BD58A7">
        <w:rPr>
          <w:color w:val="2D3B45"/>
          <w:sz w:val="20"/>
          <w:szCs w:val="20"/>
        </w:rPr>
        <w:t xml:space="preserve"> las </w:t>
      </w:r>
      <w:proofErr w:type="spellStart"/>
      <w:r w:rsidRPr="00BD58A7">
        <w:rPr>
          <w:color w:val="2D3B45"/>
          <w:sz w:val="20"/>
          <w:szCs w:val="20"/>
        </w:rPr>
        <w:t>Escuelas</w:t>
      </w:r>
      <w:proofErr w:type="spellEnd"/>
      <w:r w:rsidRPr="00BD58A7">
        <w:rPr>
          <w:color w:val="2D3B45"/>
          <w:sz w:val="20"/>
          <w:szCs w:val="20"/>
        </w:rPr>
        <w:t xml:space="preserve"> del </w:t>
      </w:r>
      <w:proofErr w:type="spellStart"/>
      <w:r w:rsidRPr="00BD58A7">
        <w:rPr>
          <w:color w:val="2D3B45"/>
          <w:sz w:val="20"/>
          <w:szCs w:val="20"/>
        </w:rPr>
        <w:t>Condado</w:t>
      </w:r>
      <w:proofErr w:type="spellEnd"/>
      <w:r w:rsidRPr="00BD58A7">
        <w:rPr>
          <w:color w:val="2D3B45"/>
          <w:sz w:val="20"/>
          <w:szCs w:val="20"/>
        </w:rPr>
        <w:t xml:space="preserve"> de </w:t>
      </w:r>
      <w:r w:rsidR="00C859EC" w:rsidRPr="00BD58A7">
        <w:rPr>
          <w:color w:val="2D3B45"/>
          <w:sz w:val="20"/>
          <w:szCs w:val="20"/>
        </w:rPr>
        <w:t xml:space="preserve">Cabarrus </w:t>
      </w:r>
      <w:proofErr w:type="spellStart"/>
      <w:r w:rsidRPr="00BD58A7">
        <w:rPr>
          <w:color w:val="2D3B45"/>
          <w:sz w:val="20"/>
          <w:szCs w:val="20"/>
        </w:rPr>
        <w:t>continuamos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buscando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oportunidades</w:t>
      </w:r>
      <w:proofErr w:type="spellEnd"/>
      <w:r w:rsidRPr="00BD58A7">
        <w:rPr>
          <w:color w:val="2D3B45"/>
          <w:sz w:val="20"/>
          <w:szCs w:val="20"/>
        </w:rPr>
        <w:t xml:space="preserve"> para </w:t>
      </w:r>
      <w:proofErr w:type="spellStart"/>
      <w:r w:rsidRPr="00BD58A7">
        <w:rPr>
          <w:color w:val="2D3B45"/>
          <w:sz w:val="20"/>
          <w:szCs w:val="20"/>
        </w:rPr>
        <w:t>fortalecer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nuestra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asociación</w:t>
      </w:r>
      <w:proofErr w:type="spellEnd"/>
      <w:r w:rsidRPr="00BD58A7">
        <w:rPr>
          <w:color w:val="2D3B45"/>
          <w:sz w:val="20"/>
          <w:szCs w:val="20"/>
        </w:rPr>
        <w:t xml:space="preserve"> entre el </w:t>
      </w:r>
      <w:proofErr w:type="spellStart"/>
      <w:r w:rsidRPr="00BD58A7">
        <w:rPr>
          <w:color w:val="2D3B45"/>
          <w:sz w:val="20"/>
          <w:szCs w:val="20"/>
        </w:rPr>
        <w:t>hogar</w:t>
      </w:r>
      <w:proofErr w:type="spellEnd"/>
      <w:r w:rsidRPr="00BD58A7">
        <w:rPr>
          <w:color w:val="2D3B45"/>
          <w:sz w:val="20"/>
          <w:szCs w:val="20"/>
        </w:rPr>
        <w:t xml:space="preserve"> y la </w:t>
      </w:r>
      <w:proofErr w:type="spellStart"/>
      <w:r w:rsidRPr="00BD58A7">
        <w:rPr>
          <w:color w:val="2D3B45"/>
          <w:sz w:val="20"/>
          <w:szCs w:val="20"/>
        </w:rPr>
        <w:t>escuela</w:t>
      </w:r>
      <w:proofErr w:type="spellEnd"/>
      <w:r w:rsidRPr="00BD58A7">
        <w:rPr>
          <w:color w:val="2D3B45"/>
          <w:sz w:val="20"/>
          <w:szCs w:val="20"/>
        </w:rPr>
        <w:t xml:space="preserve">. </w:t>
      </w:r>
      <w:proofErr w:type="spellStart"/>
      <w:r w:rsidR="00C859EC" w:rsidRPr="00BD58A7">
        <w:rPr>
          <w:color w:val="2D3B45"/>
          <w:sz w:val="20"/>
          <w:szCs w:val="20"/>
        </w:rPr>
        <w:t>Com</w:t>
      </w:r>
      <w:r w:rsidRPr="00BD58A7">
        <w:rPr>
          <w:color w:val="2D3B45"/>
          <w:sz w:val="20"/>
          <w:szCs w:val="20"/>
        </w:rPr>
        <w:t>unicar</w:t>
      </w:r>
      <w:proofErr w:type="spellEnd"/>
      <w:r w:rsidRPr="00BD58A7">
        <w:rPr>
          <w:color w:val="2D3B45"/>
          <w:sz w:val="20"/>
          <w:szCs w:val="20"/>
        </w:rPr>
        <w:t xml:space="preserve"> el </w:t>
      </w:r>
      <w:proofErr w:type="spellStart"/>
      <w:r w:rsidRPr="00BD58A7">
        <w:rPr>
          <w:color w:val="2D3B45"/>
          <w:sz w:val="20"/>
          <w:szCs w:val="20"/>
        </w:rPr>
        <w:t>progreso</w:t>
      </w:r>
      <w:proofErr w:type="spellEnd"/>
      <w:r w:rsidRPr="00BD58A7">
        <w:rPr>
          <w:color w:val="2D3B45"/>
          <w:sz w:val="20"/>
          <w:szCs w:val="20"/>
        </w:rPr>
        <w:t xml:space="preserve"> de </w:t>
      </w:r>
      <w:proofErr w:type="spellStart"/>
      <w:r w:rsidRPr="00BD58A7">
        <w:rPr>
          <w:color w:val="2D3B45"/>
          <w:sz w:val="20"/>
          <w:szCs w:val="20"/>
        </w:rPr>
        <w:t>los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estudiantes</w:t>
      </w:r>
      <w:proofErr w:type="spellEnd"/>
      <w:r w:rsidRPr="00BD58A7">
        <w:rPr>
          <w:color w:val="2D3B45"/>
          <w:sz w:val="20"/>
          <w:szCs w:val="20"/>
        </w:rPr>
        <w:t xml:space="preserve"> a </w:t>
      </w:r>
      <w:proofErr w:type="spellStart"/>
      <w:r w:rsidRPr="00BD58A7">
        <w:rPr>
          <w:color w:val="2D3B45"/>
          <w:sz w:val="20"/>
          <w:szCs w:val="20"/>
        </w:rPr>
        <w:t>los</w:t>
      </w:r>
      <w:proofErr w:type="spellEnd"/>
      <w:r w:rsidRPr="00BD58A7">
        <w:rPr>
          <w:color w:val="2D3B45"/>
          <w:sz w:val="20"/>
          <w:szCs w:val="20"/>
        </w:rPr>
        <w:t xml:space="preserve"> padres de </w:t>
      </w:r>
      <w:proofErr w:type="spellStart"/>
      <w:r w:rsidRPr="00BD58A7">
        <w:rPr>
          <w:color w:val="2D3B45"/>
          <w:sz w:val="20"/>
          <w:szCs w:val="20"/>
        </w:rPr>
        <w:t>familia</w:t>
      </w:r>
      <w:proofErr w:type="spellEnd"/>
      <w:r w:rsidRPr="00BD58A7">
        <w:rPr>
          <w:color w:val="2D3B45"/>
          <w:sz w:val="20"/>
          <w:szCs w:val="20"/>
        </w:rPr>
        <w:t xml:space="preserve">, </w:t>
      </w:r>
      <w:proofErr w:type="spellStart"/>
      <w:r w:rsidRPr="00BD58A7">
        <w:rPr>
          <w:color w:val="2D3B45"/>
          <w:sz w:val="20"/>
          <w:szCs w:val="20"/>
        </w:rPr>
        <w:t>tutores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legales</w:t>
      </w:r>
      <w:proofErr w:type="spellEnd"/>
      <w:r w:rsidRPr="00BD58A7">
        <w:rPr>
          <w:color w:val="2D3B45"/>
          <w:sz w:val="20"/>
          <w:szCs w:val="20"/>
        </w:rPr>
        <w:t xml:space="preserve"> y </w:t>
      </w:r>
      <w:proofErr w:type="spellStart"/>
      <w:r w:rsidRPr="00BD58A7">
        <w:rPr>
          <w:color w:val="2D3B45"/>
          <w:sz w:val="20"/>
          <w:szCs w:val="20"/>
        </w:rPr>
        <w:t>estudiantes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es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crítico</w:t>
      </w:r>
      <w:proofErr w:type="spellEnd"/>
      <w:r w:rsidRPr="00BD58A7">
        <w:rPr>
          <w:color w:val="2D3B45"/>
          <w:sz w:val="20"/>
          <w:szCs w:val="20"/>
        </w:rPr>
        <w:t xml:space="preserve">.  Los </w:t>
      </w:r>
      <w:proofErr w:type="spellStart"/>
      <w:r w:rsidRPr="00BD58A7">
        <w:rPr>
          <w:color w:val="2D3B45"/>
          <w:sz w:val="20"/>
          <w:szCs w:val="20"/>
        </w:rPr>
        <w:t>boletines</w:t>
      </w:r>
      <w:proofErr w:type="spellEnd"/>
      <w:r w:rsidRPr="00BD58A7">
        <w:rPr>
          <w:color w:val="2D3B45"/>
          <w:sz w:val="20"/>
          <w:szCs w:val="20"/>
        </w:rPr>
        <w:t xml:space="preserve"> de </w:t>
      </w:r>
      <w:proofErr w:type="spellStart"/>
      <w:r w:rsidRPr="00BD58A7">
        <w:rPr>
          <w:color w:val="2D3B45"/>
          <w:sz w:val="20"/>
          <w:szCs w:val="20"/>
        </w:rPr>
        <w:t>calificaciones</w:t>
      </w:r>
      <w:proofErr w:type="spellEnd"/>
      <w:r w:rsidRPr="00BD58A7">
        <w:rPr>
          <w:color w:val="2D3B45"/>
          <w:sz w:val="20"/>
          <w:szCs w:val="20"/>
        </w:rPr>
        <w:t xml:space="preserve"> y </w:t>
      </w:r>
      <w:proofErr w:type="spellStart"/>
      <w:r w:rsidRPr="00BD58A7">
        <w:rPr>
          <w:color w:val="2D3B45"/>
          <w:sz w:val="20"/>
          <w:szCs w:val="20"/>
        </w:rPr>
        <w:t>los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reportes</w:t>
      </w:r>
      <w:proofErr w:type="spellEnd"/>
      <w:r w:rsidRPr="00BD58A7">
        <w:rPr>
          <w:color w:val="2D3B45"/>
          <w:sz w:val="20"/>
          <w:szCs w:val="20"/>
        </w:rPr>
        <w:t xml:space="preserve"> de </w:t>
      </w:r>
      <w:proofErr w:type="spellStart"/>
      <w:r w:rsidRPr="00BD58A7">
        <w:rPr>
          <w:color w:val="2D3B45"/>
          <w:sz w:val="20"/>
          <w:szCs w:val="20"/>
        </w:rPr>
        <w:t>progreso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revisados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reflejan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los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estándares</w:t>
      </w:r>
      <w:proofErr w:type="spellEnd"/>
      <w:r w:rsidRPr="00BD58A7">
        <w:rPr>
          <w:color w:val="2D3B45"/>
          <w:sz w:val="20"/>
          <w:szCs w:val="20"/>
        </w:rPr>
        <w:t xml:space="preserve"> y las </w:t>
      </w:r>
      <w:proofErr w:type="spellStart"/>
      <w:r w:rsidRPr="00BD58A7">
        <w:rPr>
          <w:color w:val="2D3B45"/>
          <w:sz w:val="20"/>
          <w:szCs w:val="20"/>
        </w:rPr>
        <w:t>expectativas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ac</w:t>
      </w:r>
      <w:r w:rsidR="002378EE" w:rsidRPr="00BD58A7">
        <w:rPr>
          <w:color w:val="2D3B45"/>
          <w:sz w:val="20"/>
          <w:szCs w:val="20"/>
        </w:rPr>
        <w:t>adémicas</w:t>
      </w:r>
      <w:proofErr w:type="spellEnd"/>
      <w:r w:rsidR="002378EE" w:rsidRPr="00BD58A7">
        <w:rPr>
          <w:color w:val="2D3B45"/>
          <w:sz w:val="20"/>
          <w:szCs w:val="20"/>
        </w:rPr>
        <w:t xml:space="preserve"> y de </w:t>
      </w:r>
      <w:proofErr w:type="spellStart"/>
      <w:r w:rsidR="002378EE" w:rsidRPr="00BD58A7">
        <w:rPr>
          <w:color w:val="2D3B45"/>
          <w:sz w:val="20"/>
          <w:szCs w:val="20"/>
        </w:rPr>
        <w:t>comportamiento</w:t>
      </w:r>
      <w:proofErr w:type="spellEnd"/>
      <w:r w:rsidR="002378EE" w:rsidRPr="00BD58A7">
        <w:rPr>
          <w:color w:val="2D3B45"/>
          <w:sz w:val="20"/>
          <w:szCs w:val="20"/>
        </w:rPr>
        <w:t>; j</w:t>
      </w:r>
      <w:r w:rsidRPr="00BD58A7">
        <w:rPr>
          <w:color w:val="2D3B45"/>
          <w:sz w:val="20"/>
          <w:szCs w:val="20"/>
        </w:rPr>
        <w:t xml:space="preserve">unto con la </w:t>
      </w:r>
      <w:proofErr w:type="spellStart"/>
      <w:r w:rsidRPr="00BD58A7">
        <w:rPr>
          <w:color w:val="2D3B45"/>
          <w:sz w:val="20"/>
          <w:szCs w:val="20"/>
        </w:rPr>
        <w:t>comunicación</w:t>
      </w:r>
      <w:proofErr w:type="spellEnd"/>
      <w:r w:rsidRPr="00BD58A7">
        <w:rPr>
          <w:color w:val="2D3B45"/>
          <w:sz w:val="20"/>
          <w:szCs w:val="20"/>
        </w:rPr>
        <w:t xml:space="preserve"> continua, </w:t>
      </w:r>
      <w:proofErr w:type="spellStart"/>
      <w:r w:rsidRPr="00BD58A7">
        <w:rPr>
          <w:color w:val="2D3B45"/>
          <w:sz w:val="20"/>
          <w:szCs w:val="20"/>
        </w:rPr>
        <w:t>los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mismos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proporcionan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información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acerca</w:t>
      </w:r>
      <w:proofErr w:type="spellEnd"/>
      <w:r w:rsidRPr="00BD58A7">
        <w:rPr>
          <w:color w:val="2D3B45"/>
          <w:sz w:val="20"/>
          <w:szCs w:val="20"/>
        </w:rPr>
        <w:t xml:space="preserve"> de </w:t>
      </w:r>
      <w:proofErr w:type="spellStart"/>
      <w:r w:rsidRPr="00BD58A7">
        <w:rPr>
          <w:color w:val="2D3B45"/>
          <w:sz w:val="20"/>
          <w:szCs w:val="20"/>
        </w:rPr>
        <w:t>los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éxitos</w:t>
      </w:r>
      <w:proofErr w:type="spellEnd"/>
      <w:r w:rsidRPr="00BD58A7">
        <w:rPr>
          <w:color w:val="2D3B45"/>
          <w:sz w:val="20"/>
          <w:szCs w:val="20"/>
        </w:rPr>
        <w:t xml:space="preserve"> de </w:t>
      </w:r>
      <w:proofErr w:type="spellStart"/>
      <w:r w:rsidRPr="00BD58A7">
        <w:rPr>
          <w:color w:val="2D3B45"/>
          <w:sz w:val="20"/>
          <w:szCs w:val="20"/>
        </w:rPr>
        <w:t>aprendizaje</w:t>
      </w:r>
      <w:proofErr w:type="spellEnd"/>
      <w:r w:rsidR="004F7B2F" w:rsidRPr="00BD58A7">
        <w:rPr>
          <w:color w:val="2D3B45"/>
          <w:sz w:val="20"/>
          <w:szCs w:val="20"/>
        </w:rPr>
        <w:t xml:space="preserve">, </w:t>
      </w:r>
      <w:proofErr w:type="spellStart"/>
      <w:r w:rsidR="004F7B2F" w:rsidRPr="00BD58A7">
        <w:rPr>
          <w:color w:val="2D3B45"/>
          <w:sz w:val="20"/>
          <w:szCs w:val="20"/>
        </w:rPr>
        <w:t>así</w:t>
      </w:r>
      <w:proofErr w:type="spellEnd"/>
      <w:r w:rsidR="004F7B2F" w:rsidRPr="00BD58A7">
        <w:rPr>
          <w:color w:val="2D3B45"/>
          <w:sz w:val="20"/>
          <w:szCs w:val="20"/>
        </w:rPr>
        <w:t xml:space="preserve"> </w:t>
      </w:r>
      <w:proofErr w:type="spellStart"/>
      <w:r w:rsidR="004F7B2F" w:rsidRPr="00BD58A7">
        <w:rPr>
          <w:color w:val="2D3B45"/>
          <w:sz w:val="20"/>
          <w:szCs w:val="20"/>
        </w:rPr>
        <w:t>como</w:t>
      </w:r>
      <w:proofErr w:type="spellEnd"/>
      <w:r w:rsidR="004F7B2F" w:rsidRPr="00BD58A7">
        <w:rPr>
          <w:color w:val="2D3B45"/>
          <w:sz w:val="20"/>
          <w:szCs w:val="20"/>
        </w:rPr>
        <w:t xml:space="preserve"> de las </w:t>
      </w:r>
      <w:proofErr w:type="spellStart"/>
      <w:r w:rsidR="004F7B2F" w:rsidRPr="00BD58A7">
        <w:rPr>
          <w:color w:val="2D3B45"/>
          <w:sz w:val="20"/>
          <w:szCs w:val="20"/>
        </w:rPr>
        <w:t>guías</w:t>
      </w:r>
      <w:proofErr w:type="spellEnd"/>
      <w:r w:rsidR="004F7B2F" w:rsidRPr="00BD58A7">
        <w:rPr>
          <w:color w:val="2D3B45"/>
          <w:sz w:val="20"/>
          <w:szCs w:val="20"/>
        </w:rPr>
        <w:t xml:space="preserve"> de </w:t>
      </w:r>
      <w:proofErr w:type="spellStart"/>
      <w:r w:rsidR="004F7B2F" w:rsidRPr="00BD58A7">
        <w:rPr>
          <w:color w:val="2D3B45"/>
          <w:sz w:val="20"/>
          <w:szCs w:val="20"/>
        </w:rPr>
        <w:t>mejoramiento</w:t>
      </w:r>
      <w:proofErr w:type="spellEnd"/>
      <w:r w:rsidR="004F7B2F" w:rsidRPr="00BD58A7">
        <w:rPr>
          <w:color w:val="2D3B45"/>
          <w:sz w:val="20"/>
          <w:szCs w:val="20"/>
        </w:rPr>
        <w:t xml:space="preserve">. </w:t>
      </w:r>
    </w:p>
    <w:p w14:paraId="0DB6BCDF" w14:textId="4BCAD5A8" w:rsidR="00EB2CE0" w:rsidRPr="00BD58A7" w:rsidRDefault="004F7B2F">
      <w:pPr>
        <w:shd w:val="clear" w:color="auto" w:fill="FFFFFF"/>
        <w:spacing w:before="180" w:after="180"/>
        <w:rPr>
          <w:color w:val="2D3B45"/>
          <w:sz w:val="20"/>
          <w:szCs w:val="20"/>
        </w:rPr>
      </w:pPr>
      <w:r w:rsidRPr="00BD58A7">
        <w:rPr>
          <w:color w:val="2D3B45"/>
          <w:sz w:val="20"/>
          <w:szCs w:val="20"/>
        </w:rPr>
        <w:t xml:space="preserve">El </w:t>
      </w:r>
      <w:proofErr w:type="spellStart"/>
      <w:r w:rsidRPr="00BD58A7">
        <w:rPr>
          <w:color w:val="2D3B45"/>
          <w:sz w:val="20"/>
          <w:szCs w:val="20"/>
        </w:rPr>
        <w:t>propósito</w:t>
      </w:r>
      <w:proofErr w:type="spellEnd"/>
      <w:r w:rsidRPr="00BD58A7">
        <w:rPr>
          <w:color w:val="2D3B45"/>
          <w:sz w:val="20"/>
          <w:szCs w:val="20"/>
        </w:rPr>
        <w:t xml:space="preserve"> de </w:t>
      </w:r>
      <w:proofErr w:type="spellStart"/>
      <w:r w:rsidRPr="00BD58A7">
        <w:rPr>
          <w:color w:val="2D3B45"/>
          <w:sz w:val="20"/>
          <w:szCs w:val="20"/>
        </w:rPr>
        <w:t>esta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guía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es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proporcionar</w:t>
      </w:r>
      <w:proofErr w:type="spellEnd"/>
      <w:r w:rsidRPr="00BD58A7">
        <w:rPr>
          <w:color w:val="2D3B45"/>
          <w:sz w:val="20"/>
          <w:szCs w:val="20"/>
        </w:rPr>
        <w:t xml:space="preserve"> a </w:t>
      </w:r>
      <w:proofErr w:type="spellStart"/>
      <w:r w:rsidRPr="00BD58A7">
        <w:rPr>
          <w:color w:val="2D3B45"/>
          <w:sz w:val="20"/>
          <w:szCs w:val="20"/>
        </w:rPr>
        <w:t>todos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los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interesados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información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sobre</w:t>
      </w:r>
      <w:proofErr w:type="spellEnd"/>
      <w:r w:rsidRPr="00BD58A7">
        <w:rPr>
          <w:color w:val="2D3B45"/>
          <w:sz w:val="20"/>
          <w:szCs w:val="20"/>
        </w:rPr>
        <w:t xml:space="preserve"> la </w:t>
      </w:r>
      <w:proofErr w:type="spellStart"/>
      <w:r w:rsidRPr="00BD58A7">
        <w:rPr>
          <w:color w:val="2D3B45"/>
          <w:sz w:val="20"/>
          <w:szCs w:val="20"/>
        </w:rPr>
        <w:t>presentación</w:t>
      </w:r>
      <w:proofErr w:type="spellEnd"/>
      <w:r w:rsidRPr="00BD58A7">
        <w:rPr>
          <w:color w:val="2D3B45"/>
          <w:sz w:val="20"/>
          <w:szCs w:val="20"/>
        </w:rPr>
        <w:t xml:space="preserve"> de </w:t>
      </w:r>
      <w:proofErr w:type="spellStart"/>
      <w:r w:rsidRPr="00BD58A7">
        <w:rPr>
          <w:color w:val="2D3B45"/>
          <w:sz w:val="20"/>
          <w:szCs w:val="20"/>
        </w:rPr>
        <w:t>informes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basados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en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estándares</w:t>
      </w:r>
      <w:proofErr w:type="spellEnd"/>
      <w:r w:rsidRPr="00BD58A7">
        <w:rPr>
          <w:color w:val="2D3B45"/>
          <w:sz w:val="20"/>
          <w:szCs w:val="20"/>
        </w:rPr>
        <w:t xml:space="preserve">, </w:t>
      </w:r>
      <w:proofErr w:type="spellStart"/>
      <w:r w:rsidRPr="00BD58A7">
        <w:rPr>
          <w:color w:val="2D3B45"/>
          <w:sz w:val="20"/>
          <w:szCs w:val="20"/>
        </w:rPr>
        <w:t>incluyendo</w:t>
      </w:r>
      <w:proofErr w:type="spellEnd"/>
      <w:r w:rsidRPr="00BD58A7">
        <w:rPr>
          <w:color w:val="2D3B45"/>
          <w:sz w:val="20"/>
          <w:szCs w:val="20"/>
        </w:rPr>
        <w:t xml:space="preserve">: </w:t>
      </w:r>
    </w:p>
    <w:p w14:paraId="36787F78" w14:textId="7C863608" w:rsidR="00EB2CE0" w:rsidRPr="00BD58A7" w:rsidRDefault="004F7B2F">
      <w:pPr>
        <w:numPr>
          <w:ilvl w:val="0"/>
          <w:numId w:val="1"/>
        </w:numPr>
        <w:spacing w:after="100"/>
        <w:ind w:left="1100" w:hanging="360"/>
        <w:contextualSpacing/>
        <w:rPr>
          <w:sz w:val="20"/>
          <w:szCs w:val="20"/>
        </w:rPr>
      </w:pPr>
      <w:r w:rsidRPr="00BD58A7">
        <w:rPr>
          <w:color w:val="2D3B45"/>
          <w:sz w:val="20"/>
          <w:szCs w:val="20"/>
        </w:rPr>
        <w:t xml:space="preserve">Una </w:t>
      </w:r>
      <w:proofErr w:type="spellStart"/>
      <w:r w:rsidRPr="00BD58A7">
        <w:rPr>
          <w:color w:val="2D3B45"/>
          <w:sz w:val="20"/>
          <w:szCs w:val="20"/>
        </w:rPr>
        <w:t>visión</w:t>
      </w:r>
      <w:proofErr w:type="spellEnd"/>
      <w:r w:rsidRPr="00BD58A7">
        <w:rPr>
          <w:color w:val="2D3B45"/>
          <w:sz w:val="20"/>
          <w:szCs w:val="20"/>
        </w:rPr>
        <w:t xml:space="preserve"> general de las </w:t>
      </w:r>
      <w:proofErr w:type="spellStart"/>
      <w:r w:rsidRPr="00BD58A7">
        <w:rPr>
          <w:color w:val="2D3B45"/>
          <w:sz w:val="20"/>
          <w:szCs w:val="20"/>
        </w:rPr>
        <w:t>calificaciones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basadas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en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estándares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</w:p>
    <w:p w14:paraId="47BEEADF" w14:textId="44E504B8" w:rsidR="00EB2CE0" w:rsidRPr="00BD58A7" w:rsidRDefault="004F7B2F">
      <w:pPr>
        <w:numPr>
          <w:ilvl w:val="0"/>
          <w:numId w:val="1"/>
        </w:numPr>
        <w:spacing w:after="100"/>
        <w:ind w:left="1100" w:hanging="360"/>
        <w:contextualSpacing/>
        <w:rPr>
          <w:sz w:val="20"/>
          <w:szCs w:val="20"/>
        </w:rPr>
      </w:pPr>
      <w:r w:rsidRPr="00BD58A7">
        <w:rPr>
          <w:color w:val="2D3B45"/>
          <w:sz w:val="20"/>
          <w:szCs w:val="20"/>
        </w:rPr>
        <w:t xml:space="preserve">Una </w:t>
      </w:r>
      <w:proofErr w:type="spellStart"/>
      <w:r w:rsidRPr="00BD58A7">
        <w:rPr>
          <w:color w:val="2D3B45"/>
          <w:sz w:val="20"/>
          <w:szCs w:val="20"/>
        </w:rPr>
        <w:t>explicación</w:t>
      </w:r>
      <w:proofErr w:type="spellEnd"/>
      <w:r w:rsidRPr="00BD58A7">
        <w:rPr>
          <w:color w:val="2D3B45"/>
          <w:sz w:val="20"/>
          <w:szCs w:val="20"/>
        </w:rPr>
        <w:t xml:space="preserve"> de </w:t>
      </w:r>
      <w:proofErr w:type="spellStart"/>
      <w:r w:rsidRPr="00BD58A7">
        <w:rPr>
          <w:color w:val="2D3B45"/>
          <w:sz w:val="20"/>
          <w:szCs w:val="20"/>
        </w:rPr>
        <w:t>los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componentes</w:t>
      </w:r>
      <w:proofErr w:type="spellEnd"/>
      <w:r w:rsidRPr="00BD58A7">
        <w:rPr>
          <w:color w:val="2D3B45"/>
          <w:sz w:val="20"/>
          <w:szCs w:val="20"/>
        </w:rPr>
        <w:t xml:space="preserve"> y </w:t>
      </w:r>
      <w:proofErr w:type="spellStart"/>
      <w:r w:rsidRPr="00BD58A7">
        <w:rPr>
          <w:color w:val="2D3B45"/>
          <w:sz w:val="20"/>
          <w:szCs w:val="20"/>
        </w:rPr>
        <w:t>secciones</w:t>
      </w:r>
      <w:proofErr w:type="spellEnd"/>
      <w:r w:rsidRPr="00BD58A7">
        <w:rPr>
          <w:color w:val="2D3B45"/>
          <w:sz w:val="20"/>
          <w:szCs w:val="20"/>
        </w:rPr>
        <w:t xml:space="preserve"> de </w:t>
      </w:r>
      <w:proofErr w:type="spellStart"/>
      <w:r w:rsidRPr="00BD58A7">
        <w:rPr>
          <w:color w:val="2D3B45"/>
          <w:sz w:val="20"/>
          <w:szCs w:val="20"/>
        </w:rPr>
        <w:t>los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boletines</w:t>
      </w:r>
      <w:proofErr w:type="spellEnd"/>
      <w:r w:rsidRPr="00BD58A7">
        <w:rPr>
          <w:color w:val="2D3B45"/>
          <w:sz w:val="20"/>
          <w:szCs w:val="20"/>
        </w:rPr>
        <w:t xml:space="preserve"> de </w:t>
      </w:r>
      <w:proofErr w:type="spellStart"/>
      <w:r w:rsidRPr="00BD58A7">
        <w:rPr>
          <w:color w:val="2D3B45"/>
          <w:sz w:val="20"/>
          <w:szCs w:val="20"/>
        </w:rPr>
        <w:t>calificaciones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</w:p>
    <w:p w14:paraId="02454368" w14:textId="5B88DF87" w:rsidR="00EB2CE0" w:rsidRPr="00BD58A7" w:rsidRDefault="004F7B2F">
      <w:pPr>
        <w:numPr>
          <w:ilvl w:val="0"/>
          <w:numId w:val="1"/>
        </w:numPr>
        <w:spacing w:after="100"/>
        <w:ind w:left="1100" w:hanging="360"/>
        <w:contextualSpacing/>
        <w:rPr>
          <w:sz w:val="20"/>
          <w:szCs w:val="20"/>
        </w:rPr>
      </w:pPr>
      <w:r w:rsidRPr="00BD58A7">
        <w:rPr>
          <w:color w:val="2D3B45"/>
          <w:sz w:val="20"/>
          <w:szCs w:val="20"/>
        </w:rPr>
        <w:t xml:space="preserve">Una </w:t>
      </w:r>
      <w:proofErr w:type="spellStart"/>
      <w:r w:rsidRPr="00BD58A7">
        <w:rPr>
          <w:color w:val="2D3B45"/>
          <w:sz w:val="20"/>
          <w:szCs w:val="20"/>
        </w:rPr>
        <w:t>explicación</w:t>
      </w:r>
      <w:proofErr w:type="spellEnd"/>
      <w:r w:rsidRPr="00BD58A7">
        <w:rPr>
          <w:color w:val="2D3B45"/>
          <w:sz w:val="20"/>
          <w:szCs w:val="20"/>
        </w:rPr>
        <w:t xml:space="preserve"> de </w:t>
      </w:r>
      <w:proofErr w:type="spellStart"/>
      <w:r w:rsidRPr="00BD58A7">
        <w:rPr>
          <w:color w:val="2D3B45"/>
          <w:sz w:val="20"/>
          <w:szCs w:val="20"/>
        </w:rPr>
        <w:t>cómo</w:t>
      </w:r>
      <w:proofErr w:type="spellEnd"/>
      <w:r w:rsidRPr="00BD58A7">
        <w:rPr>
          <w:color w:val="2D3B45"/>
          <w:sz w:val="20"/>
          <w:szCs w:val="20"/>
        </w:rPr>
        <w:t xml:space="preserve"> </w:t>
      </w:r>
      <w:proofErr w:type="spellStart"/>
      <w:r w:rsidRPr="00BD58A7">
        <w:rPr>
          <w:color w:val="2D3B45"/>
          <w:sz w:val="20"/>
          <w:szCs w:val="20"/>
        </w:rPr>
        <w:t>interpretar</w:t>
      </w:r>
      <w:proofErr w:type="spellEnd"/>
      <w:r w:rsidRPr="00BD58A7">
        <w:rPr>
          <w:color w:val="2D3B45"/>
          <w:sz w:val="20"/>
          <w:szCs w:val="20"/>
        </w:rPr>
        <w:t xml:space="preserve"> el </w:t>
      </w:r>
      <w:proofErr w:type="spellStart"/>
      <w:r w:rsidRPr="00BD58A7">
        <w:rPr>
          <w:color w:val="2D3B45"/>
          <w:sz w:val="20"/>
          <w:szCs w:val="20"/>
        </w:rPr>
        <w:t>puntaje</w:t>
      </w:r>
      <w:proofErr w:type="spellEnd"/>
      <w:r w:rsidRPr="00BD58A7">
        <w:rPr>
          <w:color w:val="2D3B45"/>
          <w:sz w:val="20"/>
          <w:szCs w:val="20"/>
        </w:rPr>
        <w:t xml:space="preserve"> de las </w:t>
      </w:r>
      <w:proofErr w:type="spellStart"/>
      <w:r w:rsidRPr="00BD58A7">
        <w:rPr>
          <w:color w:val="2D3B45"/>
          <w:sz w:val="20"/>
          <w:szCs w:val="20"/>
        </w:rPr>
        <w:t>calificaciones</w:t>
      </w:r>
      <w:proofErr w:type="spellEnd"/>
      <w:r w:rsidRPr="00BD58A7">
        <w:rPr>
          <w:color w:val="2D3B45"/>
          <w:sz w:val="20"/>
          <w:szCs w:val="20"/>
        </w:rPr>
        <w:t xml:space="preserve"> </w:t>
      </w:r>
    </w:p>
    <w:p w14:paraId="67197EBB" w14:textId="77777777" w:rsidR="00BD58A7" w:rsidRPr="00BD58A7" w:rsidRDefault="00BD58A7">
      <w:pPr>
        <w:shd w:val="clear" w:color="auto" w:fill="FFFFFF"/>
        <w:spacing w:before="180" w:after="180"/>
        <w:rPr>
          <w:color w:val="2D3B45"/>
          <w:sz w:val="20"/>
          <w:szCs w:val="20"/>
          <w:highlight w:val="white"/>
        </w:rPr>
      </w:pPr>
    </w:p>
    <w:p w14:paraId="06D99B8A" w14:textId="7C47BC8E" w:rsidR="00EB2CE0" w:rsidRPr="00BD58A7" w:rsidRDefault="00C859EC">
      <w:pPr>
        <w:shd w:val="clear" w:color="auto" w:fill="FFFFFF"/>
        <w:spacing w:before="180" w:after="180"/>
        <w:rPr>
          <w:i/>
          <w:color w:val="2D3B45"/>
          <w:sz w:val="20"/>
          <w:szCs w:val="20"/>
          <w:highlight w:val="white"/>
        </w:rPr>
      </w:pPr>
      <w:r w:rsidRPr="00BD58A7">
        <w:rPr>
          <w:i/>
          <w:color w:val="2D3B45"/>
          <w:sz w:val="20"/>
          <w:szCs w:val="20"/>
          <w:highlight w:val="white"/>
        </w:rPr>
        <w:t>"</w:t>
      </w:r>
      <w:r w:rsidR="00264282" w:rsidRPr="00BD58A7">
        <w:rPr>
          <w:i/>
          <w:color w:val="2D3B45"/>
          <w:sz w:val="20"/>
          <w:szCs w:val="20"/>
          <w:highlight w:val="white"/>
        </w:rPr>
        <w:t xml:space="preserve">La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calificación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basada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en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estándares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es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 un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método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 de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evaluación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 y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retroalimentación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 que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ayuda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 a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los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 maestros a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mantenerse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enfocados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en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 las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metas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 de la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clase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,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alinear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todas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 las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partes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 del plan de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estudios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 con las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metas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 del </w:t>
      </w:r>
      <w:proofErr w:type="spellStart"/>
      <w:r w:rsidR="00264282" w:rsidRPr="00BD58A7">
        <w:rPr>
          <w:i/>
          <w:color w:val="2D3B45"/>
          <w:sz w:val="20"/>
          <w:szCs w:val="20"/>
          <w:highlight w:val="white"/>
        </w:rPr>
        <w:t>curso</w:t>
      </w:r>
      <w:proofErr w:type="spellEnd"/>
      <w:r w:rsidR="00264282" w:rsidRPr="00BD58A7">
        <w:rPr>
          <w:i/>
          <w:color w:val="2D3B45"/>
          <w:sz w:val="20"/>
          <w:szCs w:val="20"/>
          <w:highlight w:val="white"/>
        </w:rPr>
        <w:t xml:space="preserve"> </w:t>
      </w:r>
      <w:r w:rsidR="00C17011" w:rsidRPr="00BD58A7">
        <w:rPr>
          <w:i/>
          <w:color w:val="2D3B45"/>
          <w:sz w:val="20"/>
          <w:szCs w:val="20"/>
          <w:highlight w:val="white"/>
        </w:rPr>
        <w:t xml:space="preserve">y </w:t>
      </w:r>
      <w:proofErr w:type="spellStart"/>
      <w:r w:rsidR="00C17011" w:rsidRPr="00BD58A7">
        <w:rPr>
          <w:i/>
          <w:color w:val="2D3B45"/>
          <w:sz w:val="20"/>
          <w:szCs w:val="20"/>
          <w:highlight w:val="white"/>
        </w:rPr>
        <w:t>dar</w:t>
      </w:r>
      <w:proofErr w:type="spellEnd"/>
      <w:r w:rsidR="00C17011" w:rsidRPr="00BD58A7">
        <w:rPr>
          <w:i/>
          <w:color w:val="2D3B45"/>
          <w:sz w:val="20"/>
          <w:szCs w:val="20"/>
          <w:highlight w:val="white"/>
        </w:rPr>
        <w:t xml:space="preserve"> a </w:t>
      </w:r>
      <w:proofErr w:type="spellStart"/>
      <w:r w:rsidR="00C17011" w:rsidRPr="00BD58A7">
        <w:rPr>
          <w:i/>
          <w:color w:val="2D3B45"/>
          <w:sz w:val="20"/>
          <w:szCs w:val="20"/>
          <w:highlight w:val="white"/>
        </w:rPr>
        <w:t>los</w:t>
      </w:r>
      <w:proofErr w:type="spellEnd"/>
      <w:r w:rsidR="00C17011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C17011" w:rsidRPr="00BD58A7">
        <w:rPr>
          <w:i/>
          <w:color w:val="2D3B45"/>
          <w:sz w:val="20"/>
          <w:szCs w:val="20"/>
          <w:highlight w:val="white"/>
        </w:rPr>
        <w:t>estudiantes</w:t>
      </w:r>
      <w:proofErr w:type="spellEnd"/>
      <w:r w:rsidR="00B041B8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B041B8" w:rsidRPr="00BD58A7">
        <w:rPr>
          <w:i/>
          <w:color w:val="2D3B45"/>
          <w:sz w:val="20"/>
          <w:szCs w:val="20"/>
          <w:highlight w:val="white"/>
        </w:rPr>
        <w:t>retroalimentación</w:t>
      </w:r>
      <w:proofErr w:type="spellEnd"/>
      <w:r w:rsidR="00B041B8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B041B8" w:rsidRPr="00BD58A7">
        <w:rPr>
          <w:i/>
          <w:color w:val="2D3B45"/>
          <w:sz w:val="20"/>
          <w:szCs w:val="20"/>
          <w:highlight w:val="white"/>
        </w:rPr>
        <w:t>específica</w:t>
      </w:r>
      <w:proofErr w:type="spellEnd"/>
      <w:r w:rsidR="00B041B8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B041B8" w:rsidRPr="00BD58A7">
        <w:rPr>
          <w:i/>
          <w:color w:val="2D3B45"/>
          <w:sz w:val="20"/>
          <w:szCs w:val="20"/>
          <w:highlight w:val="white"/>
        </w:rPr>
        <w:t>sobre</w:t>
      </w:r>
      <w:proofErr w:type="spellEnd"/>
      <w:r w:rsidR="00B041B8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B041B8" w:rsidRPr="00BD58A7">
        <w:rPr>
          <w:i/>
          <w:color w:val="2D3B45"/>
          <w:sz w:val="20"/>
          <w:szCs w:val="20"/>
          <w:highlight w:val="white"/>
        </w:rPr>
        <w:t>sus</w:t>
      </w:r>
      <w:proofErr w:type="spellEnd"/>
      <w:r w:rsidR="00B041B8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B041B8" w:rsidRPr="00BD58A7">
        <w:rPr>
          <w:i/>
          <w:color w:val="2D3B45"/>
          <w:sz w:val="20"/>
          <w:szCs w:val="20"/>
          <w:highlight w:val="white"/>
        </w:rPr>
        <w:t>fortalezas</w:t>
      </w:r>
      <w:proofErr w:type="spellEnd"/>
      <w:r w:rsidR="00B041B8" w:rsidRPr="00BD58A7">
        <w:rPr>
          <w:i/>
          <w:color w:val="2D3B45"/>
          <w:sz w:val="20"/>
          <w:szCs w:val="20"/>
          <w:highlight w:val="white"/>
        </w:rPr>
        <w:t xml:space="preserve"> y y </w:t>
      </w:r>
      <w:proofErr w:type="spellStart"/>
      <w:r w:rsidR="00B041B8" w:rsidRPr="00BD58A7">
        <w:rPr>
          <w:i/>
          <w:color w:val="2D3B45"/>
          <w:sz w:val="20"/>
          <w:szCs w:val="20"/>
          <w:highlight w:val="white"/>
        </w:rPr>
        <w:t>debilidades</w:t>
      </w:r>
      <w:proofErr w:type="spellEnd"/>
      <w:r w:rsidR="00B041B8" w:rsidRPr="00BD58A7">
        <w:rPr>
          <w:i/>
          <w:color w:val="2D3B45"/>
          <w:sz w:val="20"/>
          <w:szCs w:val="20"/>
          <w:highlight w:val="white"/>
        </w:rPr>
        <w:t>.</w:t>
      </w:r>
      <w:r w:rsidRPr="00BD58A7">
        <w:rPr>
          <w:i/>
          <w:color w:val="2D3B45"/>
          <w:sz w:val="20"/>
          <w:szCs w:val="20"/>
          <w:highlight w:val="white"/>
        </w:rPr>
        <w:t>"</w:t>
      </w:r>
    </w:p>
    <w:p w14:paraId="6530A1FF" w14:textId="5CCC4FF9" w:rsidR="00EB2CE0" w:rsidRPr="003D56C6" w:rsidRDefault="00B041B8">
      <w:pPr>
        <w:shd w:val="clear" w:color="auto" w:fill="FFFFFF"/>
        <w:spacing w:before="180" w:after="180"/>
        <w:rPr>
          <w:b/>
          <w:color w:val="2D3B45"/>
          <w:sz w:val="23"/>
          <w:szCs w:val="23"/>
          <w:highlight w:val="white"/>
          <w:u w:val="single"/>
        </w:rPr>
      </w:pPr>
      <w:r w:rsidRPr="003D56C6">
        <w:rPr>
          <w:b/>
          <w:color w:val="2D3B45"/>
          <w:sz w:val="23"/>
          <w:szCs w:val="23"/>
          <w:highlight w:val="white"/>
          <w:u w:val="single"/>
        </w:rPr>
        <w:t>¿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Cómo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funcionan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los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informes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basados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en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estándares</w:t>
      </w:r>
      <w:proofErr w:type="spellEnd"/>
      <w:r w:rsidR="00C859EC" w:rsidRPr="003D56C6">
        <w:rPr>
          <w:b/>
          <w:color w:val="2D3B45"/>
          <w:sz w:val="23"/>
          <w:szCs w:val="23"/>
          <w:highlight w:val="white"/>
          <w:u w:val="single"/>
        </w:rPr>
        <w:t>?</w:t>
      </w:r>
    </w:p>
    <w:p w14:paraId="15C39B91" w14:textId="4F0128D5" w:rsidR="00EB2CE0" w:rsidRPr="00BD58A7" w:rsidRDefault="00D83B88">
      <w:pPr>
        <w:shd w:val="clear" w:color="auto" w:fill="FFFFFF"/>
        <w:spacing w:before="180" w:after="180"/>
        <w:rPr>
          <w:color w:val="2D3B45"/>
          <w:sz w:val="20"/>
          <w:szCs w:val="20"/>
          <w:highlight w:val="white"/>
        </w:rPr>
      </w:pPr>
      <w:r w:rsidRPr="00BD58A7">
        <w:rPr>
          <w:color w:val="2D3B45"/>
          <w:sz w:val="20"/>
          <w:szCs w:val="20"/>
          <w:highlight w:val="white"/>
        </w:rPr>
        <w:t>El</w:t>
      </w:r>
      <w:r w:rsidR="00B041B8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trabajo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más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recien</w:t>
      </w:r>
      <w:r w:rsidR="00B3636B" w:rsidRPr="00BD58A7">
        <w:rPr>
          <w:color w:val="2D3B45"/>
          <w:sz w:val="20"/>
          <w:szCs w:val="20"/>
          <w:highlight w:val="white"/>
        </w:rPr>
        <w:t>te</w:t>
      </w:r>
      <w:proofErr w:type="spellEnd"/>
      <w:r w:rsidR="00B3636B"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="00B3636B" w:rsidRPr="00BD58A7">
        <w:rPr>
          <w:color w:val="2D3B45"/>
          <w:sz w:val="20"/>
          <w:szCs w:val="20"/>
          <w:highlight w:val="white"/>
        </w:rPr>
        <w:t>los</w:t>
      </w:r>
      <w:proofErr w:type="spellEnd"/>
      <w:r w:rsidR="00B3636B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B3636B" w:rsidRPr="00BD58A7">
        <w:rPr>
          <w:color w:val="2D3B45"/>
          <w:sz w:val="20"/>
          <w:szCs w:val="20"/>
          <w:highlight w:val="white"/>
        </w:rPr>
        <w:t>estudiantes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es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utilizado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r w:rsidR="00B041B8" w:rsidRPr="00BD58A7">
        <w:rPr>
          <w:color w:val="2D3B45"/>
          <w:sz w:val="20"/>
          <w:szCs w:val="20"/>
          <w:highlight w:val="white"/>
        </w:rPr>
        <w:t xml:space="preserve">para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determinar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su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nivel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el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boletín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calificaciones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.  El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nivel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refleja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lo que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saben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o son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capaces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hacer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la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actualidad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lugar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de un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promedio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desempeño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a lo largo del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cuatrimestre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.  El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desempeño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los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estudiantes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se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puede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medir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muchas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maneras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,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como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pruebas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,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anotaciones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el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diario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y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observaciones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del maestro/a.  El </w:t>
      </w:r>
      <w:proofErr w:type="spellStart"/>
      <w:r w:rsidR="00B041B8" w:rsidRPr="00BD58A7">
        <w:rPr>
          <w:color w:val="2D3B45"/>
          <w:sz w:val="20"/>
          <w:szCs w:val="20"/>
          <w:highlight w:val="white"/>
        </w:rPr>
        <w:t>trabajo</w:t>
      </w:r>
      <w:proofErr w:type="spellEnd"/>
      <w:r w:rsidR="00B041B8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569BF" w:rsidRPr="00BD58A7">
        <w:rPr>
          <w:color w:val="2D3B45"/>
          <w:sz w:val="20"/>
          <w:szCs w:val="20"/>
          <w:highlight w:val="white"/>
        </w:rPr>
        <w:t>estudiantil</w:t>
      </w:r>
      <w:proofErr w:type="spellEnd"/>
      <w:r w:rsidR="00E569BF" w:rsidRPr="00BD58A7">
        <w:rPr>
          <w:color w:val="2D3B45"/>
          <w:sz w:val="20"/>
          <w:szCs w:val="20"/>
          <w:highlight w:val="white"/>
        </w:rPr>
        <w:t xml:space="preserve"> que se </w:t>
      </w:r>
      <w:proofErr w:type="spellStart"/>
      <w:r w:rsidR="00E569BF" w:rsidRPr="00BD58A7">
        <w:rPr>
          <w:color w:val="2D3B45"/>
          <w:sz w:val="20"/>
          <w:szCs w:val="20"/>
          <w:highlight w:val="white"/>
        </w:rPr>
        <w:t>envía</w:t>
      </w:r>
      <w:proofErr w:type="spellEnd"/>
      <w:r w:rsidR="00E569BF" w:rsidRPr="00BD58A7">
        <w:rPr>
          <w:color w:val="2D3B45"/>
          <w:sz w:val="20"/>
          <w:szCs w:val="20"/>
          <w:highlight w:val="white"/>
        </w:rPr>
        <w:t xml:space="preserve"> a casa </w:t>
      </w:r>
      <w:proofErr w:type="spellStart"/>
      <w:r w:rsidR="00E569BF" w:rsidRPr="00BD58A7">
        <w:rPr>
          <w:color w:val="2D3B45"/>
          <w:sz w:val="20"/>
          <w:szCs w:val="20"/>
          <w:highlight w:val="white"/>
        </w:rPr>
        <w:t>puede</w:t>
      </w:r>
      <w:proofErr w:type="spellEnd"/>
      <w:r w:rsidR="00E569BF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569BF" w:rsidRPr="00BD58A7">
        <w:rPr>
          <w:color w:val="2D3B45"/>
          <w:sz w:val="20"/>
          <w:szCs w:val="20"/>
          <w:highlight w:val="white"/>
        </w:rPr>
        <w:t>incluir</w:t>
      </w:r>
      <w:proofErr w:type="spellEnd"/>
      <w:r w:rsidR="00E569BF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569BF" w:rsidRPr="00BD58A7">
        <w:rPr>
          <w:color w:val="2D3B45"/>
          <w:sz w:val="20"/>
          <w:szCs w:val="20"/>
          <w:highlight w:val="white"/>
        </w:rPr>
        <w:t>sólo</w:t>
      </w:r>
      <w:proofErr w:type="spellEnd"/>
      <w:r w:rsidR="00E569BF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569BF" w:rsidRPr="00BD58A7">
        <w:rPr>
          <w:color w:val="2D3B45"/>
          <w:sz w:val="20"/>
          <w:szCs w:val="20"/>
          <w:highlight w:val="white"/>
        </w:rPr>
        <w:t>una</w:t>
      </w:r>
      <w:proofErr w:type="spellEnd"/>
      <w:r w:rsidR="00E569BF" w:rsidRPr="00BD58A7">
        <w:rPr>
          <w:color w:val="2D3B45"/>
          <w:sz w:val="20"/>
          <w:szCs w:val="20"/>
          <w:highlight w:val="white"/>
        </w:rPr>
        <w:t xml:space="preserve"> parte de la </w:t>
      </w:r>
      <w:proofErr w:type="spellStart"/>
      <w:r w:rsidR="00E569BF" w:rsidRPr="00BD58A7">
        <w:rPr>
          <w:color w:val="2D3B45"/>
          <w:sz w:val="20"/>
          <w:szCs w:val="20"/>
          <w:highlight w:val="white"/>
        </w:rPr>
        <w:t>evidencia</w:t>
      </w:r>
      <w:proofErr w:type="spellEnd"/>
      <w:r w:rsidR="00E569BF" w:rsidRPr="00BD58A7">
        <w:rPr>
          <w:color w:val="2D3B45"/>
          <w:sz w:val="20"/>
          <w:szCs w:val="20"/>
          <w:highlight w:val="white"/>
        </w:rPr>
        <w:t xml:space="preserve"> que </w:t>
      </w:r>
      <w:proofErr w:type="spellStart"/>
      <w:r w:rsidR="00E569BF" w:rsidRPr="00BD58A7">
        <w:rPr>
          <w:color w:val="2D3B45"/>
          <w:sz w:val="20"/>
          <w:szCs w:val="20"/>
          <w:highlight w:val="white"/>
        </w:rPr>
        <w:t>los</w:t>
      </w:r>
      <w:proofErr w:type="spellEnd"/>
      <w:r w:rsidR="00E569BF" w:rsidRPr="00BD58A7">
        <w:rPr>
          <w:color w:val="2D3B45"/>
          <w:sz w:val="20"/>
          <w:szCs w:val="20"/>
          <w:highlight w:val="white"/>
        </w:rPr>
        <w:t xml:space="preserve"> maestros </w:t>
      </w:r>
      <w:proofErr w:type="spellStart"/>
      <w:r w:rsidR="00E569BF" w:rsidRPr="00BD58A7">
        <w:rPr>
          <w:color w:val="2D3B45"/>
          <w:sz w:val="20"/>
          <w:szCs w:val="20"/>
          <w:highlight w:val="white"/>
        </w:rPr>
        <w:t>usan</w:t>
      </w:r>
      <w:proofErr w:type="spellEnd"/>
      <w:r w:rsidR="00E569BF" w:rsidRPr="00BD58A7">
        <w:rPr>
          <w:color w:val="2D3B45"/>
          <w:sz w:val="20"/>
          <w:szCs w:val="20"/>
          <w:highlight w:val="white"/>
        </w:rPr>
        <w:t xml:space="preserve"> para </w:t>
      </w:r>
      <w:proofErr w:type="spellStart"/>
      <w:r w:rsidR="00E569BF" w:rsidRPr="00BD58A7">
        <w:rPr>
          <w:color w:val="2D3B45"/>
          <w:sz w:val="20"/>
          <w:szCs w:val="20"/>
          <w:highlight w:val="white"/>
        </w:rPr>
        <w:t>determinar</w:t>
      </w:r>
      <w:proofErr w:type="spellEnd"/>
      <w:r w:rsidR="00E569BF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569BF" w:rsidRPr="00BD58A7">
        <w:rPr>
          <w:color w:val="2D3B45"/>
          <w:sz w:val="20"/>
          <w:szCs w:val="20"/>
          <w:highlight w:val="white"/>
        </w:rPr>
        <w:t>los</w:t>
      </w:r>
      <w:proofErr w:type="spellEnd"/>
      <w:r w:rsidR="00E569BF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569BF" w:rsidRPr="00BD58A7">
        <w:rPr>
          <w:color w:val="2D3B45"/>
          <w:sz w:val="20"/>
          <w:szCs w:val="20"/>
          <w:highlight w:val="white"/>
        </w:rPr>
        <w:t>niveles</w:t>
      </w:r>
      <w:proofErr w:type="spellEnd"/>
      <w:r w:rsidR="00E569BF"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="00E569BF" w:rsidRPr="00BD58A7">
        <w:rPr>
          <w:color w:val="2D3B45"/>
          <w:sz w:val="20"/>
          <w:szCs w:val="20"/>
          <w:highlight w:val="white"/>
        </w:rPr>
        <w:t>desempeño</w:t>
      </w:r>
      <w:proofErr w:type="spellEnd"/>
      <w:r w:rsidR="00E569BF"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="00E569BF" w:rsidRPr="00BD58A7">
        <w:rPr>
          <w:color w:val="2D3B45"/>
          <w:sz w:val="20"/>
          <w:szCs w:val="20"/>
          <w:highlight w:val="white"/>
        </w:rPr>
        <w:t>los</w:t>
      </w:r>
      <w:proofErr w:type="spellEnd"/>
      <w:r w:rsidR="00E569BF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569BF" w:rsidRPr="00BD58A7">
        <w:rPr>
          <w:color w:val="2D3B45"/>
          <w:sz w:val="20"/>
          <w:szCs w:val="20"/>
          <w:highlight w:val="white"/>
        </w:rPr>
        <w:t>estudiantes</w:t>
      </w:r>
      <w:proofErr w:type="spellEnd"/>
      <w:r w:rsidR="00E569BF" w:rsidRPr="00BD58A7">
        <w:rPr>
          <w:color w:val="2D3B45"/>
          <w:sz w:val="20"/>
          <w:szCs w:val="20"/>
          <w:highlight w:val="white"/>
        </w:rPr>
        <w:t xml:space="preserve">. </w:t>
      </w:r>
    </w:p>
    <w:p w14:paraId="0C33BAAF" w14:textId="08CD2CC3" w:rsidR="00EB2CE0" w:rsidRPr="003D56C6" w:rsidRDefault="00C3384B">
      <w:pPr>
        <w:shd w:val="clear" w:color="auto" w:fill="FFFFFF"/>
        <w:spacing w:before="180" w:after="180"/>
        <w:rPr>
          <w:b/>
          <w:color w:val="2D3B45"/>
          <w:sz w:val="23"/>
          <w:szCs w:val="23"/>
          <w:highlight w:val="white"/>
          <w:u w:val="single"/>
        </w:rPr>
      </w:pPr>
      <w:r w:rsidRPr="003D56C6">
        <w:rPr>
          <w:b/>
          <w:color w:val="2D3B45"/>
          <w:sz w:val="23"/>
          <w:szCs w:val="23"/>
          <w:highlight w:val="white"/>
          <w:u w:val="single"/>
        </w:rPr>
        <w:t>¿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Cuáles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son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los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beneficios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de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los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informes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basados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en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estándares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>?</w:t>
      </w:r>
    </w:p>
    <w:p w14:paraId="581FC28B" w14:textId="77777777" w:rsidR="00BD58A7" w:rsidRPr="00BD58A7" w:rsidRDefault="00C3384B">
      <w:pPr>
        <w:shd w:val="clear" w:color="auto" w:fill="FFFFFF"/>
        <w:spacing w:before="180" w:after="180"/>
        <w:rPr>
          <w:color w:val="2D3B45"/>
          <w:sz w:val="20"/>
          <w:szCs w:val="20"/>
          <w:highlight w:val="white"/>
        </w:rPr>
      </w:pPr>
      <w:r w:rsidRPr="00BD58A7">
        <w:rPr>
          <w:color w:val="2D3B45"/>
          <w:sz w:val="20"/>
          <w:szCs w:val="20"/>
          <w:highlight w:val="white"/>
        </w:rPr>
        <w:t xml:space="preserve">Los </w:t>
      </w:r>
      <w:proofErr w:type="spellStart"/>
      <w:r w:rsidRPr="00BD58A7">
        <w:rPr>
          <w:color w:val="2D3B45"/>
          <w:sz w:val="20"/>
          <w:szCs w:val="20"/>
          <w:highlight w:val="white"/>
        </w:rPr>
        <w:t>boletines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Pr="00BD58A7">
        <w:rPr>
          <w:color w:val="2D3B45"/>
          <w:sz w:val="20"/>
          <w:szCs w:val="20"/>
          <w:highlight w:val="white"/>
        </w:rPr>
        <w:t>calificaciones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basados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los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estándares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proporcionan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una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imagen </w:t>
      </w:r>
      <w:proofErr w:type="spellStart"/>
      <w:r w:rsidRPr="00BD58A7">
        <w:rPr>
          <w:color w:val="2D3B45"/>
          <w:sz w:val="20"/>
          <w:szCs w:val="20"/>
          <w:highlight w:val="white"/>
        </w:rPr>
        <w:t>significativa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, </w:t>
      </w:r>
      <w:proofErr w:type="spellStart"/>
      <w:r w:rsidRPr="00BD58A7">
        <w:rPr>
          <w:color w:val="2D3B45"/>
          <w:sz w:val="20"/>
          <w:szCs w:val="20"/>
          <w:highlight w:val="white"/>
        </w:rPr>
        <w:t>consistente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y </w:t>
      </w:r>
      <w:proofErr w:type="spellStart"/>
      <w:r w:rsidRPr="00BD58A7">
        <w:rPr>
          <w:color w:val="2D3B45"/>
          <w:sz w:val="20"/>
          <w:szCs w:val="20"/>
          <w:highlight w:val="white"/>
        </w:rPr>
        <w:t>precisa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del </w:t>
      </w:r>
      <w:proofErr w:type="spellStart"/>
      <w:r w:rsidRPr="00BD58A7">
        <w:rPr>
          <w:color w:val="2D3B45"/>
          <w:sz w:val="20"/>
          <w:szCs w:val="20"/>
          <w:highlight w:val="white"/>
        </w:rPr>
        <w:t>dominio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Pr="00BD58A7">
        <w:rPr>
          <w:color w:val="2D3B45"/>
          <w:sz w:val="20"/>
          <w:szCs w:val="20"/>
          <w:highlight w:val="white"/>
        </w:rPr>
        <w:t>los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estudiantes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los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estándares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tanto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para padres de </w:t>
      </w:r>
      <w:proofErr w:type="spellStart"/>
      <w:r w:rsidRPr="00BD58A7">
        <w:rPr>
          <w:color w:val="2D3B45"/>
          <w:sz w:val="20"/>
          <w:szCs w:val="20"/>
          <w:highlight w:val="white"/>
        </w:rPr>
        <w:t>familia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como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para </w:t>
      </w:r>
      <w:proofErr w:type="spellStart"/>
      <w:r w:rsidRPr="00BD58A7">
        <w:rPr>
          <w:color w:val="2D3B45"/>
          <w:sz w:val="20"/>
          <w:szCs w:val="20"/>
          <w:highlight w:val="white"/>
        </w:rPr>
        <w:t>estudiantes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.  Los </w:t>
      </w:r>
      <w:proofErr w:type="spellStart"/>
      <w:r w:rsidRPr="00BD58A7">
        <w:rPr>
          <w:color w:val="2D3B45"/>
          <w:sz w:val="20"/>
          <w:szCs w:val="20"/>
          <w:highlight w:val="white"/>
        </w:rPr>
        <w:t>estándares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se </w:t>
      </w:r>
      <w:proofErr w:type="spellStart"/>
      <w:r w:rsidRPr="00BD58A7">
        <w:rPr>
          <w:color w:val="2D3B45"/>
          <w:sz w:val="20"/>
          <w:szCs w:val="20"/>
          <w:highlight w:val="white"/>
        </w:rPr>
        <w:t>alinean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con el </w:t>
      </w:r>
      <w:proofErr w:type="spellStart"/>
      <w:r w:rsidRPr="00BD58A7">
        <w:rPr>
          <w:color w:val="2D3B45"/>
          <w:sz w:val="20"/>
          <w:szCs w:val="20"/>
          <w:highlight w:val="white"/>
        </w:rPr>
        <w:t>Curso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Pr="00BD58A7">
        <w:rPr>
          <w:color w:val="2D3B45"/>
          <w:sz w:val="20"/>
          <w:szCs w:val="20"/>
          <w:highlight w:val="white"/>
        </w:rPr>
        <w:t>Estudios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 Carolina del Norte.  Las </w:t>
      </w:r>
      <w:proofErr w:type="spellStart"/>
      <w:r w:rsidRPr="00BD58A7">
        <w:rPr>
          <w:color w:val="2D3B45"/>
          <w:sz w:val="20"/>
          <w:szCs w:val="20"/>
          <w:highlight w:val="white"/>
        </w:rPr>
        <w:t>áreas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Pr="00BD58A7">
        <w:rPr>
          <w:color w:val="2D3B45"/>
          <w:sz w:val="20"/>
          <w:szCs w:val="20"/>
          <w:highlight w:val="white"/>
        </w:rPr>
        <w:t>estudio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están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desglosadas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por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habilidades</w:t>
      </w:r>
      <w:proofErr w:type="spellEnd"/>
      <w:r w:rsidRPr="00BD58A7">
        <w:rPr>
          <w:color w:val="2D3B45"/>
          <w:sz w:val="20"/>
          <w:szCs w:val="20"/>
          <w:highlight w:val="white"/>
        </w:rPr>
        <w:t>/</w:t>
      </w:r>
      <w:proofErr w:type="spellStart"/>
      <w:r w:rsidRPr="00BD58A7">
        <w:rPr>
          <w:color w:val="2D3B45"/>
          <w:sz w:val="20"/>
          <w:szCs w:val="20"/>
          <w:highlight w:val="white"/>
        </w:rPr>
        <w:t>normas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que </w:t>
      </w:r>
      <w:proofErr w:type="spellStart"/>
      <w:r w:rsidRPr="00BD58A7">
        <w:rPr>
          <w:color w:val="2D3B45"/>
          <w:sz w:val="20"/>
          <w:szCs w:val="20"/>
          <w:highlight w:val="white"/>
        </w:rPr>
        <w:t>proporcionan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una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representación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más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precisa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 lo que </w:t>
      </w:r>
      <w:proofErr w:type="spellStart"/>
      <w:r w:rsidRPr="00BD58A7">
        <w:rPr>
          <w:color w:val="2D3B45"/>
          <w:sz w:val="20"/>
          <w:szCs w:val="20"/>
          <w:highlight w:val="white"/>
        </w:rPr>
        <w:t>los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estudiantes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pueden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o no </w:t>
      </w:r>
      <w:proofErr w:type="spellStart"/>
      <w:r w:rsidRPr="00BD58A7">
        <w:rPr>
          <w:color w:val="2D3B45"/>
          <w:sz w:val="20"/>
          <w:szCs w:val="20"/>
          <w:highlight w:val="white"/>
        </w:rPr>
        <w:t>pueden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hacer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el </w:t>
      </w:r>
      <w:proofErr w:type="spellStart"/>
      <w:r w:rsidRPr="00BD58A7">
        <w:rPr>
          <w:color w:val="2D3B45"/>
          <w:sz w:val="20"/>
          <w:szCs w:val="20"/>
          <w:highlight w:val="white"/>
        </w:rPr>
        <w:t>momento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 la </w:t>
      </w:r>
      <w:proofErr w:type="spellStart"/>
      <w:r w:rsidRPr="00BD58A7">
        <w:rPr>
          <w:color w:val="2D3B45"/>
          <w:sz w:val="20"/>
          <w:szCs w:val="20"/>
          <w:highlight w:val="white"/>
        </w:rPr>
        <w:t>presentación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Pr="00BD58A7">
        <w:rPr>
          <w:color w:val="2D3B45"/>
          <w:sz w:val="20"/>
          <w:szCs w:val="20"/>
          <w:highlight w:val="white"/>
        </w:rPr>
        <w:t>informes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.  Se </w:t>
      </w:r>
      <w:proofErr w:type="spellStart"/>
      <w:r w:rsidRPr="00BD58A7">
        <w:rPr>
          <w:color w:val="2D3B45"/>
          <w:sz w:val="20"/>
          <w:szCs w:val="20"/>
          <w:highlight w:val="white"/>
        </w:rPr>
        <w:t>enfocan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el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progreso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individual del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estudiante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dentro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los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estándares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y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ayudan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a que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los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maestros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ajusten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la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instrucción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para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todos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los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estudiantes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basándose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el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progreso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individual.  Los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informes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basados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los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estándares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también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proporcionan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consistencia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entre las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escuelas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las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expectativas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calificaciones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y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los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que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los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estudiantes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deben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saber y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ser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capaces</w:t>
      </w:r>
      <w:proofErr w:type="spellEnd"/>
      <w:r w:rsidR="00AA5452"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="00AA5452" w:rsidRPr="00BD58A7">
        <w:rPr>
          <w:color w:val="2D3B45"/>
          <w:sz w:val="20"/>
          <w:szCs w:val="20"/>
          <w:highlight w:val="white"/>
        </w:rPr>
        <w:t>hacer</w:t>
      </w:r>
      <w:proofErr w:type="spellEnd"/>
      <w:r w:rsidR="00C859EC" w:rsidRPr="00BD58A7">
        <w:rPr>
          <w:color w:val="2D3B45"/>
          <w:sz w:val="20"/>
          <w:szCs w:val="20"/>
          <w:highlight w:val="white"/>
        </w:rPr>
        <w:t xml:space="preserve">. </w:t>
      </w:r>
    </w:p>
    <w:p w14:paraId="6D50A95C" w14:textId="55773CF0" w:rsidR="00EB2CE0" w:rsidRDefault="00C859EC">
      <w:pPr>
        <w:shd w:val="clear" w:color="auto" w:fill="FFFFFF"/>
        <w:spacing w:before="180" w:after="180"/>
        <w:rPr>
          <w:color w:val="2D3B45"/>
          <w:sz w:val="23"/>
          <w:szCs w:val="23"/>
          <w:highlight w:val="white"/>
        </w:rPr>
      </w:pPr>
      <w:r w:rsidRPr="003D56C6">
        <w:rPr>
          <w:color w:val="2D3B45"/>
          <w:sz w:val="23"/>
          <w:szCs w:val="23"/>
          <w:highlight w:val="white"/>
        </w:rPr>
        <w:t xml:space="preserve"> </w:t>
      </w:r>
    </w:p>
    <w:p w14:paraId="5A69B959" w14:textId="77777777" w:rsidR="00BD58A7" w:rsidRDefault="00BD58A7">
      <w:pPr>
        <w:shd w:val="clear" w:color="auto" w:fill="FFFFFF"/>
        <w:spacing w:before="180" w:after="180"/>
        <w:rPr>
          <w:color w:val="2D3B45"/>
          <w:sz w:val="23"/>
          <w:szCs w:val="23"/>
          <w:highlight w:val="white"/>
        </w:rPr>
      </w:pPr>
    </w:p>
    <w:p w14:paraId="24F87655" w14:textId="77777777" w:rsidR="00BD58A7" w:rsidRDefault="00BD58A7">
      <w:pPr>
        <w:shd w:val="clear" w:color="auto" w:fill="FFFFFF"/>
        <w:spacing w:before="180" w:after="180"/>
        <w:rPr>
          <w:color w:val="2D3B45"/>
          <w:sz w:val="23"/>
          <w:szCs w:val="23"/>
          <w:highlight w:val="white"/>
        </w:rPr>
      </w:pPr>
    </w:p>
    <w:p w14:paraId="6AE05D0A" w14:textId="77777777" w:rsidR="00BD58A7" w:rsidRDefault="00BD58A7">
      <w:pPr>
        <w:shd w:val="clear" w:color="auto" w:fill="FFFFFF"/>
        <w:spacing w:before="180" w:after="180"/>
        <w:rPr>
          <w:color w:val="2D3B45"/>
          <w:sz w:val="23"/>
          <w:szCs w:val="23"/>
          <w:highlight w:val="white"/>
        </w:rPr>
      </w:pPr>
    </w:p>
    <w:p w14:paraId="3C5E3162" w14:textId="77777777" w:rsidR="00BD58A7" w:rsidRPr="003D56C6" w:rsidRDefault="00BD58A7">
      <w:pPr>
        <w:shd w:val="clear" w:color="auto" w:fill="FFFFFF"/>
        <w:spacing w:before="180" w:after="180"/>
        <w:rPr>
          <w:color w:val="2D3B45"/>
          <w:sz w:val="23"/>
          <w:szCs w:val="23"/>
          <w:highlight w:val="white"/>
        </w:rPr>
      </w:pPr>
    </w:p>
    <w:p w14:paraId="4A7E1632" w14:textId="0E584062" w:rsidR="00EB2CE0" w:rsidRPr="003D56C6" w:rsidRDefault="00E518C5">
      <w:pPr>
        <w:shd w:val="clear" w:color="auto" w:fill="FFFFFF"/>
        <w:spacing w:before="180" w:after="180"/>
        <w:rPr>
          <w:b/>
          <w:color w:val="2D3B45"/>
          <w:sz w:val="23"/>
          <w:szCs w:val="23"/>
          <w:highlight w:val="white"/>
          <w:u w:val="single"/>
        </w:rPr>
      </w:pPr>
      <w:r w:rsidRPr="003D56C6">
        <w:rPr>
          <w:b/>
          <w:color w:val="2D3B45"/>
          <w:sz w:val="23"/>
          <w:szCs w:val="23"/>
          <w:highlight w:val="white"/>
          <w:u w:val="single"/>
        </w:rPr>
        <w:lastRenderedPageBreak/>
        <w:t>¿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Cómo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se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di</w:t>
      </w:r>
      <w:r w:rsidR="00DA5C2D" w:rsidRPr="003D56C6">
        <w:rPr>
          <w:b/>
          <w:color w:val="2D3B45"/>
          <w:sz w:val="23"/>
          <w:szCs w:val="23"/>
          <w:highlight w:val="white"/>
          <w:u w:val="single"/>
        </w:rPr>
        <w:t>ferencian</w:t>
      </w:r>
      <w:proofErr w:type="spellEnd"/>
      <w:r w:rsidR="00DA5C2D"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proofErr w:type="spellStart"/>
      <w:r w:rsidR="00DA5C2D" w:rsidRPr="003D56C6">
        <w:rPr>
          <w:b/>
          <w:color w:val="2D3B45"/>
          <w:sz w:val="23"/>
          <w:szCs w:val="23"/>
          <w:highlight w:val="white"/>
          <w:u w:val="single"/>
        </w:rPr>
        <w:t>los</w:t>
      </w:r>
      <w:proofErr w:type="spellEnd"/>
      <w:r w:rsidR="00DA5C2D"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proofErr w:type="spellStart"/>
      <w:r w:rsidR="00DA5C2D" w:rsidRPr="003D56C6">
        <w:rPr>
          <w:b/>
          <w:color w:val="2D3B45"/>
          <w:sz w:val="23"/>
          <w:szCs w:val="23"/>
          <w:highlight w:val="white"/>
          <w:u w:val="single"/>
        </w:rPr>
        <w:t>boletines</w:t>
      </w:r>
      <w:proofErr w:type="spellEnd"/>
      <w:r w:rsidR="00DA5C2D" w:rsidRPr="003D56C6">
        <w:rPr>
          <w:b/>
          <w:color w:val="2D3B45"/>
          <w:sz w:val="23"/>
          <w:szCs w:val="23"/>
          <w:highlight w:val="white"/>
          <w:u w:val="single"/>
        </w:rPr>
        <w:t xml:space="preserve"> de </w:t>
      </w:r>
      <w:proofErr w:type="spellStart"/>
      <w:r w:rsidR="00DA5C2D" w:rsidRPr="003D56C6">
        <w:rPr>
          <w:b/>
          <w:color w:val="2D3B45"/>
          <w:sz w:val="23"/>
          <w:szCs w:val="23"/>
          <w:highlight w:val="white"/>
          <w:u w:val="single"/>
        </w:rPr>
        <w:t>calificaciones</w:t>
      </w:r>
      <w:proofErr w:type="spellEnd"/>
      <w:r w:rsidR="00DA5C2D"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proofErr w:type="spellStart"/>
      <w:r w:rsidR="00DA5C2D" w:rsidRPr="003D56C6">
        <w:rPr>
          <w:b/>
          <w:color w:val="2D3B45"/>
          <w:sz w:val="23"/>
          <w:szCs w:val="23"/>
          <w:highlight w:val="white"/>
          <w:u w:val="single"/>
        </w:rPr>
        <w:t>basado</w:t>
      </w:r>
      <w:r w:rsidRPr="003D56C6">
        <w:rPr>
          <w:b/>
          <w:color w:val="2D3B45"/>
          <w:sz w:val="23"/>
          <w:szCs w:val="23"/>
          <w:highlight w:val="white"/>
          <w:u w:val="single"/>
        </w:rPr>
        <w:t>s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en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estándares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r w:rsidR="00DA5C2D" w:rsidRPr="003D56C6">
        <w:rPr>
          <w:b/>
          <w:color w:val="2D3B45"/>
          <w:sz w:val="23"/>
          <w:szCs w:val="23"/>
          <w:highlight w:val="white"/>
          <w:u w:val="single"/>
        </w:rPr>
        <w:t xml:space="preserve">de </w:t>
      </w:r>
      <w:proofErr w:type="spellStart"/>
      <w:r w:rsidR="00DA5C2D" w:rsidRPr="003D56C6">
        <w:rPr>
          <w:b/>
          <w:color w:val="2D3B45"/>
          <w:sz w:val="23"/>
          <w:szCs w:val="23"/>
          <w:highlight w:val="white"/>
          <w:u w:val="single"/>
        </w:rPr>
        <w:t>los</w:t>
      </w:r>
      <w:proofErr w:type="spellEnd"/>
      <w:r w:rsidR="00DA5C2D"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proofErr w:type="spellStart"/>
      <w:r w:rsidR="00DA5C2D" w:rsidRPr="003D56C6">
        <w:rPr>
          <w:b/>
          <w:color w:val="2D3B45"/>
          <w:sz w:val="23"/>
          <w:szCs w:val="23"/>
          <w:highlight w:val="white"/>
          <w:u w:val="single"/>
        </w:rPr>
        <w:t>boletines</w:t>
      </w:r>
      <w:proofErr w:type="spellEnd"/>
      <w:r w:rsidR="00DA5C2D" w:rsidRPr="003D56C6">
        <w:rPr>
          <w:b/>
          <w:color w:val="2D3B45"/>
          <w:sz w:val="23"/>
          <w:szCs w:val="23"/>
          <w:highlight w:val="white"/>
          <w:u w:val="single"/>
        </w:rPr>
        <w:t xml:space="preserve"> de </w:t>
      </w:r>
      <w:proofErr w:type="spellStart"/>
      <w:r w:rsidR="00DA5C2D" w:rsidRPr="003D56C6">
        <w:rPr>
          <w:b/>
          <w:color w:val="2D3B45"/>
          <w:sz w:val="23"/>
          <w:szCs w:val="23"/>
          <w:highlight w:val="white"/>
          <w:u w:val="single"/>
        </w:rPr>
        <w:t>calificaciones</w:t>
      </w:r>
      <w:proofErr w:type="spellEnd"/>
      <w:r w:rsidR="00DA5C2D"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proofErr w:type="spellStart"/>
      <w:r w:rsidR="00DA5C2D" w:rsidRPr="003D56C6">
        <w:rPr>
          <w:b/>
          <w:color w:val="2D3B45"/>
          <w:sz w:val="23"/>
          <w:szCs w:val="23"/>
          <w:highlight w:val="white"/>
          <w:u w:val="single"/>
        </w:rPr>
        <w:t>tradicionales</w:t>
      </w:r>
      <w:proofErr w:type="spellEnd"/>
      <w:r w:rsidR="00C859EC" w:rsidRPr="003D56C6">
        <w:rPr>
          <w:b/>
          <w:color w:val="2D3B45"/>
          <w:sz w:val="23"/>
          <w:szCs w:val="23"/>
          <w:highlight w:val="white"/>
          <w:u w:val="single"/>
        </w:rPr>
        <w:t>?</w:t>
      </w:r>
    </w:p>
    <w:tbl>
      <w:tblPr>
        <w:tblStyle w:val="a"/>
        <w:tblW w:w="112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55"/>
        <w:gridCol w:w="5610"/>
      </w:tblGrid>
      <w:tr w:rsidR="00EB2CE0" w14:paraId="08096C85" w14:textId="77777777">
        <w:trPr>
          <w:jc w:val="center"/>
        </w:trPr>
        <w:tc>
          <w:tcPr>
            <w:tcW w:w="56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66C08" w14:textId="7537C04B" w:rsidR="00EB2CE0" w:rsidRDefault="00B3636B">
            <w:pPr>
              <w:widowControl w:val="0"/>
              <w:spacing w:line="240" w:lineRule="auto"/>
              <w:jc w:val="center"/>
              <w:rPr>
                <w:b/>
                <w:color w:val="2D3B45"/>
                <w:sz w:val="24"/>
                <w:szCs w:val="24"/>
                <w:shd w:val="clear" w:color="auto" w:fill="B7B7B7"/>
              </w:rPr>
            </w:pPr>
            <w:proofErr w:type="spellStart"/>
            <w:r>
              <w:rPr>
                <w:b/>
                <w:color w:val="2D3B45"/>
                <w:sz w:val="24"/>
                <w:szCs w:val="24"/>
                <w:shd w:val="clear" w:color="auto" w:fill="B7B7B7"/>
              </w:rPr>
              <w:t>Boletín</w:t>
            </w:r>
            <w:proofErr w:type="spellEnd"/>
            <w:r>
              <w:rPr>
                <w:b/>
                <w:color w:val="2D3B45"/>
                <w:sz w:val="24"/>
                <w:szCs w:val="24"/>
                <w:shd w:val="clear" w:color="auto" w:fill="B7B7B7"/>
              </w:rPr>
              <w:t xml:space="preserve"> de </w:t>
            </w:r>
            <w:proofErr w:type="spellStart"/>
            <w:r>
              <w:rPr>
                <w:b/>
                <w:color w:val="2D3B45"/>
                <w:sz w:val="24"/>
                <w:szCs w:val="24"/>
                <w:shd w:val="clear" w:color="auto" w:fill="B7B7B7"/>
              </w:rPr>
              <w:t>Calificaciones</w:t>
            </w:r>
            <w:proofErr w:type="spellEnd"/>
            <w:r>
              <w:rPr>
                <w:b/>
                <w:color w:val="2D3B45"/>
                <w:sz w:val="24"/>
                <w:szCs w:val="24"/>
                <w:shd w:val="clear" w:color="auto" w:fill="B7B7B7"/>
              </w:rPr>
              <w:t xml:space="preserve"> </w:t>
            </w:r>
            <w:proofErr w:type="spellStart"/>
            <w:r>
              <w:rPr>
                <w:b/>
                <w:color w:val="2D3B45"/>
                <w:sz w:val="24"/>
                <w:szCs w:val="24"/>
                <w:shd w:val="clear" w:color="auto" w:fill="B7B7B7"/>
              </w:rPr>
              <w:t>Tradicional</w:t>
            </w:r>
            <w:proofErr w:type="spellEnd"/>
          </w:p>
        </w:tc>
        <w:tc>
          <w:tcPr>
            <w:tcW w:w="561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B5003" w14:textId="6DDDE682" w:rsidR="00EB2CE0" w:rsidRDefault="00B3636B" w:rsidP="00B3636B">
            <w:pPr>
              <w:widowControl w:val="0"/>
              <w:spacing w:line="240" w:lineRule="auto"/>
              <w:jc w:val="center"/>
              <w:rPr>
                <w:b/>
                <w:color w:val="2D3B45"/>
                <w:sz w:val="24"/>
                <w:szCs w:val="24"/>
                <w:shd w:val="clear" w:color="auto" w:fill="B7B7B7"/>
              </w:rPr>
            </w:pPr>
            <w:proofErr w:type="spellStart"/>
            <w:r>
              <w:rPr>
                <w:b/>
                <w:color w:val="2D3B45"/>
                <w:sz w:val="24"/>
                <w:szCs w:val="24"/>
                <w:shd w:val="clear" w:color="auto" w:fill="B7B7B7"/>
              </w:rPr>
              <w:t>Boletín</w:t>
            </w:r>
            <w:proofErr w:type="spellEnd"/>
            <w:r>
              <w:rPr>
                <w:b/>
                <w:color w:val="2D3B45"/>
                <w:sz w:val="24"/>
                <w:szCs w:val="24"/>
                <w:shd w:val="clear" w:color="auto" w:fill="B7B7B7"/>
              </w:rPr>
              <w:t xml:space="preserve"> de </w:t>
            </w:r>
            <w:proofErr w:type="spellStart"/>
            <w:r>
              <w:rPr>
                <w:b/>
                <w:color w:val="2D3B45"/>
                <w:sz w:val="24"/>
                <w:szCs w:val="24"/>
                <w:shd w:val="clear" w:color="auto" w:fill="B7B7B7"/>
              </w:rPr>
              <w:t>Calificaciones</w:t>
            </w:r>
            <w:proofErr w:type="spellEnd"/>
            <w:r>
              <w:rPr>
                <w:b/>
                <w:color w:val="2D3B45"/>
                <w:sz w:val="24"/>
                <w:szCs w:val="24"/>
                <w:shd w:val="clear" w:color="auto" w:fill="B7B7B7"/>
              </w:rPr>
              <w:t xml:space="preserve"> </w:t>
            </w:r>
            <w:proofErr w:type="spellStart"/>
            <w:r>
              <w:rPr>
                <w:b/>
                <w:color w:val="2D3B45"/>
                <w:sz w:val="24"/>
                <w:szCs w:val="24"/>
                <w:shd w:val="clear" w:color="auto" w:fill="B7B7B7"/>
              </w:rPr>
              <w:t>basado</w:t>
            </w:r>
            <w:proofErr w:type="spellEnd"/>
            <w:r>
              <w:rPr>
                <w:b/>
                <w:color w:val="2D3B45"/>
                <w:sz w:val="24"/>
                <w:szCs w:val="24"/>
                <w:shd w:val="clear" w:color="auto" w:fill="B7B7B7"/>
              </w:rPr>
              <w:t xml:space="preserve"> </w:t>
            </w:r>
            <w:proofErr w:type="spellStart"/>
            <w:r>
              <w:rPr>
                <w:b/>
                <w:color w:val="2D3B45"/>
                <w:sz w:val="24"/>
                <w:szCs w:val="24"/>
                <w:shd w:val="clear" w:color="auto" w:fill="B7B7B7"/>
              </w:rPr>
              <w:t>en</w:t>
            </w:r>
            <w:proofErr w:type="spellEnd"/>
            <w:r>
              <w:rPr>
                <w:b/>
                <w:color w:val="2D3B45"/>
                <w:sz w:val="24"/>
                <w:szCs w:val="24"/>
                <w:shd w:val="clear" w:color="auto" w:fill="B7B7B7"/>
              </w:rPr>
              <w:t xml:space="preserve"> </w:t>
            </w:r>
            <w:proofErr w:type="spellStart"/>
            <w:r>
              <w:rPr>
                <w:b/>
                <w:color w:val="2D3B45"/>
                <w:sz w:val="24"/>
                <w:szCs w:val="24"/>
                <w:shd w:val="clear" w:color="auto" w:fill="B7B7B7"/>
              </w:rPr>
              <w:t>Estándares</w:t>
            </w:r>
            <w:proofErr w:type="spellEnd"/>
            <w:r>
              <w:rPr>
                <w:b/>
                <w:color w:val="2D3B45"/>
                <w:sz w:val="24"/>
                <w:szCs w:val="24"/>
                <w:shd w:val="clear" w:color="auto" w:fill="B7B7B7"/>
              </w:rPr>
              <w:t xml:space="preserve"> </w:t>
            </w:r>
          </w:p>
        </w:tc>
      </w:tr>
      <w:tr w:rsidR="00EB2CE0" w14:paraId="2B679077" w14:textId="77777777">
        <w:trPr>
          <w:jc w:val="center"/>
        </w:trPr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4CD4E" w14:textId="32572875" w:rsidR="00EB2CE0" w:rsidRDefault="00B3636B" w:rsidP="00B3636B">
            <w:pPr>
              <w:widowControl w:val="0"/>
              <w:spacing w:line="240" w:lineRule="auto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r>
              <w:rPr>
                <w:color w:val="2D3B45"/>
                <w:sz w:val="20"/>
                <w:szCs w:val="20"/>
                <w:highlight w:val="white"/>
              </w:rPr>
              <w:t xml:space="preserve">Una nota para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todos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los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estándares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dentro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una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área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estudio</w:t>
            </w:r>
            <w:proofErr w:type="spellEnd"/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522DF" w14:textId="29DCCB5E" w:rsidR="00EB2CE0" w:rsidRDefault="00B3636B" w:rsidP="00B3636B">
            <w:pPr>
              <w:widowControl w:val="0"/>
              <w:spacing w:line="240" w:lineRule="auto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r>
              <w:rPr>
                <w:color w:val="2D3B45"/>
                <w:sz w:val="20"/>
                <w:szCs w:val="20"/>
                <w:highlight w:val="white"/>
              </w:rPr>
              <w:t xml:space="preserve">Una nota </w:t>
            </w:r>
            <w:r w:rsidR="00A54DE9">
              <w:rPr>
                <w:color w:val="2D3B45"/>
                <w:sz w:val="20"/>
                <w:szCs w:val="20"/>
                <w:highlight w:val="white"/>
              </w:rPr>
              <w:t xml:space="preserve">para </w:t>
            </w:r>
            <w:proofErr w:type="spellStart"/>
            <w:r w:rsidR="00A54DE9">
              <w:rPr>
                <w:color w:val="2D3B45"/>
                <w:sz w:val="20"/>
                <w:szCs w:val="20"/>
                <w:highlight w:val="white"/>
              </w:rPr>
              <w:t>cada</w:t>
            </w:r>
            <w:proofErr w:type="spellEnd"/>
            <w:r w:rsidR="00A54DE9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A54DE9">
              <w:rPr>
                <w:color w:val="2D3B45"/>
                <w:sz w:val="20"/>
                <w:szCs w:val="20"/>
                <w:highlight w:val="white"/>
              </w:rPr>
              <w:t>estándar</w:t>
            </w:r>
            <w:proofErr w:type="spellEnd"/>
            <w:r w:rsidR="00A54DE9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A54DE9">
              <w:rPr>
                <w:color w:val="2D3B45"/>
                <w:sz w:val="20"/>
                <w:szCs w:val="20"/>
                <w:highlight w:val="white"/>
              </w:rPr>
              <w:t>dentro</w:t>
            </w:r>
            <w:proofErr w:type="spellEnd"/>
            <w:r w:rsidR="00A54DE9">
              <w:rPr>
                <w:color w:val="2D3B45"/>
                <w:sz w:val="20"/>
                <w:szCs w:val="20"/>
                <w:highlight w:val="white"/>
              </w:rPr>
              <w:t xml:space="preserve"> de un</w:t>
            </w:r>
            <w:r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área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estudio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EB2CE0" w14:paraId="4FBF7EED" w14:textId="77777777">
        <w:trPr>
          <w:jc w:val="center"/>
        </w:trPr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DFBB3" w14:textId="723607AB" w:rsidR="00EB2CE0" w:rsidRDefault="000E1675">
            <w:pPr>
              <w:widowControl w:val="0"/>
              <w:spacing w:line="240" w:lineRule="auto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Basado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en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promedios</w:t>
            </w:r>
            <w:proofErr w:type="spellEnd"/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DCD07" w14:textId="0B6C1C43" w:rsidR="00EB2CE0" w:rsidRDefault="00C859EC" w:rsidP="000E1675">
            <w:pPr>
              <w:widowControl w:val="0"/>
              <w:spacing w:line="240" w:lineRule="auto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Bas</w:t>
            </w:r>
            <w:r w:rsidR="000E1675">
              <w:rPr>
                <w:color w:val="2D3B45"/>
                <w:sz w:val="20"/>
                <w:szCs w:val="20"/>
                <w:highlight w:val="white"/>
              </w:rPr>
              <w:t>ado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0E1675">
              <w:rPr>
                <w:color w:val="2D3B45"/>
                <w:sz w:val="20"/>
                <w:szCs w:val="20"/>
                <w:highlight w:val="white"/>
              </w:rPr>
              <w:t>en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0E1675">
              <w:rPr>
                <w:color w:val="2D3B45"/>
                <w:sz w:val="20"/>
                <w:szCs w:val="20"/>
                <w:highlight w:val="white"/>
              </w:rPr>
              <w:t>consistencia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 w:rsidR="000E1675">
              <w:rPr>
                <w:color w:val="2D3B45"/>
                <w:sz w:val="20"/>
                <w:szCs w:val="20"/>
                <w:highlight w:val="white"/>
              </w:rPr>
              <w:t>estándares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 w:rsidR="000E1675">
              <w:rPr>
                <w:color w:val="2D3B45"/>
                <w:sz w:val="20"/>
                <w:szCs w:val="20"/>
                <w:highlight w:val="white"/>
              </w:rPr>
              <w:t>nivel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 w:rsidR="000E1675">
              <w:rPr>
                <w:color w:val="2D3B45"/>
                <w:sz w:val="20"/>
                <w:szCs w:val="20"/>
                <w:highlight w:val="white"/>
              </w:rPr>
              <w:t>grado</w:t>
            </w:r>
            <w:proofErr w:type="spellEnd"/>
          </w:p>
        </w:tc>
      </w:tr>
      <w:tr w:rsidR="00EB2CE0" w14:paraId="09B48DE2" w14:textId="77777777">
        <w:trPr>
          <w:jc w:val="center"/>
        </w:trPr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52DD5" w14:textId="2DB58586" w:rsidR="00EB2CE0" w:rsidRDefault="000E1675">
            <w:pPr>
              <w:widowControl w:val="0"/>
              <w:spacing w:line="240" w:lineRule="auto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Basado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en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un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sistema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porcentajes</w:t>
            </w:r>
            <w:proofErr w:type="spellEnd"/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EECA" w14:textId="4FDA4C29" w:rsidR="00EB2CE0" w:rsidRDefault="00C859EC" w:rsidP="000E1675">
            <w:pPr>
              <w:widowControl w:val="0"/>
              <w:spacing w:line="240" w:lineRule="auto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Bas</w:t>
            </w:r>
            <w:r w:rsidR="000E1675">
              <w:rPr>
                <w:color w:val="2D3B45"/>
                <w:sz w:val="20"/>
                <w:szCs w:val="20"/>
                <w:highlight w:val="white"/>
              </w:rPr>
              <w:t>ado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0E1675">
              <w:rPr>
                <w:color w:val="2D3B45"/>
                <w:sz w:val="20"/>
                <w:szCs w:val="20"/>
                <w:highlight w:val="white"/>
              </w:rPr>
              <w:t>en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0E1675">
              <w:rPr>
                <w:color w:val="2D3B45"/>
                <w:sz w:val="20"/>
                <w:szCs w:val="20"/>
                <w:highlight w:val="white"/>
              </w:rPr>
              <w:t>expectativas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de fin-de-</w:t>
            </w:r>
            <w:proofErr w:type="spellStart"/>
            <w:r w:rsidR="000E1675">
              <w:rPr>
                <w:color w:val="2D3B45"/>
                <w:sz w:val="20"/>
                <w:szCs w:val="20"/>
                <w:highlight w:val="white"/>
              </w:rPr>
              <w:t>año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escolar para </w:t>
            </w:r>
            <w:proofErr w:type="spellStart"/>
            <w:r w:rsidR="000E1675">
              <w:rPr>
                <w:color w:val="2D3B45"/>
                <w:sz w:val="20"/>
                <w:szCs w:val="20"/>
                <w:highlight w:val="white"/>
              </w:rPr>
              <w:t>los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0E1675">
              <w:rPr>
                <w:color w:val="2D3B45"/>
                <w:sz w:val="20"/>
                <w:szCs w:val="20"/>
                <w:highlight w:val="white"/>
              </w:rPr>
              <w:t>estándares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 w:rsidR="000E1675">
              <w:rPr>
                <w:color w:val="2D3B45"/>
                <w:sz w:val="20"/>
                <w:szCs w:val="20"/>
                <w:highlight w:val="white"/>
              </w:rPr>
              <w:t>nivel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 w:rsidR="000E1675">
              <w:rPr>
                <w:color w:val="2D3B45"/>
                <w:sz w:val="20"/>
                <w:szCs w:val="20"/>
                <w:highlight w:val="white"/>
              </w:rPr>
              <w:t>grado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EB2CE0" w14:paraId="2145782C" w14:textId="77777777">
        <w:trPr>
          <w:jc w:val="center"/>
        </w:trPr>
        <w:tc>
          <w:tcPr>
            <w:tcW w:w="5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3D58D" w14:textId="673047E4" w:rsidR="00EB2CE0" w:rsidRDefault="00C859EC" w:rsidP="000E1675">
            <w:pPr>
              <w:widowControl w:val="0"/>
              <w:spacing w:line="240" w:lineRule="auto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Pro</w:t>
            </w:r>
            <w:r w:rsidR="000E1675">
              <w:rPr>
                <w:color w:val="2D3B45"/>
                <w:sz w:val="20"/>
                <w:szCs w:val="20"/>
                <w:highlight w:val="white"/>
              </w:rPr>
              <w:t>porciona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0E1675">
              <w:rPr>
                <w:color w:val="2D3B45"/>
                <w:sz w:val="20"/>
                <w:szCs w:val="20"/>
                <w:highlight w:val="white"/>
              </w:rPr>
              <w:t>indicadores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0E1675">
              <w:rPr>
                <w:color w:val="2D3B45"/>
                <w:sz w:val="20"/>
                <w:szCs w:val="20"/>
                <w:highlight w:val="white"/>
              </w:rPr>
              <w:t>generales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del </w:t>
            </w:r>
            <w:proofErr w:type="spellStart"/>
            <w:r w:rsidR="000E1675">
              <w:rPr>
                <w:color w:val="2D3B45"/>
                <w:sz w:val="20"/>
                <w:szCs w:val="20"/>
                <w:highlight w:val="white"/>
              </w:rPr>
              <w:t>rendimiento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del </w:t>
            </w:r>
            <w:proofErr w:type="spellStart"/>
            <w:r w:rsidR="000E1675">
              <w:rPr>
                <w:color w:val="2D3B45"/>
                <w:sz w:val="20"/>
                <w:szCs w:val="20"/>
                <w:highlight w:val="white"/>
              </w:rPr>
              <w:t>estudiante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7E7F" w14:textId="7ED290FA" w:rsidR="00EB2CE0" w:rsidRDefault="00C859EC" w:rsidP="000E1675">
            <w:pPr>
              <w:widowControl w:val="0"/>
              <w:spacing w:line="240" w:lineRule="auto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Pro</w:t>
            </w:r>
            <w:r w:rsidR="000E1675">
              <w:rPr>
                <w:color w:val="2D3B45"/>
                <w:sz w:val="20"/>
                <w:szCs w:val="20"/>
                <w:highlight w:val="white"/>
              </w:rPr>
              <w:t>porciona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0E1675">
              <w:rPr>
                <w:color w:val="2D3B45"/>
                <w:sz w:val="20"/>
                <w:szCs w:val="20"/>
                <w:highlight w:val="white"/>
              </w:rPr>
              <w:t>indicadores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0E1675">
              <w:rPr>
                <w:color w:val="2D3B45"/>
                <w:sz w:val="20"/>
                <w:szCs w:val="20"/>
                <w:highlight w:val="white"/>
              </w:rPr>
              <w:t>específicos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del </w:t>
            </w:r>
            <w:proofErr w:type="spellStart"/>
            <w:r w:rsidR="000E1675">
              <w:rPr>
                <w:color w:val="2D3B45"/>
                <w:sz w:val="20"/>
                <w:szCs w:val="20"/>
                <w:highlight w:val="white"/>
              </w:rPr>
              <w:t>rendimiento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del </w:t>
            </w:r>
            <w:proofErr w:type="spellStart"/>
            <w:r w:rsidR="000E1675">
              <w:rPr>
                <w:color w:val="2D3B45"/>
                <w:sz w:val="20"/>
                <w:szCs w:val="20"/>
                <w:highlight w:val="white"/>
              </w:rPr>
              <w:t>estudiante</w:t>
            </w:r>
            <w:proofErr w:type="spellEnd"/>
            <w:r w:rsidR="000E1675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</w:p>
        </w:tc>
      </w:tr>
    </w:tbl>
    <w:p w14:paraId="01200602" w14:textId="77777777" w:rsidR="00EB2CE0" w:rsidRDefault="00EB2CE0" w:rsidP="00921712">
      <w:pPr>
        <w:shd w:val="clear" w:color="auto" w:fill="FFFFFF"/>
        <w:rPr>
          <w:b/>
          <w:i/>
          <w:color w:val="2D3B45"/>
          <w:sz w:val="24"/>
          <w:szCs w:val="24"/>
          <w:highlight w:val="white"/>
        </w:rPr>
      </w:pPr>
    </w:p>
    <w:p w14:paraId="44931BEB" w14:textId="56A2A86F" w:rsidR="00EB2CE0" w:rsidRPr="003D56C6" w:rsidRDefault="00B46A1F">
      <w:pPr>
        <w:shd w:val="clear" w:color="auto" w:fill="FFFFFF"/>
        <w:spacing w:before="180" w:after="180"/>
        <w:rPr>
          <w:b/>
          <w:color w:val="2D3B45"/>
          <w:sz w:val="23"/>
          <w:szCs w:val="23"/>
          <w:highlight w:val="white"/>
          <w:u w:val="single"/>
        </w:rPr>
      </w:pPr>
      <w:r w:rsidRPr="003D56C6">
        <w:rPr>
          <w:b/>
          <w:color w:val="2D3B45"/>
          <w:sz w:val="23"/>
          <w:szCs w:val="23"/>
          <w:highlight w:val="white"/>
          <w:u w:val="single"/>
        </w:rPr>
        <w:t>¿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Cómo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se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medirá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el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rendimiento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académico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>?</w:t>
      </w:r>
    </w:p>
    <w:p w14:paraId="5AA2F21E" w14:textId="29300D16" w:rsidR="00EB2CE0" w:rsidRPr="00BD58A7" w:rsidRDefault="00E96C62">
      <w:pPr>
        <w:shd w:val="clear" w:color="auto" w:fill="FFFFFF"/>
        <w:spacing w:before="180" w:after="180"/>
        <w:rPr>
          <w:color w:val="2D3B45"/>
          <w:sz w:val="20"/>
          <w:szCs w:val="20"/>
          <w:highlight w:val="white"/>
        </w:rPr>
      </w:pPr>
      <w:r w:rsidRPr="00BD58A7">
        <w:rPr>
          <w:color w:val="2D3B45"/>
          <w:sz w:val="20"/>
          <w:szCs w:val="20"/>
          <w:highlight w:val="white"/>
        </w:rPr>
        <w:t xml:space="preserve">El </w:t>
      </w:r>
      <w:proofErr w:type="spellStart"/>
      <w:r w:rsidRPr="00BD58A7">
        <w:rPr>
          <w:color w:val="2D3B45"/>
          <w:sz w:val="20"/>
          <w:szCs w:val="20"/>
          <w:highlight w:val="white"/>
        </w:rPr>
        <w:t>progreso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Pr="00BD58A7">
        <w:rPr>
          <w:color w:val="2D3B45"/>
          <w:sz w:val="20"/>
          <w:szCs w:val="20"/>
          <w:highlight w:val="white"/>
        </w:rPr>
        <w:t>los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estudiantes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será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reportado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relación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con la </w:t>
      </w:r>
      <w:proofErr w:type="spellStart"/>
      <w:r w:rsidRPr="00BD58A7">
        <w:rPr>
          <w:color w:val="2D3B45"/>
          <w:sz w:val="20"/>
          <w:szCs w:val="20"/>
          <w:highlight w:val="white"/>
        </w:rPr>
        <w:t>expectativa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 fin de </w:t>
      </w:r>
      <w:proofErr w:type="spellStart"/>
      <w:r w:rsidRPr="00BD58A7">
        <w:rPr>
          <w:color w:val="2D3B45"/>
          <w:sz w:val="20"/>
          <w:szCs w:val="20"/>
          <w:highlight w:val="white"/>
        </w:rPr>
        <w:t>año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para el </w:t>
      </w:r>
      <w:proofErr w:type="spellStart"/>
      <w:r w:rsidRPr="00BD58A7">
        <w:rPr>
          <w:color w:val="2D3B45"/>
          <w:sz w:val="20"/>
          <w:szCs w:val="20"/>
          <w:highlight w:val="white"/>
        </w:rPr>
        <w:t>estándar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.  Se </w:t>
      </w:r>
      <w:proofErr w:type="spellStart"/>
      <w:r w:rsidRPr="00BD58A7">
        <w:rPr>
          <w:color w:val="2D3B45"/>
          <w:sz w:val="20"/>
          <w:szCs w:val="20"/>
          <w:highlight w:val="white"/>
        </w:rPr>
        <w:t>utilizará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la </w:t>
      </w:r>
      <w:proofErr w:type="spellStart"/>
      <w:r w:rsidRPr="00BD58A7">
        <w:rPr>
          <w:color w:val="2D3B45"/>
          <w:sz w:val="20"/>
          <w:szCs w:val="20"/>
          <w:highlight w:val="white"/>
        </w:rPr>
        <w:t>siguiente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clave para </w:t>
      </w:r>
      <w:proofErr w:type="spellStart"/>
      <w:r w:rsidRPr="00BD58A7">
        <w:rPr>
          <w:color w:val="2D3B45"/>
          <w:sz w:val="20"/>
          <w:szCs w:val="20"/>
          <w:highlight w:val="white"/>
        </w:rPr>
        <w:t>determinar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el </w:t>
      </w:r>
      <w:proofErr w:type="spellStart"/>
      <w:r w:rsidRPr="00BD58A7">
        <w:rPr>
          <w:color w:val="2D3B45"/>
          <w:sz w:val="20"/>
          <w:szCs w:val="20"/>
          <w:highlight w:val="white"/>
        </w:rPr>
        <w:t>progreso</w:t>
      </w:r>
      <w:proofErr w:type="spellEnd"/>
      <w:r w:rsidR="00C859EC" w:rsidRPr="00BD58A7">
        <w:rPr>
          <w:color w:val="2D3B45"/>
          <w:sz w:val="20"/>
          <w:szCs w:val="20"/>
          <w:highlight w:val="white"/>
        </w:rPr>
        <w:t>:</w:t>
      </w:r>
    </w:p>
    <w:tbl>
      <w:tblPr>
        <w:tblStyle w:val="a0"/>
        <w:tblW w:w="10797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2"/>
        <w:gridCol w:w="9255"/>
      </w:tblGrid>
      <w:tr w:rsidR="00C84496" w14:paraId="580C8706" w14:textId="77777777" w:rsidTr="00C84496">
        <w:tc>
          <w:tcPr>
            <w:tcW w:w="10797" w:type="dxa"/>
            <w:gridSpan w:val="2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981E" w14:textId="2B803F44" w:rsidR="00C84496" w:rsidRPr="00C84496" w:rsidRDefault="00F14564" w:rsidP="00C84496">
            <w:pPr>
              <w:widowControl w:val="0"/>
              <w:spacing w:line="240" w:lineRule="auto"/>
              <w:jc w:val="center"/>
              <w:rPr>
                <w:b/>
                <w:color w:val="2D3B45"/>
                <w:sz w:val="20"/>
                <w:szCs w:val="20"/>
              </w:rPr>
            </w:pPr>
            <w:r>
              <w:rPr>
                <w:b/>
                <w:color w:val="2D3B45"/>
                <w:sz w:val="20"/>
                <w:szCs w:val="20"/>
              </w:rPr>
              <w:t>CLAVE DEL BOLETIN DE CALIFICACIONES</w:t>
            </w:r>
          </w:p>
          <w:p w14:paraId="353EA864" w14:textId="77777777" w:rsidR="00C84496" w:rsidRPr="00C84496" w:rsidRDefault="00C84496" w:rsidP="00C84496">
            <w:pPr>
              <w:widowControl w:val="0"/>
              <w:spacing w:line="240" w:lineRule="auto"/>
              <w:jc w:val="center"/>
              <w:rPr>
                <w:b/>
                <w:color w:val="2D3B45"/>
                <w:sz w:val="20"/>
                <w:szCs w:val="20"/>
                <w:highlight w:val="white"/>
              </w:rPr>
            </w:pPr>
          </w:p>
          <w:p w14:paraId="33762F97" w14:textId="19F3DD66" w:rsidR="00C84496" w:rsidRDefault="00F14564" w:rsidP="00F14564">
            <w:pPr>
              <w:widowControl w:val="0"/>
              <w:spacing w:line="240" w:lineRule="auto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r>
              <w:rPr>
                <w:b/>
                <w:color w:val="2D3B45"/>
                <w:sz w:val="20"/>
                <w:szCs w:val="20"/>
              </w:rPr>
              <w:t xml:space="preserve">Las </w:t>
            </w:r>
            <w:proofErr w:type="spellStart"/>
            <w:r>
              <w:rPr>
                <w:b/>
                <w:color w:val="2D3B45"/>
                <w:sz w:val="20"/>
                <w:szCs w:val="20"/>
              </w:rPr>
              <w:t>calificaciones</w:t>
            </w:r>
            <w:proofErr w:type="spellEnd"/>
            <w:r>
              <w:rPr>
                <w:b/>
                <w:color w:val="2D3B4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D3B45"/>
                <w:sz w:val="20"/>
                <w:szCs w:val="20"/>
              </w:rPr>
              <w:t>mostradas</w:t>
            </w:r>
            <w:proofErr w:type="spellEnd"/>
            <w:r>
              <w:rPr>
                <w:b/>
                <w:color w:val="2D3B4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D3B45"/>
                <w:sz w:val="20"/>
                <w:szCs w:val="20"/>
              </w:rPr>
              <w:t>reflejan</w:t>
            </w:r>
            <w:proofErr w:type="spellEnd"/>
            <w:r>
              <w:rPr>
                <w:b/>
                <w:color w:val="2D3B45"/>
                <w:sz w:val="20"/>
                <w:szCs w:val="20"/>
              </w:rPr>
              <w:t xml:space="preserve"> el </w:t>
            </w:r>
            <w:proofErr w:type="spellStart"/>
            <w:r>
              <w:rPr>
                <w:b/>
                <w:color w:val="2D3B45"/>
                <w:sz w:val="20"/>
                <w:szCs w:val="20"/>
              </w:rPr>
              <w:t>rendimiento</w:t>
            </w:r>
            <w:proofErr w:type="spellEnd"/>
            <w:r>
              <w:rPr>
                <w:b/>
                <w:color w:val="2D3B4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D3B45"/>
                <w:sz w:val="20"/>
                <w:szCs w:val="20"/>
              </w:rPr>
              <w:t>en</w:t>
            </w:r>
            <w:proofErr w:type="spellEnd"/>
            <w:r>
              <w:rPr>
                <w:b/>
                <w:color w:val="2D3B4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D3B45"/>
                <w:sz w:val="20"/>
                <w:szCs w:val="20"/>
              </w:rPr>
              <w:t>los</w:t>
            </w:r>
            <w:proofErr w:type="spellEnd"/>
            <w:r>
              <w:rPr>
                <w:b/>
                <w:color w:val="2D3B4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D3B45"/>
                <w:sz w:val="20"/>
                <w:szCs w:val="20"/>
              </w:rPr>
              <w:t>estándares</w:t>
            </w:r>
            <w:proofErr w:type="spellEnd"/>
            <w:r>
              <w:rPr>
                <w:b/>
                <w:color w:val="2D3B45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2D3B45"/>
                <w:sz w:val="20"/>
                <w:szCs w:val="20"/>
              </w:rPr>
              <w:t>nivel</w:t>
            </w:r>
            <w:proofErr w:type="spellEnd"/>
            <w:r>
              <w:rPr>
                <w:b/>
                <w:color w:val="2D3B45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2D3B45"/>
                <w:sz w:val="20"/>
                <w:szCs w:val="20"/>
              </w:rPr>
              <w:t>grado</w:t>
            </w:r>
            <w:proofErr w:type="spellEnd"/>
            <w:r>
              <w:rPr>
                <w:b/>
                <w:color w:val="2D3B45"/>
                <w:sz w:val="20"/>
                <w:szCs w:val="20"/>
              </w:rPr>
              <w:t xml:space="preserve"> de fin-de-</w:t>
            </w:r>
            <w:proofErr w:type="spellStart"/>
            <w:r>
              <w:rPr>
                <w:b/>
                <w:color w:val="2D3B45"/>
                <w:sz w:val="20"/>
                <w:szCs w:val="20"/>
              </w:rPr>
              <w:t>año</w:t>
            </w:r>
            <w:proofErr w:type="spellEnd"/>
            <w:r>
              <w:rPr>
                <w:b/>
                <w:color w:val="2D3B45"/>
                <w:sz w:val="20"/>
                <w:szCs w:val="20"/>
              </w:rPr>
              <w:t xml:space="preserve">. </w:t>
            </w:r>
          </w:p>
        </w:tc>
      </w:tr>
      <w:tr w:rsidR="00EB2CE0" w14:paraId="0D722F20" w14:textId="77777777" w:rsidTr="00C84496">
        <w:tc>
          <w:tcPr>
            <w:tcW w:w="1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81500" w14:textId="77777777" w:rsidR="00EB2CE0" w:rsidRDefault="00C859EC">
            <w:pPr>
              <w:widowControl w:val="0"/>
              <w:spacing w:line="240" w:lineRule="auto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r>
              <w:rPr>
                <w:color w:val="2D3B45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9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5D19" w14:textId="7415DAA6" w:rsidR="00EB2CE0" w:rsidRDefault="00C859EC" w:rsidP="00F14564">
            <w:pPr>
              <w:widowControl w:val="0"/>
              <w:spacing w:line="240" w:lineRule="auto"/>
              <w:rPr>
                <w:color w:val="2D3B45"/>
                <w:sz w:val="20"/>
                <w:szCs w:val="20"/>
                <w:highlight w:val="white"/>
              </w:rPr>
            </w:pP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Exce</w:t>
            </w:r>
            <w:r w:rsidR="00F14564">
              <w:rPr>
                <w:color w:val="2D3B45"/>
                <w:sz w:val="20"/>
                <w:szCs w:val="20"/>
                <w:highlight w:val="white"/>
              </w:rPr>
              <w:t>de</w:t>
            </w:r>
            <w:proofErr w:type="spellEnd"/>
            <w:r w:rsidR="00F14564">
              <w:rPr>
                <w:color w:val="2D3B45"/>
                <w:sz w:val="20"/>
                <w:szCs w:val="20"/>
                <w:highlight w:val="white"/>
              </w:rPr>
              <w:t xml:space="preserve"> el </w:t>
            </w:r>
            <w:proofErr w:type="spellStart"/>
            <w:r w:rsidR="00F14564">
              <w:rPr>
                <w:color w:val="2D3B45"/>
                <w:sz w:val="20"/>
                <w:szCs w:val="20"/>
                <w:highlight w:val="white"/>
              </w:rPr>
              <w:t>estándar</w:t>
            </w:r>
            <w:proofErr w:type="spellEnd"/>
            <w:r w:rsidR="00F14564"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 w:rsidR="00F14564">
              <w:rPr>
                <w:color w:val="2D3B45"/>
                <w:sz w:val="20"/>
                <w:szCs w:val="20"/>
                <w:highlight w:val="white"/>
              </w:rPr>
              <w:t>nivel</w:t>
            </w:r>
            <w:proofErr w:type="spellEnd"/>
            <w:r w:rsidR="00F14564"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 w:rsidR="00F14564">
              <w:rPr>
                <w:color w:val="2D3B45"/>
                <w:sz w:val="20"/>
                <w:szCs w:val="20"/>
                <w:highlight w:val="white"/>
              </w:rPr>
              <w:t>grado</w:t>
            </w:r>
            <w:proofErr w:type="spellEnd"/>
            <w:r w:rsidR="00F14564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EB2CE0" w14:paraId="2FF9A707" w14:textId="77777777" w:rsidTr="00C84496">
        <w:tc>
          <w:tcPr>
            <w:tcW w:w="1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69B15" w14:textId="77777777" w:rsidR="00EB2CE0" w:rsidRDefault="00C859EC">
            <w:pPr>
              <w:widowControl w:val="0"/>
              <w:spacing w:line="240" w:lineRule="auto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r>
              <w:rPr>
                <w:color w:val="2D3B45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9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8559F" w14:textId="0AF4F368" w:rsidR="00EB2CE0" w:rsidRDefault="00F14564" w:rsidP="00F14564">
            <w:pPr>
              <w:widowControl w:val="0"/>
              <w:spacing w:line="240" w:lineRule="auto"/>
              <w:rPr>
                <w:color w:val="2D3B45"/>
                <w:sz w:val="20"/>
                <w:szCs w:val="20"/>
                <w:highlight w:val="white"/>
              </w:rPr>
            </w:pP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Cumple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con el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estándar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nivel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grado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EB2CE0" w14:paraId="1FD7E09A" w14:textId="77777777" w:rsidTr="00C84496">
        <w:tc>
          <w:tcPr>
            <w:tcW w:w="1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99189" w14:textId="77777777" w:rsidR="00EB2CE0" w:rsidRDefault="00C859EC">
            <w:pPr>
              <w:widowControl w:val="0"/>
              <w:spacing w:line="240" w:lineRule="auto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r>
              <w:rPr>
                <w:color w:val="2D3B45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9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0EE05" w14:textId="67863A11" w:rsidR="00EB2CE0" w:rsidRDefault="00C859EC" w:rsidP="00F14564">
            <w:pPr>
              <w:widowControl w:val="0"/>
              <w:spacing w:line="240" w:lineRule="auto"/>
              <w:rPr>
                <w:color w:val="2D3B45"/>
                <w:sz w:val="20"/>
                <w:szCs w:val="20"/>
                <w:highlight w:val="white"/>
              </w:rPr>
            </w:pP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Progres</w:t>
            </w:r>
            <w:r w:rsidR="00F14564">
              <w:rPr>
                <w:color w:val="2D3B45"/>
                <w:sz w:val="20"/>
                <w:szCs w:val="20"/>
                <w:highlight w:val="white"/>
              </w:rPr>
              <w:t>ando</w:t>
            </w:r>
            <w:proofErr w:type="spellEnd"/>
            <w:r w:rsidR="00F14564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F14564">
              <w:rPr>
                <w:color w:val="2D3B45"/>
                <w:sz w:val="20"/>
                <w:szCs w:val="20"/>
                <w:highlight w:val="white"/>
              </w:rPr>
              <w:t>hacia</w:t>
            </w:r>
            <w:proofErr w:type="spellEnd"/>
            <w:r w:rsidR="00F14564">
              <w:rPr>
                <w:color w:val="2D3B45"/>
                <w:sz w:val="20"/>
                <w:szCs w:val="20"/>
                <w:highlight w:val="white"/>
              </w:rPr>
              <w:t xml:space="preserve"> el </w:t>
            </w:r>
            <w:proofErr w:type="spellStart"/>
            <w:r w:rsidR="00F14564">
              <w:rPr>
                <w:color w:val="2D3B45"/>
                <w:sz w:val="20"/>
                <w:szCs w:val="20"/>
                <w:highlight w:val="white"/>
              </w:rPr>
              <w:t>estándar</w:t>
            </w:r>
            <w:proofErr w:type="spellEnd"/>
            <w:r w:rsidR="00F14564"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 w:rsidR="00F14564">
              <w:rPr>
                <w:color w:val="2D3B45"/>
                <w:sz w:val="20"/>
                <w:szCs w:val="20"/>
                <w:highlight w:val="white"/>
              </w:rPr>
              <w:t>nivel</w:t>
            </w:r>
            <w:proofErr w:type="spellEnd"/>
            <w:r w:rsidR="00F14564"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 w:rsidR="00F14564">
              <w:rPr>
                <w:color w:val="2D3B45"/>
                <w:sz w:val="20"/>
                <w:szCs w:val="20"/>
                <w:highlight w:val="white"/>
              </w:rPr>
              <w:t>grado</w:t>
            </w:r>
            <w:proofErr w:type="spellEnd"/>
            <w:r w:rsidR="00F14564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EB2CE0" w14:paraId="71E40A8B" w14:textId="77777777" w:rsidTr="00C84496">
        <w:tc>
          <w:tcPr>
            <w:tcW w:w="1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42EC" w14:textId="77777777" w:rsidR="00EB2CE0" w:rsidRDefault="00C859EC">
            <w:pPr>
              <w:widowControl w:val="0"/>
              <w:spacing w:line="240" w:lineRule="auto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r>
              <w:rPr>
                <w:color w:val="2D3B45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9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41C71" w14:textId="7EAB2BA3" w:rsidR="00EB2CE0" w:rsidRDefault="00F14564" w:rsidP="00F14564">
            <w:pPr>
              <w:widowControl w:val="0"/>
              <w:spacing w:line="240" w:lineRule="auto"/>
              <w:rPr>
                <w:color w:val="2D3B45"/>
                <w:sz w:val="20"/>
                <w:szCs w:val="20"/>
                <w:highlight w:val="white"/>
              </w:rPr>
            </w:pP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Progreso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limitado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hacia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el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estándar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nivel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grado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EB2CE0" w14:paraId="68088E85" w14:textId="77777777" w:rsidTr="00C84496">
        <w:tc>
          <w:tcPr>
            <w:tcW w:w="1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55B20" w14:textId="77777777" w:rsidR="00EB2CE0" w:rsidRDefault="00C859EC">
            <w:pPr>
              <w:widowControl w:val="0"/>
              <w:spacing w:line="240" w:lineRule="auto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r>
              <w:rPr>
                <w:color w:val="2D3B45"/>
                <w:sz w:val="20"/>
                <w:szCs w:val="20"/>
                <w:highlight w:val="white"/>
              </w:rPr>
              <w:t>N/A</w:t>
            </w:r>
          </w:p>
        </w:tc>
        <w:tc>
          <w:tcPr>
            <w:tcW w:w="9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5B25E" w14:textId="13755727" w:rsidR="00EB2CE0" w:rsidRDefault="006B31B6" w:rsidP="00436F76">
            <w:pPr>
              <w:widowControl w:val="0"/>
              <w:spacing w:line="240" w:lineRule="auto"/>
              <w:rPr>
                <w:color w:val="2D3B45"/>
                <w:sz w:val="20"/>
                <w:szCs w:val="20"/>
                <w:highlight w:val="white"/>
              </w:rPr>
            </w:pPr>
            <w:r>
              <w:rPr>
                <w:color w:val="2D3B45"/>
                <w:sz w:val="20"/>
                <w:szCs w:val="20"/>
                <w:highlight w:val="white"/>
              </w:rPr>
              <w:t xml:space="preserve">Se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enseñó</w:t>
            </w:r>
            <w:proofErr w:type="spellEnd"/>
            <w:r w:rsidR="00436F76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436F76">
              <w:rPr>
                <w:color w:val="2D3B45"/>
                <w:sz w:val="20"/>
                <w:szCs w:val="20"/>
                <w:highlight w:val="white"/>
              </w:rPr>
              <w:t>previamente</w:t>
            </w:r>
            <w:proofErr w:type="spellEnd"/>
            <w:r w:rsidR="00C859EC">
              <w:rPr>
                <w:color w:val="2D3B45"/>
                <w:sz w:val="20"/>
                <w:szCs w:val="20"/>
                <w:highlight w:val="white"/>
              </w:rPr>
              <w:t>; no</w:t>
            </w:r>
            <w:r w:rsidR="00436F76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436F76">
              <w:rPr>
                <w:color w:val="2D3B45"/>
                <w:sz w:val="20"/>
                <w:szCs w:val="20"/>
                <w:highlight w:val="white"/>
              </w:rPr>
              <w:t>evaluado</w:t>
            </w:r>
            <w:proofErr w:type="spellEnd"/>
            <w:r w:rsidR="00436F76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436F76">
              <w:rPr>
                <w:color w:val="2D3B45"/>
                <w:sz w:val="20"/>
                <w:szCs w:val="20"/>
                <w:highlight w:val="white"/>
              </w:rPr>
              <w:t>en</w:t>
            </w:r>
            <w:proofErr w:type="spellEnd"/>
            <w:r w:rsidR="00436F76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436F76">
              <w:rPr>
                <w:color w:val="2D3B45"/>
                <w:sz w:val="20"/>
                <w:szCs w:val="20"/>
                <w:highlight w:val="white"/>
              </w:rPr>
              <w:t>este</w:t>
            </w:r>
            <w:proofErr w:type="spellEnd"/>
            <w:r w:rsidR="00436F76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436F76">
              <w:rPr>
                <w:color w:val="2D3B45"/>
                <w:sz w:val="20"/>
                <w:szCs w:val="20"/>
                <w:highlight w:val="white"/>
              </w:rPr>
              <w:t>período</w:t>
            </w:r>
            <w:proofErr w:type="spellEnd"/>
            <w:r w:rsidR="00436F76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EB2CE0" w14:paraId="6590F684" w14:textId="77777777" w:rsidTr="00C84496">
        <w:tc>
          <w:tcPr>
            <w:tcW w:w="1542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0845F" w14:textId="77777777" w:rsidR="00EB2CE0" w:rsidRDefault="00EB2CE0">
            <w:pPr>
              <w:widowControl w:val="0"/>
              <w:spacing w:line="240" w:lineRule="auto"/>
              <w:rPr>
                <w:color w:val="2D3B45"/>
                <w:sz w:val="20"/>
                <w:szCs w:val="20"/>
                <w:highlight w:val="white"/>
              </w:rPr>
            </w:pPr>
          </w:p>
        </w:tc>
        <w:tc>
          <w:tcPr>
            <w:tcW w:w="9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2F43F" w14:textId="7DD4E1C0" w:rsidR="00EB2CE0" w:rsidRDefault="00436F76" w:rsidP="00436F76">
            <w:pPr>
              <w:widowControl w:val="0"/>
              <w:spacing w:line="240" w:lineRule="auto"/>
              <w:rPr>
                <w:color w:val="2D3B45"/>
                <w:sz w:val="20"/>
                <w:szCs w:val="20"/>
                <w:highlight w:val="white"/>
              </w:rPr>
            </w:pPr>
            <w:r>
              <w:rPr>
                <w:color w:val="2D3B45"/>
                <w:sz w:val="20"/>
                <w:szCs w:val="20"/>
                <w:highlight w:val="white"/>
              </w:rPr>
              <w:t xml:space="preserve">Se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enseñará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en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los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períodos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2D3B45"/>
                <w:sz w:val="20"/>
                <w:szCs w:val="20"/>
                <w:highlight w:val="white"/>
              </w:rPr>
              <w:t>futuros</w:t>
            </w:r>
            <w:proofErr w:type="spellEnd"/>
            <w:r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</w:p>
        </w:tc>
      </w:tr>
    </w:tbl>
    <w:p w14:paraId="054E19CC" w14:textId="2F16D242" w:rsidR="00EB2CE0" w:rsidRPr="00BD58A7" w:rsidRDefault="00436F76">
      <w:pPr>
        <w:shd w:val="clear" w:color="auto" w:fill="FFFFFF"/>
        <w:spacing w:before="180" w:after="180"/>
        <w:rPr>
          <w:color w:val="2D3B45"/>
          <w:sz w:val="20"/>
          <w:szCs w:val="20"/>
          <w:highlight w:val="white"/>
        </w:rPr>
      </w:pPr>
      <w:r w:rsidRPr="00BD58A7">
        <w:rPr>
          <w:color w:val="2D3B45"/>
          <w:sz w:val="20"/>
          <w:szCs w:val="20"/>
          <w:highlight w:val="white"/>
        </w:rPr>
        <w:t xml:space="preserve">Si un </w:t>
      </w:r>
      <w:proofErr w:type="spellStart"/>
      <w:r w:rsidRPr="00BD58A7">
        <w:rPr>
          <w:color w:val="2D3B45"/>
          <w:sz w:val="20"/>
          <w:szCs w:val="20"/>
          <w:highlight w:val="white"/>
        </w:rPr>
        <w:t>estudiante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recibe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un </w:t>
      </w:r>
      <w:proofErr w:type="spellStart"/>
      <w:r w:rsidRPr="00BD58A7">
        <w:rPr>
          <w:b/>
          <w:color w:val="2D3B45"/>
          <w:sz w:val="20"/>
          <w:szCs w:val="20"/>
          <w:highlight w:val="white"/>
        </w:rPr>
        <w:t>nivel</w:t>
      </w:r>
      <w:proofErr w:type="spellEnd"/>
      <w:r w:rsidRPr="00BD58A7">
        <w:rPr>
          <w:b/>
          <w:color w:val="2D3B45"/>
          <w:sz w:val="20"/>
          <w:szCs w:val="20"/>
          <w:highlight w:val="white"/>
        </w:rPr>
        <w:t xml:space="preserve"> </w:t>
      </w:r>
      <w:r w:rsidR="00C859EC" w:rsidRPr="00BD58A7">
        <w:rPr>
          <w:b/>
          <w:color w:val="2D3B45"/>
          <w:sz w:val="20"/>
          <w:szCs w:val="20"/>
          <w:highlight w:val="white"/>
        </w:rPr>
        <w:t>4</w:t>
      </w:r>
      <w:r w:rsidR="00C859EC" w:rsidRPr="00BD58A7">
        <w:rPr>
          <w:color w:val="2D3B45"/>
          <w:sz w:val="20"/>
          <w:szCs w:val="20"/>
          <w:highlight w:val="white"/>
        </w:rPr>
        <w:t xml:space="preserve">, </w:t>
      </w:r>
      <w:proofErr w:type="spellStart"/>
      <w:r w:rsidRPr="00BD58A7">
        <w:rPr>
          <w:color w:val="2D3B45"/>
          <w:sz w:val="20"/>
          <w:szCs w:val="20"/>
          <w:highlight w:val="white"/>
        </w:rPr>
        <w:t>él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o </w:t>
      </w:r>
      <w:proofErr w:type="spellStart"/>
      <w:r w:rsidRPr="00BD58A7">
        <w:rPr>
          <w:color w:val="2D3B45"/>
          <w:sz w:val="20"/>
          <w:szCs w:val="20"/>
          <w:highlight w:val="white"/>
        </w:rPr>
        <w:t>ella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cumple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con la </w:t>
      </w:r>
      <w:proofErr w:type="spellStart"/>
      <w:r w:rsidRPr="00BD58A7">
        <w:rPr>
          <w:color w:val="2D3B45"/>
          <w:sz w:val="20"/>
          <w:szCs w:val="20"/>
          <w:highlight w:val="white"/>
        </w:rPr>
        <w:t>expectativa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Pr="00BD58A7">
        <w:rPr>
          <w:color w:val="2D3B45"/>
          <w:sz w:val="20"/>
          <w:szCs w:val="20"/>
          <w:highlight w:val="white"/>
        </w:rPr>
        <w:t>nivel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Pr="00BD58A7">
        <w:rPr>
          <w:color w:val="2D3B45"/>
          <w:sz w:val="20"/>
          <w:szCs w:val="20"/>
          <w:highlight w:val="white"/>
        </w:rPr>
        <w:t>grado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para el final del </w:t>
      </w:r>
      <w:proofErr w:type="spellStart"/>
      <w:r w:rsidRPr="00BD58A7">
        <w:rPr>
          <w:color w:val="2D3B45"/>
          <w:sz w:val="20"/>
          <w:szCs w:val="20"/>
          <w:highlight w:val="white"/>
        </w:rPr>
        <w:t>año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y </w:t>
      </w:r>
      <w:proofErr w:type="spellStart"/>
      <w:r w:rsidRPr="00BD58A7">
        <w:rPr>
          <w:color w:val="2D3B45"/>
          <w:sz w:val="20"/>
          <w:szCs w:val="20"/>
          <w:highlight w:val="white"/>
        </w:rPr>
        <w:t>muestra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comprensión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profundidad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 las </w:t>
      </w:r>
      <w:proofErr w:type="spellStart"/>
      <w:r w:rsidRPr="00BD58A7">
        <w:rPr>
          <w:color w:val="2D3B45"/>
          <w:sz w:val="20"/>
          <w:szCs w:val="20"/>
          <w:highlight w:val="white"/>
        </w:rPr>
        <w:t>habilidades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correlativas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requeridas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para el </w:t>
      </w:r>
      <w:proofErr w:type="spellStart"/>
      <w:r w:rsidRPr="00BD58A7">
        <w:rPr>
          <w:color w:val="2D3B45"/>
          <w:sz w:val="20"/>
          <w:szCs w:val="20"/>
          <w:highlight w:val="white"/>
        </w:rPr>
        <w:t>siguiente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grado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. </w:t>
      </w:r>
    </w:p>
    <w:p w14:paraId="2040538B" w14:textId="0A70FD21" w:rsidR="00EB2CE0" w:rsidRPr="00BD58A7" w:rsidRDefault="00436F76">
      <w:pPr>
        <w:shd w:val="clear" w:color="auto" w:fill="FFFFFF"/>
        <w:spacing w:before="180" w:after="180"/>
        <w:rPr>
          <w:color w:val="2D3B45"/>
          <w:sz w:val="20"/>
          <w:szCs w:val="20"/>
          <w:highlight w:val="white"/>
        </w:rPr>
      </w:pPr>
      <w:r w:rsidRPr="00BD58A7">
        <w:rPr>
          <w:color w:val="2D3B45"/>
          <w:sz w:val="20"/>
          <w:szCs w:val="20"/>
          <w:highlight w:val="white"/>
        </w:rPr>
        <w:t xml:space="preserve">Si un </w:t>
      </w:r>
      <w:proofErr w:type="spellStart"/>
      <w:r w:rsidRPr="00BD58A7">
        <w:rPr>
          <w:color w:val="2D3B45"/>
          <w:sz w:val="20"/>
          <w:szCs w:val="20"/>
          <w:highlight w:val="white"/>
        </w:rPr>
        <w:t>estudiante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recibe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un </w:t>
      </w:r>
      <w:proofErr w:type="spellStart"/>
      <w:r w:rsidRPr="00BD58A7">
        <w:rPr>
          <w:b/>
          <w:color w:val="2D3B45"/>
          <w:sz w:val="20"/>
          <w:szCs w:val="20"/>
          <w:highlight w:val="white"/>
        </w:rPr>
        <w:t>niv</w:t>
      </w:r>
      <w:r w:rsidR="00C859EC" w:rsidRPr="00BD58A7">
        <w:rPr>
          <w:b/>
          <w:color w:val="2D3B45"/>
          <w:sz w:val="20"/>
          <w:szCs w:val="20"/>
          <w:highlight w:val="white"/>
        </w:rPr>
        <w:t>el</w:t>
      </w:r>
      <w:proofErr w:type="spellEnd"/>
      <w:r w:rsidR="00C859EC" w:rsidRPr="00BD58A7">
        <w:rPr>
          <w:b/>
          <w:color w:val="2D3B45"/>
          <w:sz w:val="20"/>
          <w:szCs w:val="20"/>
          <w:highlight w:val="white"/>
        </w:rPr>
        <w:t xml:space="preserve"> 3</w:t>
      </w:r>
      <w:r w:rsidR="00C859EC" w:rsidRPr="00BD58A7">
        <w:rPr>
          <w:color w:val="2D3B45"/>
          <w:sz w:val="20"/>
          <w:szCs w:val="20"/>
          <w:highlight w:val="white"/>
        </w:rPr>
        <w:t xml:space="preserve">, </w:t>
      </w:r>
      <w:proofErr w:type="spellStart"/>
      <w:r w:rsidRPr="00BD58A7">
        <w:rPr>
          <w:color w:val="2D3B45"/>
          <w:sz w:val="20"/>
          <w:szCs w:val="20"/>
          <w:highlight w:val="white"/>
        </w:rPr>
        <w:t>él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o </w:t>
      </w:r>
      <w:proofErr w:type="spellStart"/>
      <w:r w:rsidRPr="00BD58A7">
        <w:rPr>
          <w:color w:val="2D3B45"/>
          <w:sz w:val="20"/>
          <w:szCs w:val="20"/>
          <w:highlight w:val="white"/>
        </w:rPr>
        <w:t>ella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demuestra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comprensión</w:t>
      </w:r>
      <w:proofErr w:type="spellEnd"/>
      <w:r w:rsidRPr="00BD58A7">
        <w:rPr>
          <w:color w:val="2D3B45"/>
          <w:sz w:val="20"/>
          <w:szCs w:val="20"/>
          <w:highlight w:val="white"/>
        </w:rPr>
        <w:t>/</w:t>
      </w:r>
      <w:proofErr w:type="spellStart"/>
      <w:r w:rsidRPr="00BD58A7">
        <w:rPr>
          <w:color w:val="2D3B45"/>
          <w:sz w:val="20"/>
          <w:szCs w:val="20"/>
          <w:highlight w:val="white"/>
        </w:rPr>
        <w:t>dominio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consistente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del </w:t>
      </w:r>
      <w:proofErr w:type="spellStart"/>
      <w:r w:rsidRPr="00BD58A7">
        <w:rPr>
          <w:color w:val="2D3B45"/>
          <w:sz w:val="20"/>
          <w:szCs w:val="20"/>
          <w:highlight w:val="white"/>
        </w:rPr>
        <w:t>contenido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y </w:t>
      </w:r>
      <w:proofErr w:type="spellStart"/>
      <w:r w:rsidRPr="00BD58A7">
        <w:rPr>
          <w:color w:val="2D3B45"/>
          <w:sz w:val="20"/>
          <w:szCs w:val="20"/>
          <w:highlight w:val="white"/>
        </w:rPr>
        <w:t>habilidades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requeridas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del </w:t>
      </w:r>
      <w:proofErr w:type="spellStart"/>
      <w:r w:rsidRPr="00BD58A7">
        <w:rPr>
          <w:color w:val="2D3B45"/>
          <w:sz w:val="20"/>
          <w:szCs w:val="20"/>
          <w:highlight w:val="white"/>
        </w:rPr>
        <w:t>estándar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relación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con el final del </w:t>
      </w:r>
      <w:proofErr w:type="spellStart"/>
      <w:r w:rsidRPr="00BD58A7">
        <w:rPr>
          <w:color w:val="2D3B45"/>
          <w:sz w:val="20"/>
          <w:szCs w:val="20"/>
          <w:highlight w:val="white"/>
        </w:rPr>
        <w:t>año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. </w:t>
      </w:r>
    </w:p>
    <w:p w14:paraId="5ED1CA52" w14:textId="2334401E" w:rsidR="00EB2CE0" w:rsidRPr="00BD58A7" w:rsidRDefault="00436F76">
      <w:pPr>
        <w:shd w:val="clear" w:color="auto" w:fill="FFFFFF"/>
        <w:spacing w:before="180" w:after="180"/>
        <w:rPr>
          <w:color w:val="2D3B45"/>
          <w:sz w:val="20"/>
          <w:szCs w:val="20"/>
          <w:highlight w:val="white"/>
        </w:rPr>
      </w:pPr>
      <w:r w:rsidRPr="00BD58A7">
        <w:rPr>
          <w:color w:val="2D3B45"/>
          <w:sz w:val="20"/>
          <w:szCs w:val="20"/>
          <w:highlight w:val="white"/>
        </w:rPr>
        <w:t xml:space="preserve">Si un </w:t>
      </w:r>
      <w:proofErr w:type="spellStart"/>
      <w:r w:rsidRPr="00BD58A7">
        <w:rPr>
          <w:color w:val="2D3B45"/>
          <w:sz w:val="20"/>
          <w:szCs w:val="20"/>
          <w:highlight w:val="white"/>
        </w:rPr>
        <w:t>estudiante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recibe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un </w:t>
      </w:r>
      <w:proofErr w:type="spellStart"/>
      <w:r w:rsidRPr="00BD58A7">
        <w:rPr>
          <w:b/>
          <w:color w:val="2D3B45"/>
          <w:sz w:val="20"/>
          <w:szCs w:val="20"/>
          <w:highlight w:val="white"/>
        </w:rPr>
        <w:t>ni</w:t>
      </w:r>
      <w:r w:rsidR="00C859EC" w:rsidRPr="00BD58A7">
        <w:rPr>
          <w:b/>
          <w:color w:val="2D3B45"/>
          <w:sz w:val="20"/>
          <w:szCs w:val="20"/>
          <w:highlight w:val="white"/>
        </w:rPr>
        <w:t>vel</w:t>
      </w:r>
      <w:proofErr w:type="spellEnd"/>
      <w:r w:rsidR="00C859EC" w:rsidRPr="00BD58A7">
        <w:rPr>
          <w:b/>
          <w:color w:val="2D3B45"/>
          <w:sz w:val="20"/>
          <w:szCs w:val="20"/>
          <w:highlight w:val="white"/>
        </w:rPr>
        <w:t xml:space="preserve"> 2</w:t>
      </w:r>
      <w:r w:rsidR="00C859EC" w:rsidRPr="00BD58A7">
        <w:rPr>
          <w:color w:val="2D3B45"/>
          <w:sz w:val="20"/>
          <w:szCs w:val="20"/>
          <w:highlight w:val="white"/>
        </w:rPr>
        <w:t xml:space="preserve">, </w:t>
      </w:r>
      <w:proofErr w:type="spellStart"/>
      <w:r w:rsidRPr="00BD58A7">
        <w:rPr>
          <w:color w:val="2D3B45"/>
          <w:sz w:val="20"/>
          <w:szCs w:val="20"/>
          <w:highlight w:val="white"/>
        </w:rPr>
        <w:t>él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o </w:t>
      </w:r>
      <w:proofErr w:type="spellStart"/>
      <w:r w:rsidRPr="00BD58A7">
        <w:rPr>
          <w:color w:val="2D3B45"/>
          <w:sz w:val="20"/>
          <w:szCs w:val="20"/>
          <w:highlight w:val="white"/>
        </w:rPr>
        <w:t>ella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se </w:t>
      </w:r>
      <w:proofErr w:type="spellStart"/>
      <w:r w:rsidRPr="00BD58A7">
        <w:rPr>
          <w:color w:val="2D3B45"/>
          <w:sz w:val="20"/>
          <w:szCs w:val="20"/>
          <w:highlight w:val="white"/>
        </w:rPr>
        <w:t>está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acercando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a la </w:t>
      </w:r>
      <w:proofErr w:type="spellStart"/>
      <w:r w:rsidRPr="00BD58A7">
        <w:rPr>
          <w:color w:val="2D3B45"/>
          <w:sz w:val="20"/>
          <w:szCs w:val="20"/>
          <w:highlight w:val="white"/>
        </w:rPr>
        <w:t>maestría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, </w:t>
      </w:r>
      <w:proofErr w:type="spellStart"/>
      <w:r w:rsidRPr="00BD58A7">
        <w:rPr>
          <w:color w:val="2D3B45"/>
          <w:sz w:val="20"/>
          <w:szCs w:val="20"/>
          <w:highlight w:val="white"/>
        </w:rPr>
        <w:t>pero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aún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no lo ha </w:t>
      </w:r>
      <w:proofErr w:type="spellStart"/>
      <w:r w:rsidRPr="00BD58A7">
        <w:rPr>
          <w:color w:val="2D3B45"/>
          <w:sz w:val="20"/>
          <w:szCs w:val="20"/>
          <w:highlight w:val="white"/>
        </w:rPr>
        <w:t>logrado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.  O, </w:t>
      </w:r>
      <w:proofErr w:type="spellStart"/>
      <w:r w:rsidRPr="00BD58A7">
        <w:rPr>
          <w:color w:val="2D3B45"/>
          <w:sz w:val="20"/>
          <w:szCs w:val="20"/>
          <w:highlight w:val="white"/>
        </w:rPr>
        <w:t>él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o </w:t>
      </w:r>
      <w:proofErr w:type="spellStart"/>
      <w:r w:rsidRPr="00BD58A7">
        <w:rPr>
          <w:color w:val="2D3B45"/>
          <w:sz w:val="20"/>
          <w:szCs w:val="20"/>
          <w:highlight w:val="white"/>
        </w:rPr>
        <w:t>ella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puerde</w:t>
      </w:r>
      <w:proofErr w:type="spellEnd"/>
      <w:r w:rsidR="0097638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976382" w:rsidRPr="00BD58A7">
        <w:rPr>
          <w:color w:val="2D3B45"/>
          <w:sz w:val="20"/>
          <w:szCs w:val="20"/>
          <w:highlight w:val="white"/>
        </w:rPr>
        <w:t>ser</w:t>
      </w:r>
      <w:proofErr w:type="spellEnd"/>
      <w:r w:rsidR="0097638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976382" w:rsidRPr="00BD58A7">
        <w:rPr>
          <w:color w:val="2D3B45"/>
          <w:sz w:val="20"/>
          <w:szCs w:val="20"/>
          <w:highlight w:val="white"/>
        </w:rPr>
        <w:t>inconsistente</w:t>
      </w:r>
      <w:proofErr w:type="spellEnd"/>
      <w:r w:rsidR="0097638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976382"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="0097638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976382" w:rsidRPr="00BD58A7">
        <w:rPr>
          <w:color w:val="2D3B45"/>
          <w:sz w:val="20"/>
          <w:szCs w:val="20"/>
          <w:highlight w:val="white"/>
        </w:rPr>
        <w:t>demostrar</w:t>
      </w:r>
      <w:proofErr w:type="spellEnd"/>
      <w:r w:rsidR="0097638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comprensión</w:t>
      </w:r>
      <w:proofErr w:type="spellEnd"/>
      <w:r w:rsidRPr="00BD58A7">
        <w:rPr>
          <w:color w:val="2D3B45"/>
          <w:sz w:val="20"/>
          <w:szCs w:val="20"/>
          <w:highlight w:val="white"/>
        </w:rPr>
        <w:t>/</w:t>
      </w:r>
      <w:proofErr w:type="spellStart"/>
      <w:r w:rsidRPr="00BD58A7">
        <w:rPr>
          <w:color w:val="2D3B45"/>
          <w:sz w:val="20"/>
          <w:szCs w:val="20"/>
          <w:highlight w:val="white"/>
        </w:rPr>
        <w:t>dominio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del </w:t>
      </w:r>
      <w:proofErr w:type="spellStart"/>
      <w:r w:rsidRPr="00BD58A7">
        <w:rPr>
          <w:color w:val="2D3B45"/>
          <w:sz w:val="20"/>
          <w:szCs w:val="20"/>
          <w:highlight w:val="white"/>
        </w:rPr>
        <w:t>estánda</w:t>
      </w:r>
      <w:r w:rsidR="00976382" w:rsidRPr="00BD58A7">
        <w:rPr>
          <w:color w:val="2D3B45"/>
          <w:sz w:val="20"/>
          <w:szCs w:val="20"/>
          <w:highlight w:val="white"/>
        </w:rPr>
        <w:t>r</w:t>
      </w:r>
      <w:proofErr w:type="spellEnd"/>
      <w:r w:rsidR="0097638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976382"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="00976382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976382" w:rsidRPr="00BD58A7">
        <w:rPr>
          <w:color w:val="2D3B45"/>
          <w:sz w:val="20"/>
          <w:szCs w:val="20"/>
          <w:highlight w:val="white"/>
        </w:rPr>
        <w:t>relación</w:t>
      </w:r>
      <w:proofErr w:type="spellEnd"/>
      <w:r w:rsidR="00976382" w:rsidRPr="00BD58A7">
        <w:rPr>
          <w:color w:val="2D3B45"/>
          <w:sz w:val="20"/>
          <w:szCs w:val="20"/>
          <w:highlight w:val="white"/>
        </w:rPr>
        <w:t xml:space="preserve"> con la </w:t>
      </w:r>
      <w:proofErr w:type="spellStart"/>
      <w:r w:rsidR="00976382" w:rsidRPr="00BD58A7">
        <w:rPr>
          <w:color w:val="2D3B45"/>
          <w:sz w:val="20"/>
          <w:szCs w:val="20"/>
          <w:highlight w:val="white"/>
        </w:rPr>
        <w:t>expectativa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 fin de </w:t>
      </w:r>
      <w:proofErr w:type="spellStart"/>
      <w:r w:rsidRPr="00BD58A7">
        <w:rPr>
          <w:color w:val="2D3B45"/>
          <w:sz w:val="20"/>
          <w:szCs w:val="20"/>
          <w:highlight w:val="white"/>
        </w:rPr>
        <w:t>año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. </w:t>
      </w:r>
    </w:p>
    <w:p w14:paraId="314B88ED" w14:textId="084DBC48" w:rsidR="00EB2CE0" w:rsidRPr="00BD58A7" w:rsidRDefault="0037330E">
      <w:pPr>
        <w:shd w:val="clear" w:color="auto" w:fill="FFFFFF"/>
        <w:spacing w:before="180" w:after="180"/>
        <w:rPr>
          <w:color w:val="2D3B45"/>
          <w:sz w:val="20"/>
          <w:szCs w:val="20"/>
          <w:highlight w:val="white"/>
        </w:rPr>
      </w:pPr>
      <w:r w:rsidRPr="00BD58A7">
        <w:rPr>
          <w:color w:val="2D3B45"/>
          <w:sz w:val="20"/>
          <w:szCs w:val="20"/>
          <w:highlight w:val="white"/>
        </w:rPr>
        <w:t xml:space="preserve">Si un </w:t>
      </w:r>
      <w:proofErr w:type="spellStart"/>
      <w:r w:rsidRPr="00BD58A7">
        <w:rPr>
          <w:color w:val="2D3B45"/>
          <w:sz w:val="20"/>
          <w:szCs w:val="20"/>
          <w:highlight w:val="white"/>
        </w:rPr>
        <w:t>estudiante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recibe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un </w:t>
      </w:r>
      <w:proofErr w:type="spellStart"/>
      <w:r w:rsidRPr="00BD58A7">
        <w:rPr>
          <w:b/>
          <w:color w:val="2D3B45"/>
          <w:sz w:val="20"/>
          <w:szCs w:val="20"/>
          <w:highlight w:val="white"/>
        </w:rPr>
        <w:t>ni</w:t>
      </w:r>
      <w:r w:rsidR="00C859EC" w:rsidRPr="00BD58A7">
        <w:rPr>
          <w:b/>
          <w:color w:val="2D3B45"/>
          <w:sz w:val="20"/>
          <w:szCs w:val="20"/>
          <w:highlight w:val="white"/>
        </w:rPr>
        <w:t>vel</w:t>
      </w:r>
      <w:proofErr w:type="spellEnd"/>
      <w:r w:rsidR="00C859EC" w:rsidRPr="00BD58A7">
        <w:rPr>
          <w:b/>
          <w:color w:val="2D3B45"/>
          <w:sz w:val="20"/>
          <w:szCs w:val="20"/>
          <w:highlight w:val="white"/>
        </w:rPr>
        <w:t xml:space="preserve"> 1</w:t>
      </w:r>
      <w:r w:rsidR="00C859EC" w:rsidRPr="00BD58A7">
        <w:rPr>
          <w:color w:val="2D3B45"/>
          <w:sz w:val="20"/>
          <w:szCs w:val="20"/>
          <w:highlight w:val="white"/>
        </w:rPr>
        <w:t xml:space="preserve">, </w:t>
      </w:r>
      <w:proofErr w:type="spellStart"/>
      <w:r w:rsidRPr="00BD58A7">
        <w:rPr>
          <w:color w:val="2D3B45"/>
          <w:sz w:val="20"/>
          <w:szCs w:val="20"/>
          <w:highlight w:val="white"/>
        </w:rPr>
        <w:t>él</w:t>
      </w:r>
      <w:proofErr w:type="spellEnd"/>
      <w:r w:rsidRPr="00BD58A7">
        <w:rPr>
          <w:color w:val="2D3B45"/>
          <w:sz w:val="20"/>
          <w:szCs w:val="20"/>
          <w:highlight w:val="white"/>
        </w:rPr>
        <w:t>/</w:t>
      </w:r>
      <w:proofErr w:type="spellStart"/>
      <w:r w:rsidRPr="00BD58A7">
        <w:rPr>
          <w:color w:val="2D3B45"/>
          <w:sz w:val="20"/>
          <w:szCs w:val="20"/>
          <w:highlight w:val="white"/>
        </w:rPr>
        <w:t>ella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muestra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comprensión</w:t>
      </w:r>
      <w:proofErr w:type="spellEnd"/>
      <w:r w:rsidRPr="00BD58A7">
        <w:rPr>
          <w:color w:val="2D3B45"/>
          <w:sz w:val="20"/>
          <w:szCs w:val="20"/>
          <w:highlight w:val="white"/>
        </w:rPr>
        <w:t>/</w:t>
      </w:r>
      <w:proofErr w:type="spellStart"/>
      <w:r w:rsidRPr="00BD58A7">
        <w:rPr>
          <w:color w:val="2D3B45"/>
          <w:sz w:val="20"/>
          <w:szCs w:val="20"/>
          <w:highlight w:val="white"/>
        </w:rPr>
        <w:t>dominio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limitado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del </w:t>
      </w:r>
      <w:proofErr w:type="spellStart"/>
      <w:r w:rsidRPr="00BD58A7">
        <w:rPr>
          <w:color w:val="2D3B45"/>
          <w:sz w:val="20"/>
          <w:szCs w:val="20"/>
          <w:highlight w:val="white"/>
        </w:rPr>
        <w:t>contenido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y las </w:t>
      </w:r>
      <w:proofErr w:type="spellStart"/>
      <w:r w:rsidRPr="00BD58A7">
        <w:rPr>
          <w:color w:val="2D3B45"/>
          <w:sz w:val="20"/>
          <w:szCs w:val="20"/>
          <w:highlight w:val="white"/>
        </w:rPr>
        <w:t>habilidades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requeridas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184448" w:rsidRPr="00BD58A7">
        <w:rPr>
          <w:color w:val="2D3B45"/>
          <w:sz w:val="20"/>
          <w:szCs w:val="20"/>
          <w:highlight w:val="white"/>
        </w:rPr>
        <w:t>por</w:t>
      </w:r>
      <w:proofErr w:type="spellEnd"/>
      <w:r w:rsidR="00184448" w:rsidRPr="00BD58A7">
        <w:rPr>
          <w:color w:val="2D3B45"/>
          <w:sz w:val="20"/>
          <w:szCs w:val="20"/>
          <w:highlight w:val="white"/>
        </w:rPr>
        <w:t xml:space="preserve"> el </w:t>
      </w:r>
      <w:proofErr w:type="spellStart"/>
      <w:r w:rsidR="00184448" w:rsidRPr="00BD58A7">
        <w:rPr>
          <w:color w:val="2D3B45"/>
          <w:sz w:val="20"/>
          <w:szCs w:val="20"/>
          <w:highlight w:val="white"/>
        </w:rPr>
        <w:t>estándar</w:t>
      </w:r>
      <w:proofErr w:type="spellEnd"/>
      <w:r w:rsidR="00184448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184448"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="00184448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184448" w:rsidRPr="00BD58A7">
        <w:rPr>
          <w:color w:val="2D3B45"/>
          <w:sz w:val="20"/>
          <w:szCs w:val="20"/>
          <w:highlight w:val="white"/>
        </w:rPr>
        <w:t>relación</w:t>
      </w:r>
      <w:proofErr w:type="spellEnd"/>
      <w:r w:rsidR="00184448" w:rsidRPr="00BD58A7">
        <w:rPr>
          <w:color w:val="2D3B45"/>
          <w:sz w:val="20"/>
          <w:szCs w:val="20"/>
          <w:highlight w:val="white"/>
        </w:rPr>
        <w:t xml:space="preserve"> con la </w:t>
      </w:r>
      <w:proofErr w:type="spellStart"/>
      <w:r w:rsidR="00184448" w:rsidRPr="00BD58A7">
        <w:rPr>
          <w:color w:val="2D3B45"/>
          <w:sz w:val="20"/>
          <w:szCs w:val="20"/>
          <w:highlight w:val="white"/>
        </w:rPr>
        <w:t>expectativa</w:t>
      </w:r>
      <w:proofErr w:type="spellEnd"/>
      <w:r w:rsidR="00184448" w:rsidRPr="00BD58A7">
        <w:rPr>
          <w:color w:val="2D3B45"/>
          <w:sz w:val="20"/>
          <w:szCs w:val="20"/>
          <w:highlight w:val="white"/>
        </w:rPr>
        <w:t xml:space="preserve"> de fin de </w:t>
      </w:r>
      <w:proofErr w:type="spellStart"/>
      <w:r w:rsidR="00184448" w:rsidRPr="00BD58A7">
        <w:rPr>
          <w:color w:val="2D3B45"/>
          <w:sz w:val="20"/>
          <w:szCs w:val="20"/>
          <w:highlight w:val="white"/>
        </w:rPr>
        <w:t>año</w:t>
      </w:r>
      <w:proofErr w:type="spellEnd"/>
      <w:r w:rsidR="00184448" w:rsidRPr="00BD58A7">
        <w:rPr>
          <w:color w:val="2D3B45"/>
          <w:sz w:val="20"/>
          <w:szCs w:val="20"/>
          <w:highlight w:val="white"/>
        </w:rPr>
        <w:t xml:space="preserve">. </w:t>
      </w:r>
    </w:p>
    <w:p w14:paraId="39D0BD78" w14:textId="10665F84" w:rsidR="00EB2CE0" w:rsidRDefault="00F16D5A">
      <w:pPr>
        <w:shd w:val="clear" w:color="auto" w:fill="FFFFFF"/>
        <w:spacing w:before="180" w:after="180"/>
        <w:rPr>
          <w:b/>
          <w:i/>
          <w:color w:val="2D3B45"/>
          <w:highlight w:val="white"/>
        </w:rPr>
      </w:pPr>
      <w:proofErr w:type="spellStart"/>
      <w:r>
        <w:rPr>
          <w:b/>
          <w:i/>
          <w:color w:val="2D3B45"/>
          <w:highlight w:val="white"/>
        </w:rPr>
        <w:t>Tenga</w:t>
      </w:r>
      <w:proofErr w:type="spellEnd"/>
      <w:r>
        <w:rPr>
          <w:b/>
          <w:i/>
          <w:color w:val="2D3B45"/>
          <w:highlight w:val="white"/>
        </w:rPr>
        <w:t xml:space="preserve"> </w:t>
      </w:r>
      <w:proofErr w:type="spellStart"/>
      <w:r>
        <w:rPr>
          <w:b/>
          <w:i/>
          <w:color w:val="2D3B45"/>
          <w:highlight w:val="white"/>
        </w:rPr>
        <w:t>en</w:t>
      </w:r>
      <w:proofErr w:type="spellEnd"/>
      <w:r>
        <w:rPr>
          <w:b/>
          <w:i/>
          <w:color w:val="2D3B45"/>
          <w:highlight w:val="white"/>
        </w:rPr>
        <w:t xml:space="preserve"> </w:t>
      </w:r>
      <w:proofErr w:type="spellStart"/>
      <w:r>
        <w:rPr>
          <w:b/>
          <w:i/>
          <w:color w:val="2D3B45"/>
          <w:highlight w:val="white"/>
        </w:rPr>
        <w:t>cuenta</w:t>
      </w:r>
      <w:proofErr w:type="spellEnd"/>
      <w:r w:rsidR="00C859EC">
        <w:rPr>
          <w:b/>
          <w:i/>
          <w:color w:val="2D3B45"/>
          <w:highlight w:val="white"/>
        </w:rPr>
        <w:t>:</w:t>
      </w:r>
    </w:p>
    <w:p w14:paraId="1801887A" w14:textId="26027686" w:rsidR="00EB2CE0" w:rsidRPr="00BD58A7" w:rsidRDefault="000D2760">
      <w:pPr>
        <w:shd w:val="clear" w:color="auto" w:fill="FFFFFF"/>
        <w:spacing w:before="180" w:after="180"/>
        <w:rPr>
          <w:i/>
          <w:color w:val="2D3B45"/>
          <w:sz w:val="20"/>
          <w:szCs w:val="20"/>
          <w:highlight w:val="white"/>
        </w:rPr>
      </w:pPr>
      <w:r w:rsidRPr="00BD58A7">
        <w:rPr>
          <w:i/>
          <w:color w:val="2D3B45"/>
          <w:sz w:val="20"/>
          <w:szCs w:val="20"/>
          <w:highlight w:val="white"/>
        </w:rPr>
        <w:t xml:space="preserve">Las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calificaciones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dada</w:t>
      </w:r>
      <w:r w:rsidR="00F16D5A" w:rsidRPr="00BD58A7">
        <w:rPr>
          <w:i/>
          <w:color w:val="2D3B45"/>
          <w:sz w:val="20"/>
          <w:szCs w:val="20"/>
          <w:highlight w:val="white"/>
        </w:rPr>
        <w:t>s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representan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el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desempeño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cuatrimestral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del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estudiante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. 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Mientras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que un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estudiante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puede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haber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recibido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previamente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un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nivel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3 para un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estándar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específico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,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si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él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o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ella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no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continúa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desmostrando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consitente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dominio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(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maestría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),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es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posible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="00F16D5A" w:rsidRPr="00BD58A7">
        <w:rPr>
          <w:i/>
          <w:color w:val="2D3B45"/>
          <w:sz w:val="20"/>
          <w:szCs w:val="20"/>
          <w:highlight w:val="white"/>
        </w:rPr>
        <w:t>r</w:t>
      </w:r>
      <w:r w:rsidRPr="00BD58A7">
        <w:rPr>
          <w:i/>
          <w:color w:val="2D3B45"/>
          <w:sz w:val="20"/>
          <w:szCs w:val="20"/>
          <w:highlight w:val="white"/>
        </w:rPr>
        <w:t>ecibir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una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calificación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más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baja</w:t>
      </w:r>
      <w:proofErr w:type="spellEnd"/>
      <w:r w:rsidR="00F16D5A" w:rsidRPr="00BD58A7">
        <w:rPr>
          <w:i/>
          <w:color w:val="2D3B45"/>
          <w:sz w:val="20"/>
          <w:szCs w:val="20"/>
          <w:highlight w:val="white"/>
        </w:rPr>
        <w:t xml:space="preserve">. </w:t>
      </w:r>
    </w:p>
    <w:p w14:paraId="118C9C19" w14:textId="77777777" w:rsidR="00BD58A7" w:rsidRDefault="00F16D5A">
      <w:pPr>
        <w:shd w:val="clear" w:color="auto" w:fill="FFFFFF"/>
        <w:spacing w:before="180" w:after="180"/>
        <w:rPr>
          <w:i/>
          <w:color w:val="2D3B45"/>
          <w:sz w:val="20"/>
          <w:szCs w:val="20"/>
          <w:highlight w:val="white"/>
        </w:rPr>
      </w:pPr>
      <w:r w:rsidRPr="00BD58A7">
        <w:rPr>
          <w:i/>
          <w:color w:val="2D3B45"/>
          <w:sz w:val="20"/>
          <w:szCs w:val="20"/>
          <w:highlight w:val="white"/>
        </w:rPr>
        <w:t xml:space="preserve">Las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calificaciones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en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números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no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deben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ser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interpretadas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como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una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calificación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en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letra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. 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Por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ejemplo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: un 4 no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sería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considerado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un</w:t>
      </w:r>
      <w:r w:rsidR="001E5980" w:rsidRPr="00BD58A7">
        <w:rPr>
          <w:i/>
          <w:color w:val="2D3B45"/>
          <w:sz w:val="20"/>
          <w:szCs w:val="20"/>
          <w:highlight w:val="white"/>
        </w:rPr>
        <w:t>a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A. </w:t>
      </w:r>
      <w:proofErr w:type="spellStart"/>
      <w:r w:rsidR="00C859EC" w:rsidRPr="00BD58A7">
        <w:rPr>
          <w:i/>
          <w:color w:val="2D3B45"/>
          <w:sz w:val="20"/>
          <w:szCs w:val="20"/>
          <w:highlight w:val="white"/>
        </w:rPr>
        <w:t>P</w:t>
      </w:r>
      <w:r w:rsidRPr="00BD58A7">
        <w:rPr>
          <w:i/>
          <w:color w:val="2D3B45"/>
          <w:sz w:val="20"/>
          <w:szCs w:val="20"/>
          <w:highlight w:val="white"/>
        </w:rPr>
        <w:t>or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favor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recuerde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que un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nivel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3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demuestra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el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logro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de la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maestría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de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nivel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 de </w:t>
      </w:r>
      <w:proofErr w:type="spellStart"/>
      <w:r w:rsidRPr="00BD58A7">
        <w:rPr>
          <w:i/>
          <w:color w:val="2D3B45"/>
          <w:sz w:val="20"/>
          <w:szCs w:val="20"/>
          <w:highlight w:val="white"/>
        </w:rPr>
        <w:t>grado</w:t>
      </w:r>
      <w:proofErr w:type="spellEnd"/>
      <w:r w:rsidRPr="00BD58A7">
        <w:rPr>
          <w:i/>
          <w:color w:val="2D3B45"/>
          <w:sz w:val="20"/>
          <w:szCs w:val="20"/>
          <w:highlight w:val="white"/>
        </w:rPr>
        <w:t xml:space="preserve">. </w:t>
      </w:r>
    </w:p>
    <w:p w14:paraId="1322E38B" w14:textId="77777777" w:rsidR="00B16087" w:rsidRPr="004B2A81" w:rsidRDefault="00B16087" w:rsidP="00B16087">
      <w:pPr>
        <w:shd w:val="clear" w:color="auto" w:fill="FFFFFF"/>
        <w:spacing w:before="180" w:after="180"/>
        <w:rPr>
          <w:b/>
          <w:color w:val="2D3B45"/>
          <w:sz w:val="24"/>
          <w:szCs w:val="24"/>
          <w:highlight w:val="white"/>
          <w:u w:val="single"/>
        </w:rPr>
      </w:pPr>
      <w:r>
        <w:rPr>
          <w:b/>
          <w:color w:val="2D3B45"/>
          <w:sz w:val="24"/>
          <w:szCs w:val="24"/>
          <w:highlight w:val="white"/>
          <w:u w:val="single"/>
        </w:rPr>
        <w:lastRenderedPageBreak/>
        <w:t>¿</w:t>
      </w:r>
      <w:proofErr w:type="spellStart"/>
      <w:r>
        <w:rPr>
          <w:b/>
          <w:color w:val="2D3B45"/>
          <w:sz w:val="24"/>
          <w:szCs w:val="24"/>
          <w:highlight w:val="white"/>
          <w:u w:val="single"/>
        </w:rPr>
        <w:t>Cómo</w:t>
      </w:r>
      <w:proofErr w:type="spellEnd"/>
      <w:r>
        <w:rPr>
          <w:b/>
          <w:color w:val="2D3B45"/>
          <w:sz w:val="24"/>
          <w:szCs w:val="24"/>
          <w:highlight w:val="white"/>
          <w:u w:val="single"/>
        </w:rPr>
        <w:t xml:space="preserve"> se </w:t>
      </w:r>
      <w:proofErr w:type="spellStart"/>
      <w:r>
        <w:rPr>
          <w:b/>
          <w:color w:val="2D3B45"/>
          <w:sz w:val="24"/>
          <w:szCs w:val="24"/>
          <w:highlight w:val="white"/>
          <w:u w:val="single"/>
        </w:rPr>
        <w:t>organizará</w:t>
      </w:r>
      <w:proofErr w:type="spellEnd"/>
      <w:r>
        <w:rPr>
          <w:b/>
          <w:color w:val="2D3B45"/>
          <w:sz w:val="24"/>
          <w:szCs w:val="24"/>
          <w:highlight w:val="white"/>
          <w:u w:val="single"/>
        </w:rPr>
        <w:t xml:space="preserve"> el </w:t>
      </w:r>
      <w:proofErr w:type="spellStart"/>
      <w:r>
        <w:rPr>
          <w:b/>
          <w:color w:val="2D3B45"/>
          <w:sz w:val="24"/>
          <w:szCs w:val="24"/>
          <w:highlight w:val="white"/>
          <w:u w:val="single"/>
        </w:rPr>
        <w:t>boletín</w:t>
      </w:r>
      <w:proofErr w:type="spellEnd"/>
      <w:r>
        <w:rPr>
          <w:b/>
          <w:color w:val="2D3B45"/>
          <w:sz w:val="24"/>
          <w:szCs w:val="24"/>
          <w:highlight w:val="white"/>
          <w:u w:val="single"/>
        </w:rPr>
        <w:t xml:space="preserve"> de </w:t>
      </w:r>
      <w:proofErr w:type="spellStart"/>
      <w:r>
        <w:rPr>
          <w:b/>
          <w:color w:val="2D3B45"/>
          <w:sz w:val="24"/>
          <w:szCs w:val="24"/>
          <w:highlight w:val="white"/>
          <w:u w:val="single"/>
        </w:rPr>
        <w:t>calificaciones</w:t>
      </w:r>
      <w:proofErr w:type="spellEnd"/>
      <w:r w:rsidRPr="004B2A81">
        <w:rPr>
          <w:b/>
          <w:color w:val="2D3B45"/>
          <w:sz w:val="24"/>
          <w:szCs w:val="24"/>
          <w:highlight w:val="white"/>
          <w:u w:val="single"/>
        </w:rPr>
        <w:t>?</w:t>
      </w:r>
    </w:p>
    <w:p w14:paraId="608BE280" w14:textId="6D1061EF" w:rsidR="00B16087" w:rsidRDefault="00B16087" w:rsidP="00B16087">
      <w:pPr>
        <w:shd w:val="clear" w:color="auto" w:fill="FFFFFF"/>
        <w:spacing w:before="180" w:after="180"/>
        <w:rPr>
          <w:b/>
          <w:color w:val="2D3B45"/>
          <w:sz w:val="24"/>
          <w:szCs w:val="24"/>
          <w:highlight w:val="white"/>
        </w:rPr>
      </w:pPr>
      <w:proofErr w:type="spellStart"/>
      <w:r w:rsidRPr="007D597A">
        <w:rPr>
          <w:b/>
          <w:color w:val="2D3B45"/>
          <w:sz w:val="23"/>
          <w:szCs w:val="23"/>
        </w:rPr>
        <w:t>O</w:t>
      </w:r>
      <w:r w:rsidRPr="007D597A">
        <w:rPr>
          <w:b/>
          <w:color w:val="2D3B45"/>
          <w:sz w:val="24"/>
          <w:szCs w:val="24"/>
        </w:rPr>
        <w:t>rganización</w:t>
      </w:r>
      <w:proofErr w:type="spellEnd"/>
      <w:r w:rsidRPr="007D597A">
        <w:rPr>
          <w:b/>
          <w:color w:val="2D3B45"/>
          <w:sz w:val="24"/>
          <w:szCs w:val="24"/>
        </w:rPr>
        <w:t xml:space="preserve"> de </w:t>
      </w:r>
      <w:proofErr w:type="spellStart"/>
      <w:r>
        <w:rPr>
          <w:b/>
          <w:color w:val="2D3B45"/>
          <w:sz w:val="24"/>
          <w:szCs w:val="24"/>
          <w:highlight w:val="white"/>
        </w:rPr>
        <w:t>Lengua</w:t>
      </w:r>
      <w:proofErr w:type="spellEnd"/>
      <w:r>
        <w:rPr>
          <w:b/>
          <w:color w:val="2D3B45"/>
          <w:sz w:val="24"/>
          <w:szCs w:val="24"/>
          <w:highlight w:val="white"/>
        </w:rPr>
        <w:t xml:space="preserve"> y </w:t>
      </w:r>
      <w:proofErr w:type="spellStart"/>
      <w:r>
        <w:rPr>
          <w:b/>
          <w:color w:val="2D3B45"/>
          <w:sz w:val="24"/>
          <w:szCs w:val="24"/>
          <w:highlight w:val="white"/>
        </w:rPr>
        <w:t>Literatura</w:t>
      </w:r>
      <w:proofErr w:type="spellEnd"/>
      <w:r>
        <w:rPr>
          <w:b/>
          <w:color w:val="2D3B45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D3B45"/>
          <w:sz w:val="24"/>
          <w:szCs w:val="24"/>
          <w:highlight w:val="white"/>
        </w:rPr>
        <w:t>en</w:t>
      </w:r>
      <w:proofErr w:type="spellEnd"/>
      <w:r>
        <w:rPr>
          <w:b/>
          <w:color w:val="2D3B45"/>
          <w:sz w:val="24"/>
          <w:szCs w:val="24"/>
          <w:highlight w:val="white"/>
        </w:rPr>
        <w:t xml:space="preserve"> </w:t>
      </w:r>
      <w:proofErr w:type="spellStart"/>
      <w:r>
        <w:rPr>
          <w:b/>
          <w:color w:val="2D3B45"/>
          <w:sz w:val="24"/>
          <w:szCs w:val="24"/>
          <w:highlight w:val="white"/>
        </w:rPr>
        <w:t>Inglés</w:t>
      </w:r>
      <w:proofErr w:type="spellEnd"/>
    </w:p>
    <w:p w14:paraId="440301AC" w14:textId="64F56182" w:rsidR="00AC1329" w:rsidRDefault="007D597A" w:rsidP="00B16087">
      <w:pPr>
        <w:shd w:val="clear" w:color="auto" w:fill="FFFFFF"/>
        <w:spacing w:before="180" w:after="180"/>
        <w:rPr>
          <w:b/>
          <w:color w:val="2D3B45"/>
          <w:sz w:val="24"/>
          <w:szCs w:val="24"/>
          <w:highlight w:val="white"/>
        </w:rPr>
      </w:pPr>
      <w:r>
        <w:rPr>
          <w:b/>
          <w:noProof/>
          <w:color w:val="2D3B45"/>
          <w:sz w:val="24"/>
          <w:szCs w:val="24"/>
          <w:lang w:val="en-US"/>
        </w:rPr>
        <w:drawing>
          <wp:inline distT="0" distB="0" distL="0" distR="0" wp14:anchorId="34AA91EB" wp14:editId="10B9F572">
            <wp:extent cx="6638544" cy="79552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L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544" cy="795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9BD87" w14:textId="77777777" w:rsidR="007D597A" w:rsidRDefault="007D597A" w:rsidP="00B16087">
      <w:pPr>
        <w:tabs>
          <w:tab w:val="left" w:pos="9008"/>
        </w:tabs>
        <w:rPr>
          <w:b/>
          <w:sz w:val="24"/>
          <w:szCs w:val="24"/>
          <w:highlight w:val="white"/>
        </w:rPr>
      </w:pPr>
    </w:p>
    <w:p w14:paraId="15B8B6D7" w14:textId="77777777" w:rsidR="007D597A" w:rsidRDefault="007D597A" w:rsidP="00B16087">
      <w:pPr>
        <w:tabs>
          <w:tab w:val="left" w:pos="9008"/>
        </w:tabs>
        <w:rPr>
          <w:b/>
          <w:sz w:val="24"/>
          <w:szCs w:val="24"/>
          <w:highlight w:val="white"/>
        </w:rPr>
      </w:pPr>
    </w:p>
    <w:p w14:paraId="74659FFA" w14:textId="77777777" w:rsidR="00B16087" w:rsidRPr="0031473E" w:rsidRDefault="00B16087" w:rsidP="00B16087">
      <w:pPr>
        <w:tabs>
          <w:tab w:val="left" w:pos="9008"/>
        </w:tabs>
        <w:rPr>
          <w:b/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lastRenderedPageBreak/>
        <w:t>Organizació</w:t>
      </w:r>
      <w:r w:rsidRPr="0031473E">
        <w:rPr>
          <w:b/>
          <w:sz w:val="24"/>
          <w:szCs w:val="24"/>
          <w:highlight w:val="white"/>
        </w:rPr>
        <w:t>n</w:t>
      </w:r>
      <w:proofErr w:type="spellEnd"/>
      <w:r w:rsidRPr="0031473E">
        <w:rPr>
          <w:b/>
          <w:sz w:val="24"/>
          <w:szCs w:val="24"/>
          <w:highlight w:val="white"/>
        </w:rPr>
        <w:t xml:space="preserve"> of </w:t>
      </w:r>
      <w:proofErr w:type="spellStart"/>
      <w:r w:rsidRPr="0031473E">
        <w:rPr>
          <w:b/>
          <w:sz w:val="24"/>
          <w:szCs w:val="24"/>
          <w:highlight w:val="white"/>
        </w:rPr>
        <w:t>Mat</w:t>
      </w:r>
      <w:r>
        <w:rPr>
          <w:b/>
          <w:sz w:val="24"/>
          <w:szCs w:val="24"/>
          <w:highlight w:val="white"/>
        </w:rPr>
        <w:t>emáticas</w:t>
      </w:r>
      <w:proofErr w:type="spellEnd"/>
      <w:r>
        <w:rPr>
          <w:b/>
          <w:sz w:val="24"/>
          <w:szCs w:val="24"/>
          <w:highlight w:val="white"/>
        </w:rPr>
        <w:t xml:space="preserve"> </w:t>
      </w:r>
    </w:p>
    <w:p w14:paraId="646BC24C" w14:textId="77777777" w:rsidR="007D597A" w:rsidRDefault="00B16087" w:rsidP="007D597A">
      <w:pPr>
        <w:shd w:val="clear" w:color="auto" w:fill="FFFFFF"/>
        <w:spacing w:before="180" w:after="180"/>
        <w:rPr>
          <w:b/>
          <w:sz w:val="24"/>
          <w:szCs w:val="24"/>
          <w:highlight w:val="white"/>
        </w:rPr>
      </w:pPr>
      <w:r>
        <w:rPr>
          <w:b/>
          <w:noProof/>
          <w:color w:val="2D3B45"/>
          <w:sz w:val="24"/>
          <w:szCs w:val="24"/>
          <w:lang w:val="en-US"/>
        </w:rPr>
        <w:drawing>
          <wp:inline distT="0" distB="0" distL="0" distR="0" wp14:anchorId="17A5FC3D" wp14:editId="6F171ACB">
            <wp:extent cx="5787308" cy="4303674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anish Math Screen Sho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006" cy="431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610C2" w14:textId="1509D4D3" w:rsidR="00B16087" w:rsidRPr="007D597A" w:rsidRDefault="00B16087" w:rsidP="007D597A">
      <w:pPr>
        <w:shd w:val="clear" w:color="auto" w:fill="FFFFFF"/>
        <w:spacing w:before="180" w:after="180"/>
        <w:rPr>
          <w:b/>
          <w:color w:val="2D3B45"/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t>Organizació</w:t>
      </w:r>
      <w:r w:rsidRPr="0031473E">
        <w:rPr>
          <w:b/>
          <w:sz w:val="24"/>
          <w:szCs w:val="24"/>
          <w:highlight w:val="white"/>
        </w:rPr>
        <w:t>n</w:t>
      </w:r>
      <w:proofErr w:type="spellEnd"/>
      <w:r w:rsidRPr="0031473E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 xml:space="preserve">de </w:t>
      </w:r>
      <w:proofErr w:type="spellStart"/>
      <w:r>
        <w:rPr>
          <w:b/>
          <w:sz w:val="24"/>
          <w:szCs w:val="24"/>
          <w:highlight w:val="white"/>
        </w:rPr>
        <w:t>Ciencias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Naturales</w:t>
      </w:r>
      <w:proofErr w:type="spellEnd"/>
      <w:r>
        <w:rPr>
          <w:b/>
          <w:sz w:val="24"/>
          <w:szCs w:val="24"/>
          <w:highlight w:val="white"/>
        </w:rPr>
        <w:t xml:space="preserve"> y de </w:t>
      </w:r>
      <w:proofErr w:type="spellStart"/>
      <w:r>
        <w:rPr>
          <w:b/>
          <w:sz w:val="24"/>
          <w:szCs w:val="24"/>
          <w:highlight w:val="white"/>
        </w:rPr>
        <w:t>Estudios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Sociales</w:t>
      </w:r>
      <w:proofErr w:type="spellEnd"/>
      <w:r>
        <w:rPr>
          <w:b/>
          <w:sz w:val="24"/>
          <w:szCs w:val="24"/>
          <w:highlight w:val="white"/>
        </w:rPr>
        <w:t xml:space="preserve"> </w:t>
      </w:r>
    </w:p>
    <w:p w14:paraId="7EEAF36F" w14:textId="61383F37" w:rsidR="00B16087" w:rsidRDefault="00B16087" w:rsidP="00B16087">
      <w:pPr>
        <w:shd w:val="clear" w:color="auto" w:fill="FFFFFF"/>
        <w:spacing w:before="180" w:after="180"/>
        <w:rPr>
          <w:b/>
          <w:color w:val="2D3B45"/>
          <w:sz w:val="24"/>
          <w:szCs w:val="24"/>
          <w:highlight w:val="white"/>
        </w:rPr>
      </w:pPr>
      <w:r>
        <w:rPr>
          <w:b/>
          <w:noProof/>
          <w:color w:val="2D3B45"/>
          <w:sz w:val="24"/>
          <w:szCs w:val="24"/>
          <w:lang w:val="en-US"/>
        </w:rPr>
        <w:drawing>
          <wp:inline distT="0" distB="0" distL="0" distR="0" wp14:anchorId="45DE0995" wp14:editId="5CBF627D">
            <wp:extent cx="6087482" cy="3892368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SandScienceSpanis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502" cy="391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920E7B" w14:textId="77777777" w:rsidR="00B16087" w:rsidRPr="0031473E" w:rsidRDefault="00B16087" w:rsidP="00B16087">
      <w:pPr>
        <w:tabs>
          <w:tab w:val="left" w:pos="9008"/>
        </w:tabs>
        <w:rPr>
          <w:b/>
          <w:sz w:val="24"/>
          <w:szCs w:val="24"/>
          <w:highlight w:val="white"/>
        </w:rPr>
      </w:pPr>
      <w:proofErr w:type="spellStart"/>
      <w:r w:rsidRPr="0031473E">
        <w:rPr>
          <w:b/>
          <w:sz w:val="24"/>
          <w:szCs w:val="24"/>
          <w:highlight w:val="white"/>
        </w:rPr>
        <w:lastRenderedPageBreak/>
        <w:t>Organiza</w:t>
      </w:r>
      <w:r>
        <w:rPr>
          <w:b/>
          <w:sz w:val="24"/>
          <w:szCs w:val="24"/>
          <w:highlight w:val="white"/>
        </w:rPr>
        <w:t>ción</w:t>
      </w:r>
      <w:proofErr w:type="spellEnd"/>
      <w:r>
        <w:rPr>
          <w:b/>
          <w:sz w:val="24"/>
          <w:szCs w:val="24"/>
          <w:highlight w:val="white"/>
        </w:rPr>
        <w:t xml:space="preserve"> de </w:t>
      </w:r>
      <w:proofErr w:type="spellStart"/>
      <w:r>
        <w:rPr>
          <w:b/>
          <w:sz w:val="24"/>
          <w:szCs w:val="24"/>
          <w:highlight w:val="white"/>
        </w:rPr>
        <w:t>Educación</w:t>
      </w:r>
      <w:proofErr w:type="spellEnd"/>
      <w:r>
        <w:rPr>
          <w:b/>
          <w:sz w:val="24"/>
          <w:szCs w:val="24"/>
          <w:highlight w:val="white"/>
        </w:rPr>
        <w:t xml:space="preserve"> de las </w:t>
      </w:r>
      <w:proofErr w:type="spellStart"/>
      <w:r>
        <w:rPr>
          <w:b/>
          <w:sz w:val="24"/>
          <w:szCs w:val="24"/>
          <w:highlight w:val="white"/>
        </w:rPr>
        <w:t>Artes</w:t>
      </w:r>
      <w:proofErr w:type="spellEnd"/>
      <w:r>
        <w:rPr>
          <w:b/>
          <w:sz w:val="24"/>
          <w:szCs w:val="24"/>
          <w:highlight w:val="white"/>
        </w:rPr>
        <w:t xml:space="preserve"> y Vida </w:t>
      </w:r>
      <w:proofErr w:type="spellStart"/>
      <w:r>
        <w:rPr>
          <w:b/>
          <w:sz w:val="24"/>
          <w:szCs w:val="24"/>
          <w:highlight w:val="white"/>
        </w:rPr>
        <w:t>Saludable</w:t>
      </w:r>
      <w:proofErr w:type="spellEnd"/>
      <w:r>
        <w:rPr>
          <w:b/>
          <w:sz w:val="24"/>
          <w:szCs w:val="24"/>
          <w:highlight w:val="white"/>
        </w:rPr>
        <w:t xml:space="preserve"> </w:t>
      </w:r>
    </w:p>
    <w:p w14:paraId="3C46E9CC" w14:textId="34D69056" w:rsidR="00B16087" w:rsidRDefault="0059607F" w:rsidP="00B16087">
      <w:pPr>
        <w:shd w:val="clear" w:color="auto" w:fill="FFFFFF"/>
        <w:spacing w:before="180" w:after="180"/>
        <w:rPr>
          <w:b/>
          <w:color w:val="2D3B45"/>
          <w:sz w:val="24"/>
          <w:szCs w:val="24"/>
          <w:highlight w:val="white"/>
        </w:rPr>
      </w:pPr>
      <w:r>
        <w:rPr>
          <w:b/>
          <w:noProof/>
          <w:color w:val="2D3B45"/>
          <w:sz w:val="24"/>
          <w:szCs w:val="24"/>
          <w:lang w:val="en-US"/>
        </w:rPr>
        <w:drawing>
          <wp:inline distT="0" distB="0" distL="0" distR="0" wp14:anchorId="266C08BD" wp14:editId="0586B941">
            <wp:extent cx="6388608" cy="4267200"/>
            <wp:effectExtent l="0" t="0" r="127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ts Education Spanish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608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3AA1F" w14:textId="77777777" w:rsidR="0059607F" w:rsidRPr="0031473E" w:rsidRDefault="0059607F" w:rsidP="0059607F">
      <w:pPr>
        <w:tabs>
          <w:tab w:val="left" w:pos="9008"/>
        </w:tabs>
        <w:rPr>
          <w:b/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t>Organización</w:t>
      </w:r>
      <w:proofErr w:type="spellEnd"/>
      <w:r>
        <w:rPr>
          <w:b/>
          <w:sz w:val="24"/>
          <w:szCs w:val="24"/>
          <w:highlight w:val="white"/>
        </w:rPr>
        <w:t xml:space="preserve"> de </w:t>
      </w:r>
      <w:proofErr w:type="spellStart"/>
      <w:r>
        <w:rPr>
          <w:b/>
          <w:sz w:val="24"/>
          <w:szCs w:val="24"/>
          <w:highlight w:val="white"/>
        </w:rPr>
        <w:t>Habilidades</w:t>
      </w:r>
      <w:proofErr w:type="spellEnd"/>
      <w:r>
        <w:rPr>
          <w:b/>
          <w:sz w:val="24"/>
          <w:szCs w:val="24"/>
          <w:highlight w:val="white"/>
        </w:rPr>
        <w:t xml:space="preserve"> de </w:t>
      </w:r>
      <w:proofErr w:type="spellStart"/>
      <w:r>
        <w:rPr>
          <w:b/>
          <w:sz w:val="24"/>
          <w:szCs w:val="24"/>
          <w:highlight w:val="white"/>
        </w:rPr>
        <w:t>Aprendizaje</w:t>
      </w:r>
      <w:proofErr w:type="spellEnd"/>
    </w:p>
    <w:p w14:paraId="1C7DA498" w14:textId="628B5518" w:rsidR="0059607F" w:rsidRPr="0031473E" w:rsidRDefault="0059607F" w:rsidP="00B16087">
      <w:pPr>
        <w:shd w:val="clear" w:color="auto" w:fill="FFFFFF"/>
        <w:spacing w:before="180" w:after="180"/>
        <w:rPr>
          <w:b/>
          <w:color w:val="2D3B45"/>
          <w:sz w:val="24"/>
          <w:szCs w:val="24"/>
          <w:highlight w:val="white"/>
        </w:rPr>
      </w:pPr>
      <w:r>
        <w:rPr>
          <w:b/>
          <w:noProof/>
          <w:color w:val="2D3B45"/>
          <w:sz w:val="24"/>
          <w:szCs w:val="24"/>
          <w:lang w:val="en-US"/>
        </w:rPr>
        <w:drawing>
          <wp:inline distT="0" distB="0" distL="0" distR="0" wp14:anchorId="164C622C" wp14:editId="7CF0ACEE">
            <wp:extent cx="6742176" cy="3493008"/>
            <wp:effectExtent l="0" t="0" r="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arning Skills Spanis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176" cy="349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5423C" w14:textId="157C6719" w:rsidR="00B16087" w:rsidRDefault="00B16087">
      <w:pPr>
        <w:shd w:val="clear" w:color="auto" w:fill="FFFFFF"/>
        <w:spacing w:before="180" w:after="180"/>
        <w:rPr>
          <w:b/>
          <w:color w:val="2D3B45"/>
          <w:sz w:val="23"/>
          <w:szCs w:val="23"/>
          <w:highlight w:val="white"/>
          <w:u w:val="single"/>
        </w:rPr>
      </w:pPr>
    </w:p>
    <w:p w14:paraId="38FBEBC4" w14:textId="5A4D2D51" w:rsidR="00EB2CE0" w:rsidRPr="00BD58A7" w:rsidRDefault="008C6AD7">
      <w:pPr>
        <w:shd w:val="clear" w:color="auto" w:fill="FFFFFF"/>
        <w:spacing w:before="180" w:after="180"/>
        <w:rPr>
          <w:i/>
          <w:color w:val="2D3B45"/>
          <w:sz w:val="20"/>
          <w:szCs w:val="20"/>
          <w:highlight w:val="white"/>
        </w:rPr>
      </w:pPr>
      <w:r w:rsidRPr="003D56C6">
        <w:rPr>
          <w:b/>
          <w:color w:val="2D3B45"/>
          <w:sz w:val="23"/>
          <w:szCs w:val="23"/>
          <w:highlight w:val="white"/>
          <w:u w:val="single"/>
        </w:rPr>
        <w:lastRenderedPageBreak/>
        <w:t>¿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Cuáles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son las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directrices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para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los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estudiantes</w:t>
      </w:r>
      <w:proofErr w:type="spellEnd"/>
      <w:r w:rsidRPr="003D56C6">
        <w:rPr>
          <w:b/>
          <w:color w:val="2D3B45"/>
          <w:sz w:val="23"/>
          <w:szCs w:val="23"/>
          <w:highlight w:val="white"/>
          <w:u w:val="single"/>
        </w:rPr>
        <w:t xml:space="preserve"> de </w:t>
      </w:r>
      <w:proofErr w:type="spellStart"/>
      <w:r w:rsidRPr="003D56C6">
        <w:rPr>
          <w:b/>
          <w:color w:val="2D3B45"/>
          <w:sz w:val="23"/>
          <w:szCs w:val="23"/>
          <w:highlight w:val="white"/>
          <w:u w:val="single"/>
        </w:rPr>
        <w:t>transferencia</w:t>
      </w:r>
      <w:proofErr w:type="spellEnd"/>
      <w:r w:rsidR="00C859EC" w:rsidRPr="003D56C6">
        <w:rPr>
          <w:b/>
          <w:color w:val="2D3B45"/>
          <w:sz w:val="23"/>
          <w:szCs w:val="23"/>
          <w:highlight w:val="white"/>
          <w:u w:val="single"/>
        </w:rPr>
        <w:t>?</w:t>
      </w:r>
    </w:p>
    <w:p w14:paraId="213E4304" w14:textId="3AAA3702" w:rsidR="00EB2CE0" w:rsidRPr="00BD58A7" w:rsidRDefault="00C625E4">
      <w:pPr>
        <w:shd w:val="clear" w:color="auto" w:fill="FFFFFF"/>
        <w:spacing w:before="180" w:after="180"/>
        <w:rPr>
          <w:i/>
          <w:color w:val="2D3B45"/>
          <w:sz w:val="20"/>
          <w:szCs w:val="20"/>
          <w:highlight w:val="white"/>
        </w:rPr>
      </w:pPr>
      <w:r w:rsidRPr="00BD58A7">
        <w:rPr>
          <w:color w:val="2D3B45"/>
          <w:sz w:val="20"/>
          <w:szCs w:val="20"/>
          <w:highlight w:val="white"/>
        </w:rPr>
        <w:t xml:space="preserve">Al </w:t>
      </w:r>
      <w:proofErr w:type="spellStart"/>
      <w:r w:rsidRPr="00BD58A7">
        <w:rPr>
          <w:color w:val="2D3B45"/>
          <w:sz w:val="20"/>
          <w:szCs w:val="20"/>
          <w:highlight w:val="white"/>
        </w:rPr>
        <w:t>recibir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un </w:t>
      </w:r>
      <w:proofErr w:type="spellStart"/>
      <w:r w:rsidRPr="00BD58A7">
        <w:rPr>
          <w:color w:val="2D3B45"/>
          <w:sz w:val="20"/>
          <w:szCs w:val="20"/>
          <w:highlight w:val="white"/>
        </w:rPr>
        <w:t>boletín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Pr="00BD58A7">
        <w:rPr>
          <w:color w:val="2D3B45"/>
          <w:sz w:val="20"/>
          <w:szCs w:val="20"/>
          <w:highlight w:val="white"/>
        </w:rPr>
        <w:t>calificaciones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tradicional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o un </w:t>
      </w:r>
      <w:proofErr w:type="spellStart"/>
      <w:r w:rsidRPr="00BD58A7">
        <w:rPr>
          <w:color w:val="2D3B45"/>
          <w:sz w:val="20"/>
          <w:szCs w:val="20"/>
          <w:highlight w:val="white"/>
        </w:rPr>
        <w:t>boletín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Pr="00BD58A7">
        <w:rPr>
          <w:color w:val="2D3B45"/>
          <w:sz w:val="20"/>
          <w:szCs w:val="20"/>
          <w:highlight w:val="white"/>
        </w:rPr>
        <w:t>calificaciones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estándar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durante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el </w:t>
      </w:r>
      <w:proofErr w:type="spellStart"/>
      <w:r w:rsidRPr="00BD58A7">
        <w:rPr>
          <w:color w:val="2D3B45"/>
          <w:sz w:val="20"/>
          <w:szCs w:val="20"/>
          <w:highlight w:val="white"/>
        </w:rPr>
        <w:t>año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escolar de </w:t>
      </w:r>
      <w:proofErr w:type="spellStart"/>
      <w:r w:rsidRPr="00BD58A7">
        <w:rPr>
          <w:color w:val="2D3B45"/>
          <w:sz w:val="20"/>
          <w:szCs w:val="20"/>
          <w:highlight w:val="white"/>
        </w:rPr>
        <w:t>una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escuela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que </w:t>
      </w:r>
      <w:proofErr w:type="spellStart"/>
      <w:r w:rsidRPr="00BD58A7">
        <w:rPr>
          <w:color w:val="2D3B45"/>
          <w:sz w:val="20"/>
          <w:szCs w:val="20"/>
          <w:highlight w:val="white"/>
        </w:rPr>
        <w:t>usa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el </w:t>
      </w:r>
      <w:proofErr w:type="spellStart"/>
      <w:r w:rsidRPr="00BD58A7">
        <w:rPr>
          <w:color w:val="2D3B45"/>
          <w:sz w:val="20"/>
          <w:szCs w:val="20"/>
          <w:highlight w:val="white"/>
        </w:rPr>
        <w:t>metódo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Pr="00BD58A7">
        <w:rPr>
          <w:color w:val="2D3B45"/>
          <w:sz w:val="20"/>
          <w:szCs w:val="20"/>
          <w:highlight w:val="white"/>
        </w:rPr>
        <w:t>informe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opuesto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, </w:t>
      </w:r>
      <w:proofErr w:type="spellStart"/>
      <w:r w:rsidRPr="00BD58A7">
        <w:rPr>
          <w:color w:val="2D3B45"/>
          <w:sz w:val="20"/>
          <w:szCs w:val="20"/>
          <w:highlight w:val="white"/>
        </w:rPr>
        <w:t>siga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las </w:t>
      </w:r>
      <w:proofErr w:type="spellStart"/>
      <w:r w:rsidRPr="00BD58A7">
        <w:rPr>
          <w:color w:val="2D3B45"/>
          <w:sz w:val="20"/>
          <w:szCs w:val="20"/>
          <w:highlight w:val="white"/>
        </w:rPr>
        <w:t>siguientes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pautas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C13867" w14:paraId="4C4A802D" w14:textId="77777777" w:rsidTr="0031473E">
        <w:tc>
          <w:tcPr>
            <w:tcW w:w="3672" w:type="dxa"/>
            <w:shd w:val="clear" w:color="auto" w:fill="BFBFBF" w:themeFill="background1" w:themeFillShade="BF"/>
            <w:vAlign w:val="center"/>
          </w:tcPr>
          <w:p w14:paraId="10E1EBE6" w14:textId="0F8660E0" w:rsidR="005E376A" w:rsidRPr="00BD58A7" w:rsidRDefault="00C625E4" w:rsidP="00C625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80" w:after="180"/>
              <w:jc w:val="center"/>
              <w:rPr>
                <w:b/>
                <w:color w:val="2D3B45"/>
                <w:sz w:val="21"/>
                <w:szCs w:val="21"/>
                <w:highlight w:val="white"/>
              </w:rPr>
            </w:pPr>
            <w:r w:rsidRPr="00BD58A7">
              <w:rPr>
                <w:b/>
                <w:color w:val="000000" w:themeColor="text1"/>
                <w:sz w:val="21"/>
                <w:szCs w:val="21"/>
              </w:rPr>
              <w:t xml:space="preserve">Si el </w:t>
            </w:r>
            <w:proofErr w:type="spellStart"/>
            <w:r w:rsidRPr="00BD58A7">
              <w:rPr>
                <w:b/>
                <w:color w:val="000000" w:themeColor="text1"/>
                <w:sz w:val="21"/>
                <w:szCs w:val="21"/>
              </w:rPr>
              <w:t>estudiante</w:t>
            </w:r>
            <w:proofErr w:type="spellEnd"/>
            <w:r w:rsidRPr="00BD58A7">
              <w:rPr>
                <w:b/>
                <w:color w:val="000000" w:themeColor="text1"/>
                <w:sz w:val="21"/>
                <w:szCs w:val="21"/>
              </w:rPr>
              <w:t xml:space="preserve"> se </w:t>
            </w:r>
            <w:proofErr w:type="spellStart"/>
            <w:r w:rsidRPr="00BD58A7">
              <w:rPr>
                <w:b/>
                <w:color w:val="000000" w:themeColor="text1"/>
                <w:sz w:val="21"/>
                <w:szCs w:val="21"/>
              </w:rPr>
              <w:t>transfiere</w:t>
            </w:r>
            <w:proofErr w:type="spellEnd"/>
            <w:r w:rsidRPr="00BD58A7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BD58A7">
              <w:rPr>
                <w:b/>
                <w:color w:val="000000" w:themeColor="text1"/>
                <w:sz w:val="21"/>
                <w:szCs w:val="21"/>
              </w:rPr>
              <w:t>dentro</w:t>
            </w:r>
            <w:proofErr w:type="spellEnd"/>
            <w:r w:rsidRPr="00BD58A7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 w:rsidR="005E376A" w:rsidRPr="00BD58A7">
              <w:rPr>
                <w:b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3672" w:type="dxa"/>
            <w:shd w:val="clear" w:color="auto" w:fill="BFBFBF" w:themeFill="background1" w:themeFillShade="BF"/>
            <w:vAlign w:val="center"/>
          </w:tcPr>
          <w:p w14:paraId="4623944C" w14:textId="02CE3AD2" w:rsidR="005E376A" w:rsidRPr="00BD58A7" w:rsidRDefault="00C625E4" w:rsidP="00C625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80" w:after="180"/>
              <w:jc w:val="center"/>
              <w:rPr>
                <w:b/>
                <w:color w:val="2D3B45"/>
                <w:sz w:val="21"/>
                <w:szCs w:val="21"/>
                <w:highlight w:val="white"/>
              </w:rPr>
            </w:pPr>
            <w:proofErr w:type="spellStart"/>
            <w:r w:rsidRPr="00BD58A7">
              <w:rPr>
                <w:b/>
                <w:color w:val="000000" w:themeColor="text1"/>
                <w:sz w:val="21"/>
                <w:szCs w:val="21"/>
              </w:rPr>
              <w:t>Entonces</w:t>
            </w:r>
            <w:proofErr w:type="spellEnd"/>
            <w:r w:rsidRPr="00BD58A7">
              <w:rPr>
                <w:b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Pr="00BD58A7">
              <w:rPr>
                <w:b/>
                <w:color w:val="000000" w:themeColor="text1"/>
                <w:sz w:val="21"/>
                <w:szCs w:val="21"/>
              </w:rPr>
              <w:t>enviar</w:t>
            </w:r>
            <w:proofErr w:type="spellEnd"/>
            <w:r w:rsidRPr="00BD58A7">
              <w:rPr>
                <w:b/>
                <w:color w:val="000000" w:themeColor="text1"/>
                <w:sz w:val="21"/>
                <w:szCs w:val="21"/>
              </w:rPr>
              <w:t xml:space="preserve"> a casa </w:t>
            </w:r>
            <w:r w:rsidR="005E376A" w:rsidRPr="00BD58A7">
              <w:rPr>
                <w:b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3672" w:type="dxa"/>
            <w:shd w:val="clear" w:color="auto" w:fill="BFBFBF" w:themeFill="background1" w:themeFillShade="BF"/>
            <w:vAlign w:val="center"/>
          </w:tcPr>
          <w:p w14:paraId="5DFCF4DC" w14:textId="1EC5F3D2" w:rsidR="005E376A" w:rsidRPr="00BD58A7" w:rsidRDefault="00BF1F77" w:rsidP="00BF1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80" w:after="180"/>
              <w:jc w:val="center"/>
              <w:rPr>
                <w:b/>
                <w:color w:val="2D3B45"/>
                <w:sz w:val="21"/>
                <w:szCs w:val="21"/>
                <w:highlight w:val="white"/>
              </w:rPr>
            </w:pPr>
            <w:r w:rsidRPr="00BD58A7">
              <w:rPr>
                <w:b/>
                <w:color w:val="000000" w:themeColor="text1"/>
                <w:sz w:val="21"/>
                <w:szCs w:val="21"/>
              </w:rPr>
              <w:t xml:space="preserve">Y, </w:t>
            </w:r>
            <w:proofErr w:type="spellStart"/>
            <w:r w:rsidRPr="00BD58A7">
              <w:rPr>
                <w:b/>
                <w:color w:val="000000" w:themeColor="text1"/>
                <w:sz w:val="21"/>
                <w:szCs w:val="21"/>
              </w:rPr>
              <w:t>comience</w:t>
            </w:r>
            <w:proofErr w:type="spellEnd"/>
            <w:r w:rsidRPr="00BD58A7">
              <w:rPr>
                <w:b/>
                <w:color w:val="000000" w:themeColor="text1"/>
                <w:sz w:val="21"/>
                <w:szCs w:val="21"/>
              </w:rPr>
              <w:t xml:space="preserve"> a </w:t>
            </w:r>
            <w:proofErr w:type="spellStart"/>
            <w:r w:rsidRPr="00BD58A7">
              <w:rPr>
                <w:b/>
                <w:color w:val="000000" w:themeColor="text1"/>
                <w:sz w:val="21"/>
                <w:szCs w:val="21"/>
              </w:rPr>
              <w:t>utilizar</w:t>
            </w:r>
            <w:proofErr w:type="spellEnd"/>
            <w:r w:rsidRPr="00BD58A7">
              <w:rPr>
                <w:b/>
                <w:color w:val="000000" w:themeColor="text1"/>
                <w:sz w:val="21"/>
                <w:szCs w:val="21"/>
              </w:rPr>
              <w:t xml:space="preserve"> el </w:t>
            </w:r>
            <w:proofErr w:type="spellStart"/>
            <w:r w:rsidRPr="00BD58A7">
              <w:rPr>
                <w:b/>
                <w:color w:val="000000" w:themeColor="text1"/>
                <w:sz w:val="21"/>
                <w:szCs w:val="21"/>
              </w:rPr>
              <w:t>método</w:t>
            </w:r>
            <w:proofErr w:type="spellEnd"/>
            <w:r w:rsidRPr="00BD58A7">
              <w:rPr>
                <w:b/>
                <w:color w:val="000000" w:themeColor="text1"/>
                <w:sz w:val="21"/>
                <w:szCs w:val="21"/>
              </w:rPr>
              <w:t xml:space="preserve"> de </w:t>
            </w:r>
            <w:proofErr w:type="spellStart"/>
            <w:r w:rsidRPr="00BD58A7">
              <w:rPr>
                <w:b/>
                <w:color w:val="000000" w:themeColor="text1"/>
                <w:sz w:val="21"/>
                <w:szCs w:val="21"/>
              </w:rPr>
              <w:t>reporte</w:t>
            </w:r>
            <w:proofErr w:type="spellEnd"/>
            <w:r w:rsidRPr="00BD58A7">
              <w:rPr>
                <w:b/>
                <w:color w:val="000000" w:themeColor="text1"/>
                <w:sz w:val="21"/>
                <w:szCs w:val="21"/>
              </w:rPr>
              <w:t xml:space="preserve"> de la </w:t>
            </w:r>
            <w:proofErr w:type="spellStart"/>
            <w:r w:rsidRPr="00BD58A7">
              <w:rPr>
                <w:b/>
                <w:color w:val="000000" w:themeColor="text1"/>
                <w:sz w:val="21"/>
                <w:szCs w:val="21"/>
              </w:rPr>
              <w:t>escuela</w:t>
            </w:r>
            <w:proofErr w:type="spellEnd"/>
            <w:r w:rsidRPr="00BD58A7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 w:rsidR="005E376A" w:rsidRPr="00BD58A7">
              <w:rPr>
                <w:b/>
                <w:color w:val="000000" w:themeColor="text1"/>
                <w:sz w:val="21"/>
                <w:szCs w:val="21"/>
              </w:rPr>
              <w:t>…</w:t>
            </w:r>
          </w:p>
        </w:tc>
      </w:tr>
      <w:tr w:rsidR="00C13867" w14:paraId="59B4D830" w14:textId="77777777" w:rsidTr="00921712">
        <w:tc>
          <w:tcPr>
            <w:tcW w:w="3672" w:type="dxa"/>
            <w:vAlign w:val="center"/>
          </w:tcPr>
          <w:p w14:paraId="61241989" w14:textId="5FFC7F47" w:rsidR="005E376A" w:rsidRPr="00BD58A7" w:rsidRDefault="00C625E4" w:rsidP="00C625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80" w:after="180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Primeras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dos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semanas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del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cuatrimestre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672" w:type="dxa"/>
            <w:vAlign w:val="center"/>
          </w:tcPr>
          <w:p w14:paraId="40F478C8" w14:textId="395C886E" w:rsidR="005E376A" w:rsidRPr="00BD58A7" w:rsidRDefault="00C625E4" w:rsidP="00C625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80" w:after="180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El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boletín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calificaciones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actual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recibido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r w:rsidR="009A7072" w:rsidRPr="00BD58A7">
              <w:rPr>
                <w:color w:val="2D3B45"/>
                <w:sz w:val="20"/>
                <w:szCs w:val="20"/>
                <w:highlight w:val="white"/>
              </w:rPr>
              <w:t xml:space="preserve">la </w:t>
            </w:r>
            <w:proofErr w:type="spellStart"/>
            <w:r w:rsidR="009A7072" w:rsidRPr="00BD58A7">
              <w:rPr>
                <w:color w:val="2D3B45"/>
                <w:sz w:val="20"/>
                <w:szCs w:val="20"/>
                <w:highlight w:val="white"/>
              </w:rPr>
              <w:t>es</w:t>
            </w:r>
            <w:r w:rsidR="00905D22" w:rsidRPr="00BD58A7">
              <w:rPr>
                <w:color w:val="2D3B45"/>
                <w:sz w:val="20"/>
                <w:szCs w:val="20"/>
                <w:highlight w:val="white"/>
              </w:rPr>
              <w:t>cuela</w:t>
            </w:r>
            <w:proofErr w:type="spellEnd"/>
            <w:r w:rsidR="00905D22"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905D22" w:rsidRPr="00BD58A7">
              <w:rPr>
                <w:color w:val="2D3B45"/>
                <w:sz w:val="20"/>
                <w:szCs w:val="20"/>
                <w:highlight w:val="white"/>
              </w:rPr>
              <w:t>previa</w:t>
            </w:r>
            <w:proofErr w:type="spellEnd"/>
            <w:r w:rsidR="009A7072" w:rsidRPr="00BD58A7">
              <w:rPr>
                <w:color w:val="2D3B45"/>
                <w:sz w:val="20"/>
                <w:szCs w:val="20"/>
                <w:highlight w:val="white"/>
              </w:rPr>
              <w:t xml:space="preserve"> y </w:t>
            </w:r>
            <w:proofErr w:type="spellStart"/>
            <w:r w:rsidR="009A7072" w:rsidRPr="00BD58A7">
              <w:rPr>
                <w:color w:val="2D3B45"/>
                <w:sz w:val="20"/>
                <w:szCs w:val="20"/>
                <w:highlight w:val="white"/>
              </w:rPr>
              <w:t>comunicar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que el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método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reporte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cambiará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inmediatamente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. </w:t>
            </w:r>
          </w:p>
        </w:tc>
        <w:tc>
          <w:tcPr>
            <w:tcW w:w="3672" w:type="dxa"/>
            <w:vAlign w:val="center"/>
          </w:tcPr>
          <w:p w14:paraId="7DCA6C97" w14:textId="26C61435" w:rsidR="005E376A" w:rsidRPr="00BD58A7" w:rsidRDefault="005E376A" w:rsidP="00BF1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80" w:after="180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I</w:t>
            </w:r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>nmediatamente</w:t>
            </w:r>
            <w:proofErr w:type="spellEnd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 xml:space="preserve"> para ese </w:t>
            </w:r>
            <w:proofErr w:type="spellStart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>cuatrimestre</w:t>
            </w:r>
            <w:proofErr w:type="spellEnd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C13867" w14:paraId="0B0FC25E" w14:textId="77777777" w:rsidTr="00921712">
        <w:tc>
          <w:tcPr>
            <w:tcW w:w="3672" w:type="dxa"/>
            <w:vAlign w:val="center"/>
          </w:tcPr>
          <w:p w14:paraId="09D682AE" w14:textId="796BDF6E" w:rsidR="005E376A" w:rsidRPr="00BD58A7" w:rsidRDefault="00C625E4" w:rsidP="00C625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80" w:after="180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Ultimas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dos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semanas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del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cuatrimestre</w:t>
            </w:r>
            <w:proofErr w:type="spellEnd"/>
          </w:p>
        </w:tc>
        <w:tc>
          <w:tcPr>
            <w:tcW w:w="3672" w:type="dxa"/>
            <w:vAlign w:val="center"/>
          </w:tcPr>
          <w:p w14:paraId="05600D81" w14:textId="7A1A1546" w:rsidR="005E376A" w:rsidRPr="00BD58A7" w:rsidRDefault="009A7072" w:rsidP="009A7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80" w:after="180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El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boletín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calificaciones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905D22" w:rsidRPr="00BD58A7">
              <w:rPr>
                <w:color w:val="2D3B45"/>
                <w:sz w:val="20"/>
                <w:szCs w:val="20"/>
                <w:highlight w:val="white"/>
              </w:rPr>
              <w:t>recibido</w:t>
            </w:r>
            <w:proofErr w:type="spellEnd"/>
            <w:r w:rsidR="00905D22" w:rsidRPr="00BD58A7">
              <w:rPr>
                <w:color w:val="2D3B45"/>
                <w:sz w:val="20"/>
                <w:szCs w:val="20"/>
                <w:highlight w:val="white"/>
              </w:rPr>
              <w:t xml:space="preserve"> de la </w:t>
            </w:r>
            <w:proofErr w:type="spellStart"/>
            <w:r w:rsidR="00905D22" w:rsidRPr="00BD58A7">
              <w:rPr>
                <w:color w:val="2D3B45"/>
                <w:sz w:val="20"/>
                <w:szCs w:val="20"/>
                <w:highlight w:val="white"/>
              </w:rPr>
              <w:t>escuela</w:t>
            </w:r>
            <w:proofErr w:type="spellEnd"/>
            <w:r w:rsidR="00905D22"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905D22" w:rsidRPr="00BD58A7">
              <w:rPr>
                <w:color w:val="2D3B45"/>
                <w:sz w:val="20"/>
                <w:szCs w:val="20"/>
                <w:highlight w:val="white"/>
              </w:rPr>
              <w:t>previa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y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comunicar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que el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método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reporte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cambiará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comenzando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el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siguiente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cuatrimestre</w:t>
            </w:r>
            <w:proofErr w:type="spellEnd"/>
            <w:r w:rsidR="005E376A" w:rsidRPr="00BD58A7">
              <w:rPr>
                <w:color w:val="2D3B45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672" w:type="dxa"/>
            <w:vAlign w:val="center"/>
          </w:tcPr>
          <w:p w14:paraId="50F2BB7E" w14:textId="2149460F" w:rsidR="005E376A" w:rsidRPr="00BD58A7" w:rsidRDefault="00BF1F77" w:rsidP="00BF1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80" w:after="180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Comenzar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al principio del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siguiente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cuatrimestre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C13867" w14:paraId="051433AA" w14:textId="77777777" w:rsidTr="00921712">
        <w:tc>
          <w:tcPr>
            <w:tcW w:w="3672" w:type="dxa"/>
            <w:vAlign w:val="center"/>
          </w:tcPr>
          <w:p w14:paraId="76A051B5" w14:textId="52A1E1FE" w:rsidR="005E376A" w:rsidRPr="00BD58A7" w:rsidRDefault="00C625E4" w:rsidP="00C625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80" w:after="180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r w:rsidRPr="00BD58A7">
              <w:rPr>
                <w:color w:val="2D3B45"/>
                <w:sz w:val="20"/>
                <w:szCs w:val="20"/>
                <w:highlight w:val="white"/>
              </w:rPr>
              <w:t>Entre la 3</w:t>
            </w:r>
            <w:r w:rsidRPr="00BD58A7">
              <w:rPr>
                <w:color w:val="2D3B45"/>
                <w:sz w:val="20"/>
                <w:szCs w:val="20"/>
                <w:highlight w:val="white"/>
                <w:vertAlign w:val="superscript"/>
              </w:rPr>
              <w:t xml:space="preserve">ra </w:t>
            </w:r>
            <w:r w:rsidRPr="00BD58A7">
              <w:rPr>
                <w:color w:val="2D3B45"/>
                <w:sz w:val="20"/>
                <w:szCs w:val="20"/>
                <w:highlight w:val="white"/>
              </w:rPr>
              <w:t>y 7</w:t>
            </w:r>
            <w:r w:rsidRPr="00BD58A7">
              <w:rPr>
                <w:color w:val="2D3B45"/>
                <w:sz w:val="20"/>
                <w:szCs w:val="20"/>
                <w:highlight w:val="white"/>
                <w:vertAlign w:val="superscript"/>
              </w:rPr>
              <w:t xml:space="preserve">ma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semana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del </w:t>
            </w: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cuatrimestre</w:t>
            </w:r>
            <w:proofErr w:type="spellEnd"/>
          </w:p>
        </w:tc>
        <w:tc>
          <w:tcPr>
            <w:tcW w:w="3672" w:type="dxa"/>
            <w:vAlign w:val="center"/>
          </w:tcPr>
          <w:p w14:paraId="7F6B8A7B" w14:textId="3562B895" w:rsidR="005E376A" w:rsidRPr="00BD58A7" w:rsidRDefault="005E376A" w:rsidP="00317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80" w:after="180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Com</w:t>
            </w:r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>unicar</w:t>
            </w:r>
            <w:proofErr w:type="spellEnd"/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 xml:space="preserve"> que el </w:t>
            </w:r>
            <w:proofErr w:type="spellStart"/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>método</w:t>
            </w:r>
            <w:proofErr w:type="spellEnd"/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>reporte</w:t>
            </w:r>
            <w:proofErr w:type="spellEnd"/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>cambiará</w:t>
            </w:r>
            <w:proofErr w:type="spellEnd"/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>inmediatamente</w:t>
            </w:r>
            <w:proofErr w:type="spellEnd"/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 xml:space="preserve">. Las </w:t>
            </w:r>
            <w:proofErr w:type="spellStart"/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>calificaciones</w:t>
            </w:r>
            <w:proofErr w:type="spellEnd"/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 xml:space="preserve"> o </w:t>
            </w:r>
            <w:proofErr w:type="spellStart"/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>puntajes</w:t>
            </w:r>
            <w:proofErr w:type="spellEnd"/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>recibidos</w:t>
            </w:r>
            <w:proofErr w:type="spellEnd"/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 xml:space="preserve"> se </w:t>
            </w:r>
            <w:proofErr w:type="spellStart"/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>incorp</w:t>
            </w:r>
            <w:r w:rsidR="00BD5CDF" w:rsidRPr="00BD58A7">
              <w:rPr>
                <w:color w:val="2D3B45"/>
                <w:sz w:val="20"/>
                <w:szCs w:val="20"/>
                <w:highlight w:val="white"/>
              </w:rPr>
              <w:t>orarán</w:t>
            </w:r>
            <w:proofErr w:type="spellEnd"/>
            <w:r w:rsidR="00BD5CDF" w:rsidRPr="00BD58A7">
              <w:rPr>
                <w:color w:val="2D3B45"/>
                <w:sz w:val="20"/>
                <w:szCs w:val="20"/>
                <w:highlight w:val="white"/>
              </w:rPr>
              <w:t xml:space="preserve"> al </w:t>
            </w:r>
            <w:proofErr w:type="spellStart"/>
            <w:r w:rsidR="00BD5CDF" w:rsidRPr="00BD58A7">
              <w:rPr>
                <w:color w:val="2D3B45"/>
                <w:sz w:val="20"/>
                <w:szCs w:val="20"/>
                <w:highlight w:val="white"/>
              </w:rPr>
              <w:t>nuevo</w:t>
            </w:r>
            <w:proofErr w:type="spellEnd"/>
            <w:r w:rsidR="00BD5CDF"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BD5CDF" w:rsidRPr="00BD58A7">
              <w:rPr>
                <w:color w:val="2D3B45"/>
                <w:sz w:val="20"/>
                <w:szCs w:val="20"/>
                <w:highlight w:val="white"/>
              </w:rPr>
              <w:t>método</w:t>
            </w:r>
            <w:proofErr w:type="spellEnd"/>
            <w:r w:rsidR="00BD5CDF" w:rsidRPr="00BD58A7"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 w:rsidR="00BD5CDF" w:rsidRPr="00BD58A7">
              <w:rPr>
                <w:color w:val="2D3B45"/>
                <w:sz w:val="20"/>
                <w:szCs w:val="20"/>
                <w:highlight w:val="white"/>
              </w:rPr>
              <w:t>prese</w:t>
            </w:r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>ntación</w:t>
            </w:r>
            <w:proofErr w:type="spellEnd"/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>informes</w:t>
            </w:r>
            <w:proofErr w:type="spellEnd"/>
            <w:r w:rsidR="00317710" w:rsidRPr="00BD58A7">
              <w:rPr>
                <w:color w:val="2D3B45"/>
                <w:sz w:val="20"/>
                <w:szCs w:val="20"/>
                <w:highlight w:val="white"/>
              </w:rPr>
              <w:t xml:space="preserve">. </w:t>
            </w:r>
          </w:p>
        </w:tc>
        <w:tc>
          <w:tcPr>
            <w:tcW w:w="3672" w:type="dxa"/>
            <w:vAlign w:val="center"/>
          </w:tcPr>
          <w:p w14:paraId="5BAC8918" w14:textId="0B6130E6" w:rsidR="005E376A" w:rsidRPr="00BD58A7" w:rsidRDefault="005E376A" w:rsidP="00BF1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80" w:after="180"/>
              <w:jc w:val="center"/>
              <w:rPr>
                <w:color w:val="2D3B45"/>
                <w:sz w:val="20"/>
                <w:szCs w:val="20"/>
                <w:highlight w:val="white"/>
              </w:rPr>
            </w:pPr>
            <w:proofErr w:type="spellStart"/>
            <w:r w:rsidRPr="00BD58A7">
              <w:rPr>
                <w:color w:val="2D3B45"/>
                <w:sz w:val="20"/>
                <w:szCs w:val="20"/>
                <w:highlight w:val="white"/>
              </w:rPr>
              <w:t>I</w:t>
            </w:r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>nmediatamente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 xml:space="preserve"> – </w:t>
            </w:r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 xml:space="preserve">El maestro/a actual </w:t>
            </w:r>
            <w:proofErr w:type="spellStart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>debe</w:t>
            </w:r>
            <w:proofErr w:type="spellEnd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>revisar</w:t>
            </w:r>
            <w:proofErr w:type="spellEnd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 xml:space="preserve"> las </w:t>
            </w:r>
            <w:proofErr w:type="spellStart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>calificaciones</w:t>
            </w:r>
            <w:proofErr w:type="spellEnd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 xml:space="preserve"> o </w:t>
            </w:r>
            <w:proofErr w:type="spellStart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>puntajes</w:t>
            </w:r>
            <w:proofErr w:type="spellEnd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>recibidos</w:t>
            </w:r>
            <w:proofErr w:type="spellEnd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>en</w:t>
            </w:r>
            <w:proofErr w:type="spellEnd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 xml:space="preserve"> la </w:t>
            </w:r>
            <w:proofErr w:type="spellStart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>escuela</w:t>
            </w:r>
            <w:proofErr w:type="spellEnd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 xml:space="preserve"> anterior y </w:t>
            </w:r>
            <w:proofErr w:type="spellStart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>hablar</w:t>
            </w:r>
            <w:proofErr w:type="spellEnd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 xml:space="preserve"> con </w:t>
            </w:r>
            <w:proofErr w:type="spellStart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>los</w:t>
            </w:r>
            <w:proofErr w:type="spellEnd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 xml:space="preserve"> maestros </w:t>
            </w:r>
            <w:proofErr w:type="spellStart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>anteriores</w:t>
            </w:r>
            <w:proofErr w:type="spellEnd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 xml:space="preserve"> para </w:t>
            </w:r>
            <w:proofErr w:type="spellStart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>determinar</w:t>
            </w:r>
            <w:proofErr w:type="spellEnd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>cómo</w:t>
            </w:r>
            <w:proofErr w:type="spellEnd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>estas</w:t>
            </w:r>
            <w:proofErr w:type="spellEnd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>puntuaciones</w:t>
            </w:r>
            <w:proofErr w:type="spellEnd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 xml:space="preserve"> se </w:t>
            </w:r>
            <w:proofErr w:type="spellStart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>alinean</w:t>
            </w:r>
            <w:proofErr w:type="spellEnd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 xml:space="preserve"> con el </w:t>
            </w:r>
            <w:proofErr w:type="spellStart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>sistema</w:t>
            </w:r>
            <w:proofErr w:type="spellEnd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 xml:space="preserve"> de </w:t>
            </w:r>
            <w:proofErr w:type="spellStart"/>
            <w:r w:rsidR="00BF1F77" w:rsidRPr="00BD58A7">
              <w:rPr>
                <w:color w:val="2D3B45"/>
                <w:sz w:val="20"/>
                <w:szCs w:val="20"/>
                <w:highlight w:val="white"/>
              </w:rPr>
              <w:t>calificaciones</w:t>
            </w:r>
            <w:proofErr w:type="spellEnd"/>
            <w:r w:rsidRPr="00BD58A7">
              <w:rPr>
                <w:color w:val="2D3B45"/>
                <w:sz w:val="20"/>
                <w:szCs w:val="20"/>
                <w:highlight w:val="white"/>
              </w:rPr>
              <w:t>.</w:t>
            </w:r>
          </w:p>
        </w:tc>
      </w:tr>
    </w:tbl>
    <w:p w14:paraId="6C9DB72F" w14:textId="77777777" w:rsidR="00495EBB" w:rsidRDefault="00495EBB">
      <w:pPr>
        <w:shd w:val="clear" w:color="auto" w:fill="FFFFFF"/>
        <w:spacing w:before="180" w:after="180"/>
        <w:rPr>
          <w:color w:val="2D3B45"/>
          <w:sz w:val="24"/>
          <w:szCs w:val="24"/>
          <w:highlight w:val="white"/>
        </w:rPr>
      </w:pPr>
    </w:p>
    <w:p w14:paraId="798971E5" w14:textId="64C4D0AF" w:rsidR="00EB2CE0" w:rsidRPr="00BD58A7" w:rsidRDefault="008C3611">
      <w:pPr>
        <w:shd w:val="clear" w:color="auto" w:fill="FFFFFF"/>
        <w:spacing w:before="180" w:after="180"/>
        <w:rPr>
          <w:color w:val="2D3B45"/>
          <w:sz w:val="20"/>
          <w:szCs w:val="20"/>
          <w:highlight w:val="white"/>
        </w:rPr>
      </w:pPr>
      <w:r w:rsidRPr="00BD58A7">
        <w:rPr>
          <w:color w:val="2D3B45"/>
          <w:sz w:val="20"/>
          <w:szCs w:val="20"/>
          <w:highlight w:val="white"/>
        </w:rPr>
        <w:t xml:space="preserve">Si </w:t>
      </w:r>
      <w:r w:rsidR="00E30A0A" w:rsidRPr="00BD58A7">
        <w:rPr>
          <w:color w:val="2D3B45"/>
          <w:sz w:val="20"/>
          <w:szCs w:val="20"/>
          <w:highlight w:val="white"/>
        </w:rPr>
        <w:t xml:space="preserve">a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una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escuela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se le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envía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un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boletín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que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es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diferente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al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boletín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que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esa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escuela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utiliza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, no se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requiere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ninguna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acción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adicional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.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Por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ejemplo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,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si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un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boletín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calificaciones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basado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estándares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es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enviado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a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una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escuela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que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solicita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una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traducción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esos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resultados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calificaciones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porc</w:t>
      </w:r>
      <w:r w:rsidR="001374CC" w:rsidRPr="00BD58A7">
        <w:rPr>
          <w:color w:val="2D3B45"/>
          <w:sz w:val="20"/>
          <w:szCs w:val="20"/>
          <w:highlight w:val="white"/>
        </w:rPr>
        <w:t>entajes</w:t>
      </w:r>
      <w:proofErr w:type="spellEnd"/>
      <w:r w:rsidR="001374CC" w:rsidRPr="00BD58A7">
        <w:rPr>
          <w:color w:val="2D3B45"/>
          <w:sz w:val="20"/>
          <w:szCs w:val="20"/>
          <w:highlight w:val="white"/>
        </w:rPr>
        <w:t xml:space="preserve"> o de </w:t>
      </w:r>
      <w:proofErr w:type="spellStart"/>
      <w:r w:rsidR="001374CC" w:rsidRPr="00BD58A7">
        <w:rPr>
          <w:color w:val="2D3B45"/>
          <w:sz w:val="20"/>
          <w:szCs w:val="20"/>
          <w:highlight w:val="white"/>
        </w:rPr>
        <w:t>letras</w:t>
      </w:r>
      <w:proofErr w:type="spellEnd"/>
      <w:r w:rsidR="001374CC" w:rsidRPr="00BD58A7">
        <w:rPr>
          <w:color w:val="2D3B45"/>
          <w:sz w:val="20"/>
          <w:szCs w:val="20"/>
          <w:highlight w:val="white"/>
        </w:rPr>
        <w:t xml:space="preserve">, decline a </w:t>
      </w:r>
      <w:proofErr w:type="spellStart"/>
      <w:r w:rsidR="001374CC" w:rsidRPr="00BD58A7">
        <w:rPr>
          <w:color w:val="2D3B45"/>
          <w:sz w:val="20"/>
          <w:szCs w:val="20"/>
          <w:highlight w:val="white"/>
        </w:rPr>
        <w:t>hacerlo</w:t>
      </w:r>
      <w:proofErr w:type="spellEnd"/>
      <w:r w:rsidR="001374CC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1374CC" w:rsidRPr="00BD58A7">
        <w:rPr>
          <w:color w:val="2D3B45"/>
          <w:sz w:val="20"/>
          <w:szCs w:val="20"/>
          <w:highlight w:val="white"/>
        </w:rPr>
        <w:t>cor</w:t>
      </w:r>
      <w:r w:rsidR="00E30A0A" w:rsidRPr="00BD58A7">
        <w:rPr>
          <w:color w:val="2D3B45"/>
          <w:sz w:val="20"/>
          <w:szCs w:val="20"/>
          <w:highlight w:val="white"/>
        </w:rPr>
        <w:t>tésmente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.  Sin embargo, se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recomienda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que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los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maestros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discutan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el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progreso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del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estudiante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hacia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los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E30A0A" w:rsidRPr="00BD58A7">
        <w:rPr>
          <w:color w:val="2D3B45"/>
          <w:sz w:val="20"/>
          <w:szCs w:val="20"/>
          <w:highlight w:val="white"/>
        </w:rPr>
        <w:t>estándares</w:t>
      </w:r>
      <w:proofErr w:type="spellEnd"/>
      <w:r w:rsidR="00E30A0A" w:rsidRPr="00BD58A7">
        <w:rPr>
          <w:color w:val="2D3B45"/>
          <w:sz w:val="20"/>
          <w:szCs w:val="20"/>
          <w:highlight w:val="white"/>
        </w:rPr>
        <w:t xml:space="preserve">. </w:t>
      </w:r>
    </w:p>
    <w:p w14:paraId="7E989409" w14:textId="6763E02F" w:rsidR="00BF1F77" w:rsidRPr="00BD58A7" w:rsidRDefault="00E30A0A">
      <w:pPr>
        <w:shd w:val="clear" w:color="auto" w:fill="FFFFFF"/>
        <w:spacing w:before="180" w:after="180"/>
        <w:rPr>
          <w:color w:val="2D3B45"/>
          <w:sz w:val="20"/>
          <w:szCs w:val="20"/>
          <w:highlight w:val="white"/>
        </w:rPr>
      </w:pPr>
      <w:r w:rsidRPr="00BD58A7">
        <w:rPr>
          <w:color w:val="2D3B45"/>
          <w:sz w:val="20"/>
          <w:szCs w:val="20"/>
          <w:highlight w:val="white"/>
        </w:rPr>
        <w:t xml:space="preserve">Si no hay </w:t>
      </w:r>
      <w:proofErr w:type="spellStart"/>
      <w:r w:rsidRPr="00BD58A7">
        <w:rPr>
          <w:color w:val="2D3B45"/>
          <w:sz w:val="20"/>
          <w:szCs w:val="20"/>
          <w:highlight w:val="white"/>
        </w:rPr>
        <w:t>suficientes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datos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disponibles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para </w:t>
      </w:r>
      <w:proofErr w:type="spellStart"/>
      <w:r w:rsidRPr="00BD58A7">
        <w:rPr>
          <w:color w:val="2D3B45"/>
          <w:sz w:val="20"/>
          <w:szCs w:val="20"/>
          <w:highlight w:val="white"/>
        </w:rPr>
        <w:t>proporcionar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una</w:t>
      </w:r>
      <w:proofErr w:type="spellEnd"/>
      <w:r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Pr="00BD58A7">
        <w:rPr>
          <w:color w:val="2D3B45"/>
          <w:sz w:val="20"/>
          <w:szCs w:val="20"/>
          <w:highlight w:val="white"/>
        </w:rPr>
        <w:t>calificación</w:t>
      </w:r>
      <w:proofErr w:type="spellEnd"/>
      <w:r w:rsidRPr="00BD58A7">
        <w:rPr>
          <w:color w:val="2D3B45"/>
          <w:sz w:val="20"/>
          <w:szCs w:val="20"/>
          <w:highlight w:val="white"/>
        </w:rPr>
        <w:t>/</w:t>
      </w:r>
      <w:proofErr w:type="spellStart"/>
      <w:r w:rsidRPr="00BD58A7">
        <w:rPr>
          <w:color w:val="2D3B45"/>
          <w:sz w:val="20"/>
          <w:szCs w:val="20"/>
          <w:highlight w:val="white"/>
        </w:rPr>
        <w:t>puntaje</w:t>
      </w:r>
      <w:proofErr w:type="spellEnd"/>
      <w:r w:rsidR="001A33A7" w:rsidRPr="00BD58A7">
        <w:rPr>
          <w:color w:val="2D3B45"/>
          <w:sz w:val="20"/>
          <w:szCs w:val="20"/>
          <w:highlight w:val="white"/>
        </w:rPr>
        <w:t xml:space="preserve">, </w:t>
      </w:r>
      <w:proofErr w:type="spellStart"/>
      <w:r w:rsidR="001A33A7" w:rsidRPr="00BD58A7">
        <w:rPr>
          <w:color w:val="2D3B45"/>
          <w:sz w:val="20"/>
          <w:szCs w:val="20"/>
          <w:highlight w:val="white"/>
        </w:rPr>
        <w:t>deje</w:t>
      </w:r>
      <w:proofErr w:type="spellEnd"/>
      <w:r w:rsidR="001A33A7" w:rsidRPr="00BD58A7">
        <w:rPr>
          <w:color w:val="2D3B45"/>
          <w:sz w:val="20"/>
          <w:szCs w:val="20"/>
          <w:highlight w:val="white"/>
        </w:rPr>
        <w:t xml:space="preserve"> el </w:t>
      </w:r>
      <w:proofErr w:type="spellStart"/>
      <w:r w:rsidR="001A33A7" w:rsidRPr="00BD58A7">
        <w:rPr>
          <w:color w:val="2D3B45"/>
          <w:sz w:val="20"/>
          <w:szCs w:val="20"/>
          <w:highlight w:val="white"/>
        </w:rPr>
        <w:t>cuadro</w:t>
      </w:r>
      <w:proofErr w:type="spellEnd"/>
      <w:r w:rsidR="001A33A7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1A33A7"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="001A33A7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1A33A7" w:rsidRPr="00BD58A7">
        <w:rPr>
          <w:color w:val="2D3B45"/>
          <w:sz w:val="20"/>
          <w:szCs w:val="20"/>
          <w:highlight w:val="white"/>
        </w:rPr>
        <w:t>blanco</w:t>
      </w:r>
      <w:proofErr w:type="spellEnd"/>
      <w:r w:rsidR="001A33A7" w:rsidRPr="00BD58A7">
        <w:rPr>
          <w:color w:val="2D3B45"/>
          <w:sz w:val="20"/>
          <w:szCs w:val="20"/>
          <w:highlight w:val="white"/>
        </w:rPr>
        <w:t xml:space="preserve"> y </w:t>
      </w:r>
      <w:proofErr w:type="spellStart"/>
      <w:r w:rsidR="001A33A7" w:rsidRPr="00BD58A7">
        <w:rPr>
          <w:color w:val="2D3B45"/>
          <w:sz w:val="20"/>
          <w:szCs w:val="20"/>
          <w:highlight w:val="white"/>
        </w:rPr>
        <w:t>adjunte</w:t>
      </w:r>
      <w:proofErr w:type="spellEnd"/>
      <w:r w:rsidR="001A33A7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1A33A7" w:rsidRPr="00BD58A7">
        <w:rPr>
          <w:color w:val="2D3B45"/>
          <w:sz w:val="20"/>
          <w:szCs w:val="20"/>
          <w:highlight w:val="white"/>
        </w:rPr>
        <w:t>en</w:t>
      </w:r>
      <w:proofErr w:type="spellEnd"/>
      <w:r w:rsidR="001A33A7" w:rsidRPr="00BD58A7">
        <w:rPr>
          <w:color w:val="2D3B45"/>
          <w:sz w:val="20"/>
          <w:szCs w:val="20"/>
          <w:highlight w:val="white"/>
        </w:rPr>
        <w:t xml:space="preserve"> el </w:t>
      </w:r>
      <w:proofErr w:type="spellStart"/>
      <w:r w:rsidR="001A33A7" w:rsidRPr="00BD58A7">
        <w:rPr>
          <w:color w:val="2D3B45"/>
          <w:sz w:val="20"/>
          <w:szCs w:val="20"/>
          <w:highlight w:val="white"/>
        </w:rPr>
        <w:t>boletín</w:t>
      </w:r>
      <w:proofErr w:type="spellEnd"/>
      <w:r w:rsidR="001A33A7" w:rsidRPr="00BD58A7">
        <w:rPr>
          <w:color w:val="2D3B45"/>
          <w:sz w:val="20"/>
          <w:szCs w:val="20"/>
          <w:highlight w:val="white"/>
        </w:rPr>
        <w:t xml:space="preserve"> de </w:t>
      </w:r>
      <w:proofErr w:type="spellStart"/>
      <w:r w:rsidR="001A33A7" w:rsidRPr="00BD58A7">
        <w:rPr>
          <w:color w:val="2D3B45"/>
          <w:sz w:val="20"/>
          <w:szCs w:val="20"/>
          <w:highlight w:val="white"/>
        </w:rPr>
        <w:t>calificaciones</w:t>
      </w:r>
      <w:proofErr w:type="spellEnd"/>
      <w:r w:rsidR="001A33A7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1A33A7" w:rsidRPr="00BD58A7">
        <w:rPr>
          <w:color w:val="2D3B45"/>
          <w:sz w:val="20"/>
          <w:szCs w:val="20"/>
          <w:highlight w:val="white"/>
        </w:rPr>
        <w:t>una</w:t>
      </w:r>
      <w:proofErr w:type="spellEnd"/>
      <w:r w:rsidR="001A33A7" w:rsidRPr="00BD58A7">
        <w:rPr>
          <w:color w:val="2D3B45"/>
          <w:sz w:val="20"/>
          <w:szCs w:val="20"/>
          <w:highlight w:val="white"/>
        </w:rPr>
        <w:t xml:space="preserve"> breve </w:t>
      </w:r>
      <w:proofErr w:type="spellStart"/>
      <w:r w:rsidR="001A33A7" w:rsidRPr="00BD58A7">
        <w:rPr>
          <w:color w:val="2D3B45"/>
          <w:sz w:val="20"/>
          <w:szCs w:val="20"/>
          <w:highlight w:val="white"/>
        </w:rPr>
        <w:t>narración</w:t>
      </w:r>
      <w:proofErr w:type="spellEnd"/>
      <w:r w:rsidR="001A33A7" w:rsidRPr="00BD58A7">
        <w:rPr>
          <w:color w:val="2D3B45"/>
          <w:sz w:val="20"/>
          <w:szCs w:val="20"/>
          <w:highlight w:val="white"/>
        </w:rPr>
        <w:t xml:space="preserve"> </w:t>
      </w:r>
      <w:proofErr w:type="spellStart"/>
      <w:r w:rsidR="001A33A7" w:rsidRPr="00BD58A7">
        <w:rPr>
          <w:color w:val="2D3B45"/>
          <w:sz w:val="20"/>
          <w:szCs w:val="20"/>
          <w:highlight w:val="white"/>
        </w:rPr>
        <w:t>sobre</w:t>
      </w:r>
      <w:proofErr w:type="spellEnd"/>
      <w:r w:rsidR="001A33A7" w:rsidRPr="00BD58A7">
        <w:rPr>
          <w:color w:val="2D3B45"/>
          <w:sz w:val="20"/>
          <w:szCs w:val="20"/>
          <w:highlight w:val="white"/>
        </w:rPr>
        <w:t xml:space="preserve"> el </w:t>
      </w:r>
      <w:proofErr w:type="spellStart"/>
      <w:r w:rsidR="001A33A7" w:rsidRPr="00BD58A7">
        <w:rPr>
          <w:color w:val="2D3B45"/>
          <w:sz w:val="20"/>
          <w:szCs w:val="20"/>
          <w:highlight w:val="white"/>
        </w:rPr>
        <w:t>progreso</w:t>
      </w:r>
      <w:proofErr w:type="spellEnd"/>
      <w:r w:rsidR="001A33A7" w:rsidRPr="00BD58A7">
        <w:rPr>
          <w:color w:val="2D3B45"/>
          <w:sz w:val="20"/>
          <w:szCs w:val="20"/>
          <w:highlight w:val="white"/>
        </w:rPr>
        <w:t xml:space="preserve"> del </w:t>
      </w:r>
      <w:proofErr w:type="spellStart"/>
      <w:r w:rsidR="001A33A7" w:rsidRPr="00BD58A7">
        <w:rPr>
          <w:color w:val="2D3B45"/>
          <w:sz w:val="20"/>
          <w:szCs w:val="20"/>
          <w:highlight w:val="white"/>
        </w:rPr>
        <w:t>niño</w:t>
      </w:r>
      <w:proofErr w:type="spellEnd"/>
      <w:r w:rsidR="001A33A7" w:rsidRPr="00BD58A7">
        <w:rPr>
          <w:color w:val="2D3B45"/>
          <w:sz w:val="20"/>
          <w:szCs w:val="20"/>
          <w:highlight w:val="white"/>
        </w:rPr>
        <w:t>/a.</w:t>
      </w:r>
      <w:r w:rsidR="00C859EC" w:rsidRPr="00BD58A7">
        <w:rPr>
          <w:color w:val="2D3B45"/>
          <w:sz w:val="20"/>
          <w:szCs w:val="20"/>
          <w:highlight w:val="white"/>
        </w:rPr>
        <w:t xml:space="preserve"> </w:t>
      </w:r>
    </w:p>
    <w:p w14:paraId="272A676B" w14:textId="77777777" w:rsidR="005C25C1" w:rsidRDefault="005C25C1" w:rsidP="005C25C1">
      <w:pPr>
        <w:tabs>
          <w:tab w:val="left" w:pos="9008"/>
        </w:tabs>
        <w:rPr>
          <w:sz w:val="24"/>
          <w:szCs w:val="24"/>
          <w:highlight w:val="white"/>
        </w:rPr>
      </w:pPr>
    </w:p>
    <w:p w14:paraId="20CE4518" w14:textId="77777777" w:rsidR="005C25C1" w:rsidRDefault="005C25C1" w:rsidP="005C25C1">
      <w:pPr>
        <w:tabs>
          <w:tab w:val="left" w:pos="9008"/>
        </w:tabs>
        <w:rPr>
          <w:sz w:val="24"/>
          <w:szCs w:val="24"/>
          <w:highlight w:val="white"/>
        </w:rPr>
      </w:pPr>
    </w:p>
    <w:p w14:paraId="243D7FAA" w14:textId="77777777" w:rsidR="005C25C1" w:rsidRPr="005C25C1" w:rsidRDefault="005C25C1" w:rsidP="005C25C1">
      <w:pPr>
        <w:tabs>
          <w:tab w:val="left" w:pos="9008"/>
        </w:tabs>
        <w:rPr>
          <w:sz w:val="24"/>
          <w:szCs w:val="24"/>
          <w:highlight w:val="white"/>
        </w:rPr>
      </w:pPr>
    </w:p>
    <w:sectPr w:rsidR="005C25C1" w:rsidRPr="005C25C1" w:rsidSect="00921712">
      <w:headerReference w:type="default" r:id="rId13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A6537" w14:textId="77777777" w:rsidR="00EA5E84" w:rsidRDefault="00EA5E84">
      <w:pPr>
        <w:spacing w:line="240" w:lineRule="auto"/>
      </w:pPr>
      <w:r>
        <w:separator/>
      </w:r>
    </w:p>
  </w:endnote>
  <w:endnote w:type="continuationSeparator" w:id="0">
    <w:p w14:paraId="74FF1437" w14:textId="77777777" w:rsidR="00EA5E84" w:rsidRDefault="00EA5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7C1EB" w14:textId="77777777" w:rsidR="00EA5E84" w:rsidRDefault="00EA5E84">
      <w:pPr>
        <w:spacing w:line="240" w:lineRule="auto"/>
      </w:pPr>
      <w:r>
        <w:separator/>
      </w:r>
    </w:p>
  </w:footnote>
  <w:footnote w:type="continuationSeparator" w:id="0">
    <w:p w14:paraId="6A7DA679" w14:textId="77777777" w:rsidR="00EA5E84" w:rsidRDefault="00EA5E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1420E" w14:textId="77777777" w:rsidR="00EB2CE0" w:rsidRDefault="00EB2CE0">
    <w:pPr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95744"/>
    <w:multiLevelType w:val="multilevel"/>
    <w:tmpl w:val="3BE8B6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D3B4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2CE0"/>
    <w:rsid w:val="000009D9"/>
    <w:rsid w:val="00031039"/>
    <w:rsid w:val="00040C76"/>
    <w:rsid w:val="00083639"/>
    <w:rsid w:val="000D2760"/>
    <w:rsid w:val="000E1675"/>
    <w:rsid w:val="000F21A3"/>
    <w:rsid w:val="001374CC"/>
    <w:rsid w:val="00184448"/>
    <w:rsid w:val="001A33A7"/>
    <w:rsid w:val="001E5980"/>
    <w:rsid w:val="002175FC"/>
    <w:rsid w:val="002378EE"/>
    <w:rsid w:val="00264282"/>
    <w:rsid w:val="00276351"/>
    <w:rsid w:val="0031473E"/>
    <w:rsid w:val="00317710"/>
    <w:rsid w:val="0037179C"/>
    <w:rsid w:val="0037330E"/>
    <w:rsid w:val="003C0450"/>
    <w:rsid w:val="003D56C6"/>
    <w:rsid w:val="00436F76"/>
    <w:rsid w:val="00495EBB"/>
    <w:rsid w:val="004B2A81"/>
    <w:rsid w:val="004F7B2F"/>
    <w:rsid w:val="00502270"/>
    <w:rsid w:val="0059607F"/>
    <w:rsid w:val="005C25C1"/>
    <w:rsid w:val="005E376A"/>
    <w:rsid w:val="006B31B6"/>
    <w:rsid w:val="00741C5E"/>
    <w:rsid w:val="007C6236"/>
    <w:rsid w:val="007D597A"/>
    <w:rsid w:val="008C3611"/>
    <w:rsid w:val="008C6AD7"/>
    <w:rsid w:val="00905D22"/>
    <w:rsid w:val="00921712"/>
    <w:rsid w:val="009406CC"/>
    <w:rsid w:val="00976382"/>
    <w:rsid w:val="009A7072"/>
    <w:rsid w:val="00A54DE9"/>
    <w:rsid w:val="00AA5452"/>
    <w:rsid w:val="00AC1329"/>
    <w:rsid w:val="00B041B8"/>
    <w:rsid w:val="00B16087"/>
    <w:rsid w:val="00B3636B"/>
    <w:rsid w:val="00B46A1F"/>
    <w:rsid w:val="00B726A7"/>
    <w:rsid w:val="00BD58A7"/>
    <w:rsid w:val="00BD5CDF"/>
    <w:rsid w:val="00BF1F77"/>
    <w:rsid w:val="00C13867"/>
    <w:rsid w:val="00C13C64"/>
    <w:rsid w:val="00C17011"/>
    <w:rsid w:val="00C3384B"/>
    <w:rsid w:val="00C625E4"/>
    <w:rsid w:val="00C84496"/>
    <w:rsid w:val="00C859EC"/>
    <w:rsid w:val="00D83B88"/>
    <w:rsid w:val="00DA5C2D"/>
    <w:rsid w:val="00E14CDA"/>
    <w:rsid w:val="00E30A0A"/>
    <w:rsid w:val="00E518C5"/>
    <w:rsid w:val="00E569BF"/>
    <w:rsid w:val="00E96C62"/>
    <w:rsid w:val="00EA5E84"/>
    <w:rsid w:val="00EB2CE0"/>
    <w:rsid w:val="00F14564"/>
    <w:rsid w:val="00F1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D4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2A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2A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81"/>
  </w:style>
  <w:style w:type="paragraph" w:styleId="Footer">
    <w:name w:val="footer"/>
    <w:basedOn w:val="Normal"/>
    <w:link w:val="FooterChar"/>
    <w:uiPriority w:val="99"/>
    <w:unhideWhenUsed/>
    <w:rsid w:val="004B2A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81"/>
  </w:style>
  <w:style w:type="table" w:styleId="TableGrid">
    <w:name w:val="Table Grid"/>
    <w:basedOn w:val="TableNormal"/>
    <w:uiPriority w:val="39"/>
    <w:rsid w:val="005E37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1150</Words>
  <Characters>6557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2017-08-18T12:08:00Z</dcterms:created>
  <dcterms:modified xsi:type="dcterms:W3CDTF">2017-08-18T16:17:00Z</dcterms:modified>
</cp:coreProperties>
</file>