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DF871D" w14:textId="77777777" w:rsidR="00437960" w:rsidRPr="002C68DF" w:rsidRDefault="00437960" w:rsidP="00437960">
      <w:pPr>
        <w:tabs>
          <w:tab w:val="right" w:pos="9072"/>
        </w:tabs>
        <w:spacing w:after="0" w:line="259" w:lineRule="auto"/>
        <w:jc w:val="left"/>
        <w:rPr>
          <w:rFonts w:cs="Arial"/>
          <w:color w:val="4472C4" w:themeColor="accent1"/>
          <w:highlight w:val="yellow"/>
          <w:lang w:val="es-ES"/>
        </w:rPr>
      </w:pPr>
    </w:p>
    <w:p w14:paraId="084F4818" w14:textId="77777777" w:rsidR="00437960" w:rsidRPr="002C68DF" w:rsidRDefault="00437960" w:rsidP="00437960">
      <w:pPr>
        <w:tabs>
          <w:tab w:val="right" w:pos="9072"/>
        </w:tabs>
        <w:spacing w:after="0" w:line="259" w:lineRule="auto"/>
        <w:jc w:val="left"/>
        <w:rPr>
          <w:rFonts w:cs="Arial"/>
          <w:color w:val="4472C4" w:themeColor="accent1"/>
          <w:highlight w:val="yellow"/>
          <w:lang w:val="es-ES"/>
        </w:rPr>
      </w:pPr>
    </w:p>
    <w:p w14:paraId="648D6B0D" w14:textId="77777777" w:rsidR="00437960" w:rsidRPr="002C68DF" w:rsidRDefault="00437960" w:rsidP="00437960">
      <w:pPr>
        <w:tabs>
          <w:tab w:val="right" w:pos="9072"/>
        </w:tabs>
        <w:spacing w:after="0" w:line="259" w:lineRule="auto"/>
        <w:jc w:val="left"/>
        <w:rPr>
          <w:rFonts w:cs="Arial"/>
          <w:color w:val="4472C4" w:themeColor="accent1"/>
          <w:highlight w:val="yellow"/>
          <w:lang w:val="es-ES"/>
        </w:rPr>
      </w:pPr>
    </w:p>
    <w:p w14:paraId="2050C39E" w14:textId="77777777" w:rsidR="00437960" w:rsidRPr="002C68DF" w:rsidRDefault="00437960" w:rsidP="00437960">
      <w:pPr>
        <w:tabs>
          <w:tab w:val="right" w:pos="9072"/>
        </w:tabs>
        <w:spacing w:after="0" w:line="259" w:lineRule="auto"/>
        <w:jc w:val="left"/>
        <w:rPr>
          <w:rFonts w:cs="Arial"/>
          <w:color w:val="4472C4" w:themeColor="accent1"/>
          <w:highlight w:val="yellow"/>
          <w:lang w:val="es-ES"/>
        </w:rPr>
      </w:pPr>
    </w:p>
    <w:p w14:paraId="0E1340D9" w14:textId="77777777" w:rsidR="00EF0E32" w:rsidRDefault="00EF0E32" w:rsidP="00437960">
      <w:pPr>
        <w:spacing w:after="0"/>
        <w:jc w:val="center"/>
        <w:rPr>
          <w:rFonts w:cs="Arial"/>
          <w:b/>
          <w:bCs/>
          <w:color w:val="1F3864" w:themeColor="accent1" w:themeShade="80"/>
          <w:lang w:val="es-MX"/>
        </w:rPr>
      </w:pPr>
    </w:p>
    <w:p w14:paraId="0A98FA4C" w14:textId="77777777" w:rsidR="00D97980" w:rsidRDefault="00D97980" w:rsidP="00437960">
      <w:pPr>
        <w:spacing w:after="0"/>
        <w:jc w:val="center"/>
        <w:rPr>
          <w:rFonts w:cs="Arial"/>
          <w:b/>
          <w:bCs/>
          <w:color w:val="1F3864" w:themeColor="accent1" w:themeShade="80"/>
          <w:lang w:val="es-MX"/>
        </w:rPr>
      </w:pPr>
    </w:p>
    <w:p w14:paraId="4DA6D126" w14:textId="77777777" w:rsidR="00D97980" w:rsidRPr="002C68DF" w:rsidRDefault="00D97980" w:rsidP="00437960">
      <w:pPr>
        <w:spacing w:after="0"/>
        <w:jc w:val="center"/>
        <w:rPr>
          <w:rFonts w:cs="Arial"/>
          <w:b/>
          <w:bCs/>
          <w:color w:val="1F3864" w:themeColor="accent1" w:themeShade="80"/>
          <w:lang w:val="es-MX"/>
        </w:rPr>
      </w:pPr>
    </w:p>
    <w:p w14:paraId="369A64B2" w14:textId="77777777" w:rsidR="00EF0E32" w:rsidRPr="002C68DF" w:rsidRDefault="00EF0E32" w:rsidP="00437960">
      <w:pPr>
        <w:spacing w:after="0"/>
        <w:jc w:val="center"/>
        <w:rPr>
          <w:rFonts w:cs="Arial"/>
          <w:b/>
          <w:bCs/>
          <w:color w:val="1F3864" w:themeColor="accent1" w:themeShade="80"/>
          <w:lang w:val="es-MX"/>
        </w:rPr>
      </w:pPr>
    </w:p>
    <w:p w14:paraId="556D3B78" w14:textId="684D1E6E" w:rsidR="00437960" w:rsidRPr="002C68DF" w:rsidRDefault="00D97980" w:rsidP="00437960">
      <w:pPr>
        <w:spacing w:after="0"/>
        <w:jc w:val="center"/>
        <w:rPr>
          <w:rFonts w:cs="Arial"/>
          <w:b/>
          <w:bCs/>
          <w:color w:val="1F3864" w:themeColor="accent1" w:themeShade="80"/>
          <w:lang w:val="es-MX"/>
        </w:rPr>
      </w:pPr>
      <w:r w:rsidRPr="002C68DF">
        <w:rPr>
          <w:rFonts w:cs="Arial"/>
          <w:b/>
          <w:bCs/>
          <w:color w:val="1F3864" w:themeColor="accent1" w:themeShade="80"/>
          <w:lang w:val="es-MX"/>
        </w:rPr>
        <w:t>PLAN INSTITUCIONAL</w:t>
      </w:r>
      <w:r w:rsidRPr="002C68DF">
        <w:rPr>
          <w:rFonts w:cs="Arial"/>
          <w:b/>
          <w:bCs/>
          <w:color w:val="1F3864" w:themeColor="accent1" w:themeShade="80"/>
          <w:lang w:val="es-MX"/>
        </w:rPr>
        <w:br/>
        <w:t>GESTIÓN EFICIENTE DE LA ENERGÍA-PGEE</w:t>
      </w:r>
    </w:p>
    <w:p w14:paraId="4829A680" w14:textId="77777777" w:rsidR="00437960" w:rsidRPr="002C68DF" w:rsidRDefault="00437960" w:rsidP="00437960">
      <w:pPr>
        <w:tabs>
          <w:tab w:val="right" w:pos="9072"/>
        </w:tabs>
        <w:spacing w:after="0" w:line="259" w:lineRule="auto"/>
        <w:jc w:val="left"/>
        <w:rPr>
          <w:rFonts w:cs="Arial"/>
          <w:color w:val="4472C4" w:themeColor="accent1"/>
          <w:highlight w:val="yellow"/>
          <w:lang w:val="es-ES"/>
        </w:rPr>
      </w:pPr>
    </w:p>
    <w:p w14:paraId="00E55CB6" w14:textId="77777777" w:rsidR="00437960" w:rsidRPr="002C68DF" w:rsidRDefault="00437960" w:rsidP="00437960">
      <w:pPr>
        <w:tabs>
          <w:tab w:val="right" w:pos="9072"/>
        </w:tabs>
        <w:spacing w:after="0" w:line="259" w:lineRule="auto"/>
        <w:jc w:val="left"/>
        <w:rPr>
          <w:rFonts w:cs="Arial"/>
          <w:color w:val="4472C4" w:themeColor="accent1"/>
          <w:highlight w:val="yellow"/>
          <w:lang w:val="es-ES"/>
        </w:rPr>
      </w:pPr>
    </w:p>
    <w:p w14:paraId="7A226E48" w14:textId="77777777" w:rsidR="00437960" w:rsidRPr="002C68DF" w:rsidRDefault="00437960" w:rsidP="00437960">
      <w:pPr>
        <w:tabs>
          <w:tab w:val="right" w:pos="9072"/>
        </w:tabs>
        <w:spacing w:after="0" w:line="259" w:lineRule="auto"/>
        <w:jc w:val="left"/>
        <w:rPr>
          <w:rFonts w:cs="Arial"/>
          <w:color w:val="4472C4" w:themeColor="accent1"/>
          <w:highlight w:val="yellow"/>
          <w:lang w:val="es-ES"/>
        </w:rPr>
      </w:pPr>
    </w:p>
    <w:p w14:paraId="15EDBAE5" w14:textId="77777777" w:rsidR="00437960" w:rsidRPr="002C68DF" w:rsidRDefault="00437960" w:rsidP="00437960">
      <w:pPr>
        <w:tabs>
          <w:tab w:val="right" w:pos="9072"/>
        </w:tabs>
        <w:spacing w:after="0" w:line="259" w:lineRule="auto"/>
        <w:jc w:val="left"/>
        <w:rPr>
          <w:rFonts w:cs="Arial"/>
          <w:color w:val="4472C4" w:themeColor="accent1"/>
          <w:highlight w:val="yellow"/>
          <w:lang w:val="es-ES"/>
        </w:rPr>
      </w:pPr>
    </w:p>
    <w:p w14:paraId="5C279012" w14:textId="77777777" w:rsidR="00437960" w:rsidRPr="002C68DF" w:rsidRDefault="00437960" w:rsidP="00437960">
      <w:pPr>
        <w:tabs>
          <w:tab w:val="right" w:pos="9072"/>
        </w:tabs>
        <w:spacing w:after="0" w:line="259" w:lineRule="auto"/>
        <w:jc w:val="left"/>
        <w:rPr>
          <w:rFonts w:cs="Arial"/>
          <w:color w:val="4472C4" w:themeColor="accent1"/>
          <w:highlight w:val="yellow"/>
          <w:lang w:val="es-ES"/>
        </w:rPr>
      </w:pPr>
    </w:p>
    <w:p w14:paraId="74CEFB2C" w14:textId="77777777" w:rsidR="00437960" w:rsidRPr="002C68DF" w:rsidRDefault="00437960" w:rsidP="00437960">
      <w:pPr>
        <w:tabs>
          <w:tab w:val="right" w:pos="9072"/>
        </w:tabs>
        <w:spacing w:after="0" w:line="259" w:lineRule="auto"/>
        <w:jc w:val="left"/>
        <w:rPr>
          <w:rFonts w:cs="Arial"/>
          <w:color w:val="4472C4" w:themeColor="accent1"/>
          <w:highlight w:val="yellow"/>
          <w:lang w:val="es-ES"/>
        </w:rPr>
      </w:pPr>
    </w:p>
    <w:p w14:paraId="4386B1C2" w14:textId="77777777" w:rsidR="00437960" w:rsidRPr="002C68DF" w:rsidRDefault="00437960" w:rsidP="00437960">
      <w:pPr>
        <w:tabs>
          <w:tab w:val="right" w:pos="9072"/>
        </w:tabs>
        <w:spacing w:after="0" w:line="259" w:lineRule="auto"/>
        <w:jc w:val="left"/>
        <w:rPr>
          <w:rFonts w:cs="Arial"/>
          <w:color w:val="4472C4" w:themeColor="accent1"/>
          <w:highlight w:val="yellow"/>
          <w:lang w:val="es-ES"/>
        </w:rPr>
      </w:pPr>
    </w:p>
    <w:p w14:paraId="215E332C" w14:textId="77777777" w:rsidR="00437960" w:rsidRPr="002C68DF" w:rsidRDefault="00437960" w:rsidP="00437960">
      <w:pPr>
        <w:tabs>
          <w:tab w:val="right" w:pos="9072"/>
        </w:tabs>
        <w:spacing w:after="0" w:line="259" w:lineRule="auto"/>
        <w:jc w:val="left"/>
        <w:rPr>
          <w:rFonts w:cs="Arial"/>
          <w:color w:val="4472C4" w:themeColor="accent1"/>
          <w:highlight w:val="yellow"/>
          <w:lang w:val="es-ES"/>
        </w:rPr>
      </w:pPr>
    </w:p>
    <w:p w14:paraId="35DDF4B4" w14:textId="77777777" w:rsidR="00437960" w:rsidRPr="002C68DF" w:rsidRDefault="00437960" w:rsidP="00437960">
      <w:pPr>
        <w:tabs>
          <w:tab w:val="right" w:pos="9072"/>
        </w:tabs>
        <w:spacing w:after="0" w:line="259" w:lineRule="auto"/>
        <w:jc w:val="left"/>
        <w:rPr>
          <w:rFonts w:cs="Arial"/>
          <w:color w:val="4472C4" w:themeColor="accent1"/>
          <w:highlight w:val="yellow"/>
          <w:lang w:val="es-ES"/>
        </w:rPr>
      </w:pPr>
    </w:p>
    <w:p w14:paraId="1F016F70" w14:textId="77777777" w:rsidR="00437960" w:rsidRPr="002C68DF" w:rsidRDefault="00437960" w:rsidP="00437960">
      <w:pPr>
        <w:tabs>
          <w:tab w:val="right" w:pos="9072"/>
        </w:tabs>
        <w:spacing w:after="0" w:line="259" w:lineRule="auto"/>
        <w:jc w:val="left"/>
        <w:rPr>
          <w:rFonts w:cs="Arial"/>
          <w:color w:val="4472C4" w:themeColor="accent1"/>
          <w:highlight w:val="yellow"/>
          <w:lang w:val="es-ES"/>
        </w:rPr>
      </w:pPr>
    </w:p>
    <w:p w14:paraId="151CF18F" w14:textId="77777777" w:rsidR="00437960" w:rsidRPr="002C68DF" w:rsidRDefault="00437960" w:rsidP="00437960">
      <w:pPr>
        <w:tabs>
          <w:tab w:val="right" w:pos="9072"/>
        </w:tabs>
        <w:spacing w:after="0" w:line="259" w:lineRule="auto"/>
        <w:jc w:val="left"/>
        <w:rPr>
          <w:rFonts w:cs="Arial"/>
          <w:color w:val="4472C4" w:themeColor="accent1"/>
          <w:highlight w:val="yellow"/>
          <w:lang w:val="es-ES"/>
        </w:rPr>
      </w:pPr>
    </w:p>
    <w:p w14:paraId="126BB492" w14:textId="77777777" w:rsidR="00437960" w:rsidRPr="002C68DF" w:rsidRDefault="00437960" w:rsidP="00437960">
      <w:pPr>
        <w:tabs>
          <w:tab w:val="right" w:pos="9072"/>
        </w:tabs>
        <w:spacing w:after="0" w:line="259" w:lineRule="auto"/>
        <w:jc w:val="left"/>
        <w:rPr>
          <w:rFonts w:cs="Arial"/>
          <w:color w:val="4472C4" w:themeColor="accent1"/>
          <w:highlight w:val="yellow"/>
          <w:lang w:val="es-ES"/>
        </w:rPr>
      </w:pPr>
    </w:p>
    <w:p w14:paraId="59A2481E" w14:textId="77777777" w:rsidR="00EF0E32" w:rsidRPr="002C68DF" w:rsidRDefault="00EF0E32" w:rsidP="00437960">
      <w:pPr>
        <w:tabs>
          <w:tab w:val="right" w:pos="9072"/>
        </w:tabs>
        <w:spacing w:after="0" w:line="259" w:lineRule="auto"/>
        <w:jc w:val="center"/>
        <w:rPr>
          <w:rFonts w:cs="Arial"/>
          <w:color w:val="4472C4" w:themeColor="accent1"/>
          <w:lang w:val="es-ES"/>
        </w:rPr>
      </w:pPr>
    </w:p>
    <w:p w14:paraId="42B70188" w14:textId="77777777" w:rsidR="00E274B7" w:rsidRPr="002C68DF" w:rsidRDefault="00E274B7" w:rsidP="00437960">
      <w:pPr>
        <w:tabs>
          <w:tab w:val="right" w:pos="9072"/>
        </w:tabs>
        <w:spacing w:after="0" w:line="259" w:lineRule="auto"/>
        <w:jc w:val="center"/>
        <w:rPr>
          <w:rFonts w:cs="Arial"/>
          <w:color w:val="4472C4" w:themeColor="accent1"/>
          <w:lang w:val="es-ES"/>
        </w:rPr>
      </w:pPr>
    </w:p>
    <w:p w14:paraId="7B3CC772" w14:textId="77777777" w:rsidR="00E274B7" w:rsidRPr="002C68DF" w:rsidRDefault="00E274B7" w:rsidP="00437960">
      <w:pPr>
        <w:tabs>
          <w:tab w:val="right" w:pos="9072"/>
        </w:tabs>
        <w:spacing w:after="0" w:line="259" w:lineRule="auto"/>
        <w:jc w:val="center"/>
        <w:rPr>
          <w:rFonts w:cs="Arial"/>
          <w:color w:val="4472C4" w:themeColor="accent1"/>
          <w:lang w:val="es-ES"/>
        </w:rPr>
      </w:pPr>
    </w:p>
    <w:p w14:paraId="7A6DE8E0" w14:textId="77777777" w:rsidR="00E274B7" w:rsidRPr="002C68DF" w:rsidRDefault="00E274B7" w:rsidP="00437960">
      <w:pPr>
        <w:tabs>
          <w:tab w:val="right" w:pos="9072"/>
        </w:tabs>
        <w:spacing w:after="0" w:line="259" w:lineRule="auto"/>
        <w:jc w:val="center"/>
        <w:rPr>
          <w:rFonts w:cs="Arial"/>
          <w:color w:val="4472C4" w:themeColor="accent1"/>
          <w:lang w:val="es-ES"/>
        </w:rPr>
      </w:pPr>
    </w:p>
    <w:p w14:paraId="7D483739" w14:textId="77777777" w:rsidR="00E274B7" w:rsidRPr="002C68DF" w:rsidRDefault="00E274B7" w:rsidP="00437960">
      <w:pPr>
        <w:tabs>
          <w:tab w:val="right" w:pos="9072"/>
        </w:tabs>
        <w:spacing w:after="0" w:line="259" w:lineRule="auto"/>
        <w:jc w:val="center"/>
        <w:rPr>
          <w:rFonts w:cs="Arial"/>
          <w:color w:val="4472C4" w:themeColor="accent1"/>
          <w:lang w:val="es-ES"/>
        </w:rPr>
      </w:pPr>
    </w:p>
    <w:p w14:paraId="583A462C" w14:textId="77777777" w:rsidR="00E274B7" w:rsidRPr="002C68DF" w:rsidRDefault="00E274B7" w:rsidP="00437960">
      <w:pPr>
        <w:tabs>
          <w:tab w:val="right" w:pos="9072"/>
        </w:tabs>
        <w:spacing w:after="0" w:line="259" w:lineRule="auto"/>
        <w:jc w:val="center"/>
        <w:rPr>
          <w:rFonts w:cs="Arial"/>
          <w:color w:val="4472C4" w:themeColor="accent1"/>
          <w:lang w:val="es-ES"/>
        </w:rPr>
      </w:pPr>
    </w:p>
    <w:p w14:paraId="69674AA8" w14:textId="77777777" w:rsidR="00E274B7" w:rsidRPr="002C68DF" w:rsidRDefault="00E274B7" w:rsidP="00437960">
      <w:pPr>
        <w:tabs>
          <w:tab w:val="right" w:pos="9072"/>
        </w:tabs>
        <w:spacing w:after="0" w:line="259" w:lineRule="auto"/>
        <w:jc w:val="center"/>
        <w:rPr>
          <w:rFonts w:cs="Arial"/>
          <w:color w:val="4472C4" w:themeColor="accent1"/>
          <w:lang w:val="es-ES"/>
        </w:rPr>
      </w:pPr>
    </w:p>
    <w:p w14:paraId="5252A8F0" w14:textId="77777777" w:rsidR="00E274B7" w:rsidRPr="002C68DF" w:rsidRDefault="00E274B7" w:rsidP="00437960">
      <w:pPr>
        <w:tabs>
          <w:tab w:val="right" w:pos="9072"/>
        </w:tabs>
        <w:spacing w:after="0" w:line="259" w:lineRule="auto"/>
        <w:jc w:val="center"/>
        <w:rPr>
          <w:rFonts w:cs="Arial"/>
          <w:color w:val="4472C4" w:themeColor="accent1"/>
          <w:lang w:val="es-ES"/>
        </w:rPr>
      </w:pPr>
    </w:p>
    <w:p w14:paraId="027E17B9" w14:textId="77777777" w:rsidR="00E274B7" w:rsidRPr="002C68DF" w:rsidRDefault="00E274B7" w:rsidP="00437960">
      <w:pPr>
        <w:tabs>
          <w:tab w:val="right" w:pos="9072"/>
        </w:tabs>
        <w:spacing w:after="0" w:line="259" w:lineRule="auto"/>
        <w:jc w:val="center"/>
        <w:rPr>
          <w:rFonts w:cs="Arial"/>
          <w:color w:val="4472C4" w:themeColor="accent1"/>
          <w:lang w:val="es-ES"/>
        </w:rPr>
      </w:pPr>
    </w:p>
    <w:p w14:paraId="3EB24A39" w14:textId="77777777" w:rsidR="00E274B7" w:rsidRPr="002C68DF" w:rsidRDefault="00E274B7" w:rsidP="00437960">
      <w:pPr>
        <w:tabs>
          <w:tab w:val="right" w:pos="9072"/>
        </w:tabs>
        <w:spacing w:after="0" w:line="259" w:lineRule="auto"/>
        <w:jc w:val="center"/>
        <w:rPr>
          <w:rFonts w:cs="Arial"/>
          <w:color w:val="4472C4" w:themeColor="accent1"/>
          <w:lang w:val="es-ES"/>
        </w:rPr>
      </w:pPr>
    </w:p>
    <w:p w14:paraId="6EBBFA6E" w14:textId="77777777" w:rsidR="00EF0E32" w:rsidRPr="002C68DF" w:rsidRDefault="00EF0E32" w:rsidP="00437960">
      <w:pPr>
        <w:tabs>
          <w:tab w:val="right" w:pos="9072"/>
        </w:tabs>
        <w:spacing w:after="0" w:line="259" w:lineRule="auto"/>
        <w:jc w:val="center"/>
        <w:rPr>
          <w:rFonts w:cs="Arial"/>
          <w:color w:val="4472C4" w:themeColor="accent1"/>
          <w:lang w:val="es-ES"/>
        </w:rPr>
      </w:pPr>
    </w:p>
    <w:p w14:paraId="0FA8E911" w14:textId="77777777" w:rsidR="00EF0E32" w:rsidRPr="002C68DF" w:rsidRDefault="00EF0E32" w:rsidP="00437960">
      <w:pPr>
        <w:tabs>
          <w:tab w:val="right" w:pos="9072"/>
        </w:tabs>
        <w:spacing w:after="0" w:line="259" w:lineRule="auto"/>
        <w:jc w:val="center"/>
        <w:rPr>
          <w:rFonts w:cs="Arial"/>
          <w:color w:val="4472C4" w:themeColor="accent1"/>
          <w:lang w:val="es-ES"/>
        </w:rPr>
      </w:pPr>
    </w:p>
    <w:p w14:paraId="1050F327" w14:textId="77777777" w:rsidR="00EF0E32" w:rsidRPr="00D97980" w:rsidRDefault="00EF0E32" w:rsidP="006C27B5">
      <w:pPr>
        <w:tabs>
          <w:tab w:val="right" w:pos="9072"/>
        </w:tabs>
        <w:spacing w:after="0" w:line="259" w:lineRule="auto"/>
        <w:rPr>
          <w:rFonts w:cs="Arial"/>
          <w:b/>
          <w:bCs/>
          <w:color w:val="4472C4" w:themeColor="accent1"/>
          <w:lang w:val="es-ES"/>
        </w:rPr>
      </w:pPr>
    </w:p>
    <w:p w14:paraId="6307E47D" w14:textId="77777777" w:rsidR="00437960" w:rsidRPr="002C68DF" w:rsidRDefault="00437960" w:rsidP="00437960">
      <w:pPr>
        <w:tabs>
          <w:tab w:val="right" w:pos="9072"/>
        </w:tabs>
        <w:spacing w:after="0" w:line="259" w:lineRule="auto"/>
        <w:jc w:val="left"/>
        <w:rPr>
          <w:rFonts w:cs="Arial"/>
          <w:color w:val="4472C4" w:themeColor="accent1"/>
          <w:highlight w:val="yellow"/>
          <w:lang w:val="es-ES"/>
        </w:rPr>
      </w:pPr>
    </w:p>
    <w:p w14:paraId="53A04081" w14:textId="3A999849" w:rsidR="00437960" w:rsidRPr="002C68DF" w:rsidRDefault="00437960" w:rsidP="00437960">
      <w:pPr>
        <w:tabs>
          <w:tab w:val="right" w:pos="9072"/>
        </w:tabs>
        <w:spacing w:after="0" w:line="259" w:lineRule="auto"/>
        <w:jc w:val="left"/>
        <w:rPr>
          <w:rFonts w:cs="Arial"/>
          <w:color w:val="4472C4" w:themeColor="accent1"/>
          <w:highlight w:val="yellow"/>
          <w:lang w:val="es-ES"/>
        </w:rPr>
      </w:pPr>
    </w:p>
    <w:p w14:paraId="3173F6F8" w14:textId="48D668C0" w:rsidR="00CC5478" w:rsidRPr="002C68DF" w:rsidRDefault="00CC5478" w:rsidP="00437960">
      <w:pPr>
        <w:tabs>
          <w:tab w:val="right" w:pos="9072"/>
        </w:tabs>
        <w:spacing w:after="0" w:line="259" w:lineRule="auto"/>
        <w:jc w:val="left"/>
        <w:rPr>
          <w:rFonts w:cs="Arial"/>
          <w:color w:val="4472C4" w:themeColor="accent1"/>
          <w:highlight w:val="yellow"/>
          <w:lang w:val="es-ES"/>
        </w:rPr>
      </w:pPr>
    </w:p>
    <w:p w14:paraId="378BEBC1" w14:textId="3928D9D8" w:rsidR="00CC5478" w:rsidRPr="002C68DF" w:rsidRDefault="00E274B7" w:rsidP="00782527">
      <w:pPr>
        <w:spacing w:after="0"/>
        <w:jc w:val="left"/>
        <w:rPr>
          <w:rFonts w:cs="Arial"/>
          <w:color w:val="4472C4" w:themeColor="accent1"/>
          <w:highlight w:val="yellow"/>
          <w:lang w:val="es-ES"/>
        </w:rPr>
      </w:pPr>
      <w:r w:rsidRPr="002C68DF">
        <w:rPr>
          <w:rFonts w:cs="Arial"/>
          <w:color w:val="4472C4" w:themeColor="accent1"/>
          <w:highlight w:val="yellow"/>
          <w:lang w:val="es-ES"/>
        </w:rPr>
        <w:br w:type="page"/>
      </w:r>
    </w:p>
    <w:sdt>
      <w:sdtPr>
        <w:rPr>
          <w:rFonts w:ascii="Arial" w:eastAsiaTheme="minorHAnsi" w:hAnsi="Arial" w:cs="Arial"/>
          <w:color w:val="auto"/>
          <w:sz w:val="22"/>
          <w:szCs w:val="22"/>
          <w:lang w:val="es-ES" w:eastAsia="en-US"/>
        </w:rPr>
        <w:id w:val="-1325892926"/>
        <w:docPartObj>
          <w:docPartGallery w:val="Table of Contents"/>
          <w:docPartUnique/>
        </w:docPartObj>
      </w:sdtPr>
      <w:sdtContent>
        <w:p w14:paraId="788D3538" w14:textId="77777777" w:rsidR="00437960" w:rsidRPr="006124D4" w:rsidRDefault="00437960" w:rsidP="00437960">
          <w:pPr>
            <w:pStyle w:val="TtuloTDC"/>
            <w:tabs>
              <w:tab w:val="left" w:pos="9639"/>
            </w:tabs>
            <w:spacing w:before="0"/>
            <w:ind w:left="-709" w:right="-851"/>
            <w:jc w:val="center"/>
            <w:rPr>
              <w:rStyle w:val="Ttulo1Car"/>
              <w:rFonts w:cs="Arial"/>
              <w:b/>
              <w:bCs/>
              <w:color w:val="auto"/>
              <w:sz w:val="22"/>
              <w:szCs w:val="22"/>
            </w:rPr>
          </w:pPr>
          <w:r w:rsidRPr="006124D4">
            <w:rPr>
              <w:rStyle w:val="Ttulo1Car"/>
              <w:rFonts w:cs="Arial"/>
              <w:b/>
              <w:bCs/>
              <w:color w:val="auto"/>
              <w:sz w:val="22"/>
              <w:szCs w:val="22"/>
            </w:rPr>
            <w:t>TABLA DE CONTENIDO</w:t>
          </w:r>
        </w:p>
        <w:p w14:paraId="0E4939DB" w14:textId="77777777" w:rsidR="00437960" w:rsidRPr="0053263E" w:rsidRDefault="00437960" w:rsidP="00437960">
          <w:pPr>
            <w:pStyle w:val="TDC1"/>
            <w:tabs>
              <w:tab w:val="right" w:leader="dot" w:pos="9062"/>
            </w:tabs>
            <w:rPr>
              <w:rFonts w:ascii="Arial" w:hAnsi="Arial" w:cs="Arial"/>
              <w:b w:val="0"/>
              <w:bCs w:val="0"/>
              <w:caps w:val="0"/>
              <w:color w:val="auto"/>
            </w:rPr>
          </w:pPr>
        </w:p>
        <w:p w14:paraId="2A3D4DBE" w14:textId="77777777" w:rsidR="00437960" w:rsidRPr="0053263E" w:rsidRDefault="00437960" w:rsidP="00437960">
          <w:pPr>
            <w:pStyle w:val="TDC1"/>
            <w:tabs>
              <w:tab w:val="right" w:leader="dot" w:pos="9062"/>
            </w:tabs>
            <w:rPr>
              <w:rFonts w:ascii="Arial" w:hAnsi="Arial" w:cs="Arial"/>
              <w:b w:val="0"/>
              <w:bCs w:val="0"/>
              <w:caps w:val="0"/>
              <w:color w:val="auto"/>
            </w:rPr>
          </w:pPr>
        </w:p>
        <w:p w14:paraId="2E097BF4" w14:textId="1C7ABFC3" w:rsidR="00AD3C71" w:rsidRPr="0053263E" w:rsidRDefault="00437960">
          <w:pPr>
            <w:pStyle w:val="TDC1"/>
            <w:tabs>
              <w:tab w:val="right" w:leader="dot" w:pos="8828"/>
            </w:tabs>
            <w:rPr>
              <w:rFonts w:ascii="Arial" w:eastAsiaTheme="minorEastAsia" w:hAnsi="Arial" w:cs="Arial"/>
              <w:b w:val="0"/>
              <w:bCs w:val="0"/>
              <w:caps w:val="0"/>
              <w:noProof/>
              <w:color w:val="auto"/>
              <w:kern w:val="2"/>
              <w:sz w:val="24"/>
              <w:szCs w:val="24"/>
              <w:lang w:eastAsia="es-CO"/>
              <w14:ligatures w14:val="standardContextual"/>
            </w:rPr>
          </w:pPr>
          <w:r w:rsidRPr="0053263E">
            <w:rPr>
              <w:rFonts w:ascii="Arial" w:hAnsi="Arial" w:cs="Arial"/>
              <w:b w:val="0"/>
              <w:bCs w:val="0"/>
              <w:caps w:val="0"/>
              <w:color w:val="auto"/>
            </w:rPr>
            <w:fldChar w:fldCharType="begin"/>
          </w:r>
          <w:r w:rsidRPr="0053263E">
            <w:rPr>
              <w:rFonts w:ascii="Arial" w:hAnsi="Arial" w:cs="Arial"/>
              <w:b w:val="0"/>
              <w:bCs w:val="0"/>
              <w:caps w:val="0"/>
              <w:color w:val="auto"/>
            </w:rPr>
            <w:instrText xml:space="preserve"> TOC \o "1-3" \h \z \u </w:instrText>
          </w:r>
          <w:r w:rsidRPr="0053263E">
            <w:rPr>
              <w:rFonts w:ascii="Arial" w:hAnsi="Arial" w:cs="Arial"/>
              <w:b w:val="0"/>
              <w:bCs w:val="0"/>
              <w:caps w:val="0"/>
              <w:color w:val="auto"/>
            </w:rPr>
            <w:fldChar w:fldCharType="separate"/>
          </w:r>
          <w:hyperlink w:anchor="_Toc217399918" w:history="1">
            <w:r w:rsidR="00AD3C71" w:rsidRPr="0053263E">
              <w:rPr>
                <w:rStyle w:val="Hipervnculo"/>
                <w:rFonts w:ascii="Arial" w:hAnsi="Arial" w:cs="Arial"/>
                <w:b w:val="0"/>
                <w:bCs w:val="0"/>
                <w:noProof/>
                <w:color w:val="auto"/>
                <w:lang w:val="es-ES"/>
              </w:rPr>
              <w:t>INTRODUCCIÓN</w:t>
            </w:r>
            <w:r w:rsidR="00AD3C71" w:rsidRPr="0053263E">
              <w:rPr>
                <w:rFonts w:ascii="Arial" w:hAnsi="Arial" w:cs="Arial"/>
                <w:b w:val="0"/>
                <w:bCs w:val="0"/>
                <w:noProof/>
                <w:webHidden/>
                <w:color w:val="auto"/>
              </w:rPr>
              <w:tab/>
            </w:r>
            <w:r w:rsidR="00AD3C71" w:rsidRPr="0053263E">
              <w:rPr>
                <w:rFonts w:ascii="Arial" w:hAnsi="Arial" w:cs="Arial"/>
                <w:b w:val="0"/>
                <w:bCs w:val="0"/>
                <w:noProof/>
                <w:webHidden/>
                <w:color w:val="auto"/>
              </w:rPr>
              <w:fldChar w:fldCharType="begin"/>
            </w:r>
            <w:r w:rsidR="00AD3C71" w:rsidRPr="0053263E">
              <w:rPr>
                <w:rFonts w:ascii="Arial" w:hAnsi="Arial" w:cs="Arial"/>
                <w:b w:val="0"/>
                <w:bCs w:val="0"/>
                <w:noProof/>
                <w:webHidden/>
                <w:color w:val="auto"/>
              </w:rPr>
              <w:instrText xml:space="preserve"> PAGEREF _Toc217399918 \h </w:instrText>
            </w:r>
            <w:r w:rsidR="00AD3C71" w:rsidRPr="0053263E">
              <w:rPr>
                <w:rFonts w:ascii="Arial" w:hAnsi="Arial" w:cs="Arial"/>
                <w:b w:val="0"/>
                <w:bCs w:val="0"/>
                <w:noProof/>
                <w:webHidden/>
                <w:color w:val="auto"/>
              </w:rPr>
            </w:r>
            <w:r w:rsidR="00AD3C71" w:rsidRPr="0053263E">
              <w:rPr>
                <w:rFonts w:ascii="Arial" w:hAnsi="Arial" w:cs="Arial"/>
                <w:b w:val="0"/>
                <w:bCs w:val="0"/>
                <w:noProof/>
                <w:webHidden/>
                <w:color w:val="auto"/>
              </w:rPr>
              <w:fldChar w:fldCharType="separate"/>
            </w:r>
            <w:r w:rsidR="00AD3C71" w:rsidRPr="0053263E">
              <w:rPr>
                <w:rFonts w:ascii="Arial" w:hAnsi="Arial" w:cs="Arial"/>
                <w:b w:val="0"/>
                <w:bCs w:val="0"/>
                <w:noProof/>
                <w:webHidden/>
                <w:color w:val="auto"/>
              </w:rPr>
              <w:t>4</w:t>
            </w:r>
            <w:r w:rsidR="00AD3C71" w:rsidRPr="0053263E">
              <w:rPr>
                <w:rFonts w:ascii="Arial" w:hAnsi="Arial" w:cs="Arial"/>
                <w:b w:val="0"/>
                <w:bCs w:val="0"/>
                <w:noProof/>
                <w:webHidden/>
                <w:color w:val="auto"/>
              </w:rPr>
              <w:fldChar w:fldCharType="end"/>
            </w:r>
          </w:hyperlink>
        </w:p>
        <w:p w14:paraId="3CE50074" w14:textId="3079542F" w:rsidR="00AD3C71" w:rsidRPr="0053263E" w:rsidRDefault="00AD3C71">
          <w:pPr>
            <w:pStyle w:val="TDC1"/>
            <w:tabs>
              <w:tab w:val="right" w:leader="dot" w:pos="8828"/>
            </w:tabs>
            <w:rPr>
              <w:rFonts w:ascii="Arial" w:eastAsiaTheme="minorEastAsia" w:hAnsi="Arial" w:cs="Arial"/>
              <w:b w:val="0"/>
              <w:bCs w:val="0"/>
              <w:caps w:val="0"/>
              <w:noProof/>
              <w:color w:val="auto"/>
              <w:kern w:val="2"/>
              <w:sz w:val="24"/>
              <w:szCs w:val="24"/>
              <w:lang w:eastAsia="es-CO"/>
              <w14:ligatures w14:val="standardContextual"/>
            </w:rPr>
          </w:pPr>
          <w:hyperlink w:anchor="_Toc217399919" w:history="1">
            <w:r w:rsidRPr="0053263E">
              <w:rPr>
                <w:rStyle w:val="Hipervnculo"/>
                <w:rFonts w:ascii="Arial" w:hAnsi="Arial" w:cs="Arial"/>
                <w:b w:val="0"/>
                <w:bCs w:val="0"/>
                <w:noProof/>
                <w:color w:val="auto"/>
                <w:lang w:val="es-ES"/>
              </w:rPr>
              <w:t>MARCO NORMATIVO</w:t>
            </w:r>
            <w:r w:rsidRPr="0053263E">
              <w:rPr>
                <w:rFonts w:ascii="Arial" w:hAnsi="Arial" w:cs="Arial"/>
                <w:b w:val="0"/>
                <w:bCs w:val="0"/>
                <w:noProof/>
                <w:webHidden/>
                <w:color w:val="auto"/>
              </w:rPr>
              <w:tab/>
            </w:r>
            <w:r w:rsidRPr="0053263E">
              <w:rPr>
                <w:rFonts w:ascii="Arial" w:hAnsi="Arial" w:cs="Arial"/>
                <w:b w:val="0"/>
                <w:bCs w:val="0"/>
                <w:noProof/>
                <w:webHidden/>
                <w:color w:val="auto"/>
              </w:rPr>
              <w:fldChar w:fldCharType="begin"/>
            </w:r>
            <w:r w:rsidRPr="0053263E">
              <w:rPr>
                <w:rFonts w:ascii="Arial" w:hAnsi="Arial" w:cs="Arial"/>
                <w:b w:val="0"/>
                <w:bCs w:val="0"/>
                <w:noProof/>
                <w:webHidden/>
                <w:color w:val="auto"/>
              </w:rPr>
              <w:instrText xml:space="preserve"> PAGEREF _Toc217399919 \h </w:instrText>
            </w:r>
            <w:r w:rsidRPr="0053263E">
              <w:rPr>
                <w:rFonts w:ascii="Arial" w:hAnsi="Arial" w:cs="Arial"/>
                <w:b w:val="0"/>
                <w:bCs w:val="0"/>
                <w:noProof/>
                <w:webHidden/>
                <w:color w:val="auto"/>
              </w:rPr>
            </w:r>
            <w:r w:rsidRPr="0053263E">
              <w:rPr>
                <w:rFonts w:ascii="Arial" w:hAnsi="Arial" w:cs="Arial"/>
                <w:b w:val="0"/>
                <w:bCs w:val="0"/>
                <w:noProof/>
                <w:webHidden/>
                <w:color w:val="auto"/>
              </w:rPr>
              <w:fldChar w:fldCharType="separate"/>
            </w:r>
            <w:r w:rsidRPr="0053263E">
              <w:rPr>
                <w:rFonts w:ascii="Arial" w:hAnsi="Arial" w:cs="Arial"/>
                <w:b w:val="0"/>
                <w:bCs w:val="0"/>
                <w:noProof/>
                <w:webHidden/>
                <w:color w:val="auto"/>
              </w:rPr>
              <w:t>5</w:t>
            </w:r>
            <w:r w:rsidRPr="0053263E">
              <w:rPr>
                <w:rFonts w:ascii="Arial" w:hAnsi="Arial" w:cs="Arial"/>
                <w:b w:val="0"/>
                <w:bCs w:val="0"/>
                <w:noProof/>
                <w:webHidden/>
                <w:color w:val="auto"/>
              </w:rPr>
              <w:fldChar w:fldCharType="end"/>
            </w:r>
          </w:hyperlink>
        </w:p>
        <w:p w14:paraId="384F408D" w14:textId="30584F69" w:rsidR="00AD3C71" w:rsidRPr="0053263E" w:rsidRDefault="00AD3C71">
          <w:pPr>
            <w:pStyle w:val="TDC1"/>
            <w:tabs>
              <w:tab w:val="right" w:leader="dot" w:pos="8828"/>
            </w:tabs>
            <w:rPr>
              <w:rFonts w:ascii="Arial" w:eastAsiaTheme="minorEastAsia" w:hAnsi="Arial" w:cs="Arial"/>
              <w:b w:val="0"/>
              <w:bCs w:val="0"/>
              <w:caps w:val="0"/>
              <w:noProof/>
              <w:color w:val="auto"/>
              <w:kern w:val="2"/>
              <w:sz w:val="24"/>
              <w:szCs w:val="24"/>
              <w:lang w:eastAsia="es-CO"/>
              <w14:ligatures w14:val="standardContextual"/>
            </w:rPr>
          </w:pPr>
          <w:hyperlink w:anchor="_Toc217399920" w:history="1">
            <w:r w:rsidRPr="0053263E">
              <w:rPr>
                <w:rStyle w:val="Hipervnculo"/>
                <w:rFonts w:ascii="Arial" w:hAnsi="Arial" w:cs="Arial"/>
                <w:b w:val="0"/>
                <w:bCs w:val="0"/>
                <w:noProof/>
                <w:color w:val="auto"/>
                <w:lang w:val="es-ES"/>
              </w:rPr>
              <w:t>ANÁLISIS DE CONTEXTO</w:t>
            </w:r>
            <w:r w:rsidRPr="0053263E">
              <w:rPr>
                <w:rFonts w:ascii="Arial" w:hAnsi="Arial" w:cs="Arial"/>
                <w:b w:val="0"/>
                <w:bCs w:val="0"/>
                <w:noProof/>
                <w:webHidden/>
                <w:color w:val="auto"/>
              </w:rPr>
              <w:tab/>
            </w:r>
            <w:r w:rsidRPr="0053263E">
              <w:rPr>
                <w:rFonts w:ascii="Arial" w:hAnsi="Arial" w:cs="Arial"/>
                <w:b w:val="0"/>
                <w:bCs w:val="0"/>
                <w:noProof/>
                <w:webHidden/>
                <w:color w:val="auto"/>
              </w:rPr>
              <w:fldChar w:fldCharType="begin"/>
            </w:r>
            <w:r w:rsidRPr="0053263E">
              <w:rPr>
                <w:rFonts w:ascii="Arial" w:hAnsi="Arial" w:cs="Arial"/>
                <w:b w:val="0"/>
                <w:bCs w:val="0"/>
                <w:noProof/>
                <w:webHidden/>
                <w:color w:val="auto"/>
              </w:rPr>
              <w:instrText xml:space="preserve"> PAGEREF _Toc217399920 \h </w:instrText>
            </w:r>
            <w:r w:rsidRPr="0053263E">
              <w:rPr>
                <w:rFonts w:ascii="Arial" w:hAnsi="Arial" w:cs="Arial"/>
                <w:b w:val="0"/>
                <w:bCs w:val="0"/>
                <w:noProof/>
                <w:webHidden/>
                <w:color w:val="auto"/>
              </w:rPr>
            </w:r>
            <w:r w:rsidRPr="0053263E">
              <w:rPr>
                <w:rFonts w:ascii="Arial" w:hAnsi="Arial" w:cs="Arial"/>
                <w:b w:val="0"/>
                <w:bCs w:val="0"/>
                <w:noProof/>
                <w:webHidden/>
                <w:color w:val="auto"/>
              </w:rPr>
              <w:fldChar w:fldCharType="separate"/>
            </w:r>
            <w:r w:rsidRPr="0053263E">
              <w:rPr>
                <w:rFonts w:ascii="Arial" w:hAnsi="Arial" w:cs="Arial"/>
                <w:b w:val="0"/>
                <w:bCs w:val="0"/>
                <w:noProof/>
                <w:webHidden/>
                <w:color w:val="auto"/>
              </w:rPr>
              <w:t>6</w:t>
            </w:r>
            <w:r w:rsidRPr="0053263E">
              <w:rPr>
                <w:rFonts w:ascii="Arial" w:hAnsi="Arial" w:cs="Arial"/>
                <w:b w:val="0"/>
                <w:bCs w:val="0"/>
                <w:noProof/>
                <w:webHidden/>
                <w:color w:val="auto"/>
              </w:rPr>
              <w:fldChar w:fldCharType="end"/>
            </w:r>
          </w:hyperlink>
        </w:p>
        <w:p w14:paraId="536C35F7" w14:textId="48761E96" w:rsidR="00AD3C71" w:rsidRPr="0053263E" w:rsidRDefault="00AD3C71">
          <w:pPr>
            <w:pStyle w:val="TDC1"/>
            <w:tabs>
              <w:tab w:val="right" w:leader="dot" w:pos="8828"/>
            </w:tabs>
            <w:rPr>
              <w:rFonts w:ascii="Arial" w:eastAsiaTheme="minorEastAsia" w:hAnsi="Arial" w:cs="Arial"/>
              <w:b w:val="0"/>
              <w:bCs w:val="0"/>
              <w:caps w:val="0"/>
              <w:noProof/>
              <w:color w:val="auto"/>
              <w:kern w:val="2"/>
              <w:sz w:val="24"/>
              <w:szCs w:val="24"/>
              <w:lang w:eastAsia="es-CO"/>
              <w14:ligatures w14:val="standardContextual"/>
            </w:rPr>
          </w:pPr>
          <w:hyperlink w:anchor="_Toc217399921" w:history="1">
            <w:r w:rsidRPr="0053263E">
              <w:rPr>
                <w:rStyle w:val="Hipervnculo"/>
                <w:rFonts w:ascii="Arial" w:hAnsi="Arial" w:cs="Arial"/>
                <w:b w:val="0"/>
                <w:bCs w:val="0"/>
                <w:noProof/>
                <w:color w:val="auto"/>
                <w:lang w:val="es-ES"/>
              </w:rPr>
              <w:t>CONTEXTO ESTRATÉGICO</w:t>
            </w:r>
            <w:r w:rsidRPr="0053263E">
              <w:rPr>
                <w:rFonts w:ascii="Arial" w:hAnsi="Arial" w:cs="Arial"/>
                <w:b w:val="0"/>
                <w:bCs w:val="0"/>
                <w:noProof/>
                <w:webHidden/>
                <w:color w:val="auto"/>
              </w:rPr>
              <w:tab/>
            </w:r>
            <w:r w:rsidRPr="0053263E">
              <w:rPr>
                <w:rFonts w:ascii="Arial" w:hAnsi="Arial" w:cs="Arial"/>
                <w:b w:val="0"/>
                <w:bCs w:val="0"/>
                <w:noProof/>
                <w:webHidden/>
                <w:color w:val="auto"/>
              </w:rPr>
              <w:fldChar w:fldCharType="begin"/>
            </w:r>
            <w:r w:rsidRPr="0053263E">
              <w:rPr>
                <w:rFonts w:ascii="Arial" w:hAnsi="Arial" w:cs="Arial"/>
                <w:b w:val="0"/>
                <w:bCs w:val="0"/>
                <w:noProof/>
                <w:webHidden/>
                <w:color w:val="auto"/>
              </w:rPr>
              <w:instrText xml:space="preserve"> PAGEREF _Toc217399921 \h </w:instrText>
            </w:r>
            <w:r w:rsidRPr="0053263E">
              <w:rPr>
                <w:rFonts w:ascii="Arial" w:hAnsi="Arial" w:cs="Arial"/>
                <w:b w:val="0"/>
                <w:bCs w:val="0"/>
                <w:noProof/>
                <w:webHidden/>
                <w:color w:val="auto"/>
              </w:rPr>
            </w:r>
            <w:r w:rsidRPr="0053263E">
              <w:rPr>
                <w:rFonts w:ascii="Arial" w:hAnsi="Arial" w:cs="Arial"/>
                <w:b w:val="0"/>
                <w:bCs w:val="0"/>
                <w:noProof/>
                <w:webHidden/>
                <w:color w:val="auto"/>
              </w:rPr>
              <w:fldChar w:fldCharType="separate"/>
            </w:r>
            <w:r w:rsidRPr="0053263E">
              <w:rPr>
                <w:rFonts w:ascii="Arial" w:hAnsi="Arial" w:cs="Arial"/>
                <w:b w:val="0"/>
                <w:bCs w:val="0"/>
                <w:noProof/>
                <w:webHidden/>
                <w:color w:val="auto"/>
              </w:rPr>
              <w:t>8</w:t>
            </w:r>
            <w:r w:rsidRPr="0053263E">
              <w:rPr>
                <w:rFonts w:ascii="Arial" w:hAnsi="Arial" w:cs="Arial"/>
                <w:b w:val="0"/>
                <w:bCs w:val="0"/>
                <w:noProof/>
                <w:webHidden/>
                <w:color w:val="auto"/>
              </w:rPr>
              <w:fldChar w:fldCharType="end"/>
            </w:r>
          </w:hyperlink>
        </w:p>
        <w:p w14:paraId="795F2F46" w14:textId="2E95B436" w:rsidR="00AD3C71" w:rsidRPr="0053263E" w:rsidRDefault="00AD3C71">
          <w:pPr>
            <w:pStyle w:val="TDC1"/>
            <w:tabs>
              <w:tab w:val="right" w:leader="dot" w:pos="8828"/>
            </w:tabs>
            <w:rPr>
              <w:rFonts w:ascii="Arial" w:eastAsiaTheme="minorEastAsia" w:hAnsi="Arial" w:cs="Arial"/>
              <w:b w:val="0"/>
              <w:bCs w:val="0"/>
              <w:caps w:val="0"/>
              <w:noProof/>
              <w:color w:val="auto"/>
              <w:kern w:val="2"/>
              <w:sz w:val="24"/>
              <w:szCs w:val="24"/>
              <w:lang w:eastAsia="es-CO"/>
              <w14:ligatures w14:val="standardContextual"/>
            </w:rPr>
          </w:pPr>
          <w:hyperlink w:anchor="_Toc217399922" w:history="1">
            <w:r w:rsidRPr="0053263E">
              <w:rPr>
                <w:rStyle w:val="Hipervnculo"/>
                <w:rFonts w:ascii="Arial" w:hAnsi="Arial" w:cs="Arial"/>
                <w:b w:val="0"/>
                <w:bCs w:val="0"/>
                <w:noProof/>
                <w:color w:val="auto"/>
                <w:lang w:val="es-ES"/>
              </w:rPr>
              <w:t>RIESGOS Y CONTROLES</w:t>
            </w:r>
            <w:r w:rsidRPr="0053263E">
              <w:rPr>
                <w:rFonts w:ascii="Arial" w:hAnsi="Arial" w:cs="Arial"/>
                <w:b w:val="0"/>
                <w:bCs w:val="0"/>
                <w:noProof/>
                <w:webHidden/>
                <w:color w:val="auto"/>
              </w:rPr>
              <w:tab/>
            </w:r>
            <w:r w:rsidRPr="0053263E">
              <w:rPr>
                <w:rFonts w:ascii="Arial" w:hAnsi="Arial" w:cs="Arial"/>
                <w:b w:val="0"/>
                <w:bCs w:val="0"/>
                <w:noProof/>
                <w:webHidden/>
                <w:color w:val="auto"/>
              </w:rPr>
              <w:fldChar w:fldCharType="begin"/>
            </w:r>
            <w:r w:rsidRPr="0053263E">
              <w:rPr>
                <w:rFonts w:ascii="Arial" w:hAnsi="Arial" w:cs="Arial"/>
                <w:b w:val="0"/>
                <w:bCs w:val="0"/>
                <w:noProof/>
                <w:webHidden/>
                <w:color w:val="auto"/>
              </w:rPr>
              <w:instrText xml:space="preserve"> PAGEREF _Toc217399922 \h </w:instrText>
            </w:r>
            <w:r w:rsidRPr="0053263E">
              <w:rPr>
                <w:rFonts w:ascii="Arial" w:hAnsi="Arial" w:cs="Arial"/>
                <w:b w:val="0"/>
                <w:bCs w:val="0"/>
                <w:noProof/>
                <w:webHidden/>
                <w:color w:val="auto"/>
              </w:rPr>
            </w:r>
            <w:r w:rsidRPr="0053263E">
              <w:rPr>
                <w:rFonts w:ascii="Arial" w:hAnsi="Arial" w:cs="Arial"/>
                <w:b w:val="0"/>
                <w:bCs w:val="0"/>
                <w:noProof/>
                <w:webHidden/>
                <w:color w:val="auto"/>
              </w:rPr>
              <w:fldChar w:fldCharType="separate"/>
            </w:r>
            <w:r w:rsidRPr="0053263E">
              <w:rPr>
                <w:rFonts w:ascii="Arial" w:hAnsi="Arial" w:cs="Arial"/>
                <w:b w:val="0"/>
                <w:bCs w:val="0"/>
                <w:noProof/>
                <w:webHidden/>
                <w:color w:val="auto"/>
              </w:rPr>
              <w:t>8</w:t>
            </w:r>
            <w:r w:rsidRPr="0053263E">
              <w:rPr>
                <w:rFonts w:ascii="Arial" w:hAnsi="Arial" w:cs="Arial"/>
                <w:b w:val="0"/>
                <w:bCs w:val="0"/>
                <w:noProof/>
                <w:webHidden/>
                <w:color w:val="auto"/>
              </w:rPr>
              <w:fldChar w:fldCharType="end"/>
            </w:r>
          </w:hyperlink>
        </w:p>
        <w:p w14:paraId="53A59BDF" w14:textId="6F05E82E" w:rsidR="00AD3C71" w:rsidRPr="0053263E" w:rsidRDefault="00AD3C71">
          <w:pPr>
            <w:pStyle w:val="TDC1"/>
            <w:tabs>
              <w:tab w:val="right" w:leader="dot" w:pos="8828"/>
            </w:tabs>
            <w:rPr>
              <w:rFonts w:ascii="Arial" w:eastAsiaTheme="minorEastAsia" w:hAnsi="Arial" w:cs="Arial"/>
              <w:b w:val="0"/>
              <w:bCs w:val="0"/>
              <w:caps w:val="0"/>
              <w:noProof/>
              <w:color w:val="auto"/>
              <w:kern w:val="2"/>
              <w:sz w:val="24"/>
              <w:szCs w:val="24"/>
              <w:lang w:eastAsia="es-CO"/>
              <w14:ligatures w14:val="standardContextual"/>
            </w:rPr>
          </w:pPr>
          <w:hyperlink w:anchor="_Toc217399923" w:history="1">
            <w:r w:rsidRPr="0053263E">
              <w:rPr>
                <w:rStyle w:val="Hipervnculo"/>
                <w:rFonts w:ascii="Arial" w:hAnsi="Arial" w:cs="Arial"/>
                <w:b w:val="0"/>
                <w:bCs w:val="0"/>
                <w:noProof/>
                <w:color w:val="auto"/>
                <w:lang w:eastAsia="es-CO"/>
              </w:rPr>
              <w:t>DEFINICIONES Y SIGLAS</w:t>
            </w:r>
            <w:r w:rsidRPr="0053263E">
              <w:rPr>
                <w:rFonts w:ascii="Arial" w:hAnsi="Arial" w:cs="Arial"/>
                <w:b w:val="0"/>
                <w:bCs w:val="0"/>
                <w:noProof/>
                <w:webHidden/>
                <w:color w:val="auto"/>
              </w:rPr>
              <w:tab/>
            </w:r>
            <w:r w:rsidRPr="0053263E">
              <w:rPr>
                <w:rFonts w:ascii="Arial" w:hAnsi="Arial" w:cs="Arial"/>
                <w:b w:val="0"/>
                <w:bCs w:val="0"/>
                <w:noProof/>
                <w:webHidden/>
                <w:color w:val="auto"/>
              </w:rPr>
              <w:fldChar w:fldCharType="begin"/>
            </w:r>
            <w:r w:rsidRPr="0053263E">
              <w:rPr>
                <w:rFonts w:ascii="Arial" w:hAnsi="Arial" w:cs="Arial"/>
                <w:b w:val="0"/>
                <w:bCs w:val="0"/>
                <w:noProof/>
                <w:webHidden/>
                <w:color w:val="auto"/>
              </w:rPr>
              <w:instrText xml:space="preserve"> PAGEREF _Toc217399923 \h </w:instrText>
            </w:r>
            <w:r w:rsidRPr="0053263E">
              <w:rPr>
                <w:rFonts w:ascii="Arial" w:hAnsi="Arial" w:cs="Arial"/>
                <w:b w:val="0"/>
                <w:bCs w:val="0"/>
                <w:noProof/>
                <w:webHidden/>
                <w:color w:val="auto"/>
              </w:rPr>
            </w:r>
            <w:r w:rsidRPr="0053263E">
              <w:rPr>
                <w:rFonts w:ascii="Arial" w:hAnsi="Arial" w:cs="Arial"/>
                <w:b w:val="0"/>
                <w:bCs w:val="0"/>
                <w:noProof/>
                <w:webHidden/>
                <w:color w:val="auto"/>
              </w:rPr>
              <w:fldChar w:fldCharType="separate"/>
            </w:r>
            <w:r w:rsidRPr="0053263E">
              <w:rPr>
                <w:rFonts w:ascii="Arial" w:hAnsi="Arial" w:cs="Arial"/>
                <w:b w:val="0"/>
                <w:bCs w:val="0"/>
                <w:noProof/>
                <w:webHidden/>
                <w:color w:val="auto"/>
              </w:rPr>
              <w:t>10</w:t>
            </w:r>
            <w:r w:rsidRPr="0053263E">
              <w:rPr>
                <w:rFonts w:ascii="Arial" w:hAnsi="Arial" w:cs="Arial"/>
                <w:b w:val="0"/>
                <w:bCs w:val="0"/>
                <w:noProof/>
                <w:webHidden/>
                <w:color w:val="auto"/>
              </w:rPr>
              <w:fldChar w:fldCharType="end"/>
            </w:r>
          </w:hyperlink>
        </w:p>
        <w:p w14:paraId="13599534" w14:textId="018F4867" w:rsidR="00AD3C71" w:rsidRPr="0053263E" w:rsidRDefault="00AD3C71">
          <w:pPr>
            <w:pStyle w:val="TDC1"/>
            <w:tabs>
              <w:tab w:val="right" w:leader="dot" w:pos="8828"/>
            </w:tabs>
            <w:rPr>
              <w:rFonts w:ascii="Arial" w:eastAsiaTheme="minorEastAsia" w:hAnsi="Arial" w:cs="Arial"/>
              <w:b w:val="0"/>
              <w:bCs w:val="0"/>
              <w:caps w:val="0"/>
              <w:noProof/>
              <w:color w:val="auto"/>
              <w:kern w:val="2"/>
              <w:sz w:val="24"/>
              <w:szCs w:val="24"/>
              <w:lang w:eastAsia="es-CO"/>
              <w14:ligatures w14:val="standardContextual"/>
            </w:rPr>
          </w:pPr>
          <w:hyperlink w:anchor="_Toc217399924" w:history="1">
            <w:r w:rsidRPr="0053263E">
              <w:rPr>
                <w:rStyle w:val="Hipervnculo"/>
                <w:rFonts w:ascii="Arial" w:hAnsi="Arial" w:cs="Arial"/>
                <w:b w:val="0"/>
                <w:bCs w:val="0"/>
                <w:noProof/>
                <w:color w:val="auto"/>
                <w:lang w:val="es-ES"/>
              </w:rPr>
              <w:t>PROCESO DE FORMULACIÓN</w:t>
            </w:r>
            <w:r w:rsidRPr="0053263E">
              <w:rPr>
                <w:rFonts w:ascii="Arial" w:hAnsi="Arial" w:cs="Arial"/>
                <w:b w:val="0"/>
                <w:bCs w:val="0"/>
                <w:noProof/>
                <w:webHidden/>
                <w:color w:val="auto"/>
              </w:rPr>
              <w:tab/>
            </w:r>
            <w:r w:rsidRPr="0053263E">
              <w:rPr>
                <w:rFonts w:ascii="Arial" w:hAnsi="Arial" w:cs="Arial"/>
                <w:b w:val="0"/>
                <w:bCs w:val="0"/>
                <w:noProof/>
                <w:webHidden/>
                <w:color w:val="auto"/>
              </w:rPr>
              <w:fldChar w:fldCharType="begin"/>
            </w:r>
            <w:r w:rsidRPr="0053263E">
              <w:rPr>
                <w:rFonts w:ascii="Arial" w:hAnsi="Arial" w:cs="Arial"/>
                <w:b w:val="0"/>
                <w:bCs w:val="0"/>
                <w:noProof/>
                <w:webHidden/>
                <w:color w:val="auto"/>
              </w:rPr>
              <w:instrText xml:space="preserve"> PAGEREF _Toc217399924 \h </w:instrText>
            </w:r>
            <w:r w:rsidRPr="0053263E">
              <w:rPr>
                <w:rFonts w:ascii="Arial" w:hAnsi="Arial" w:cs="Arial"/>
                <w:b w:val="0"/>
                <w:bCs w:val="0"/>
                <w:noProof/>
                <w:webHidden/>
                <w:color w:val="auto"/>
              </w:rPr>
            </w:r>
            <w:r w:rsidRPr="0053263E">
              <w:rPr>
                <w:rFonts w:ascii="Arial" w:hAnsi="Arial" w:cs="Arial"/>
                <w:b w:val="0"/>
                <w:bCs w:val="0"/>
                <w:noProof/>
                <w:webHidden/>
                <w:color w:val="auto"/>
              </w:rPr>
              <w:fldChar w:fldCharType="separate"/>
            </w:r>
            <w:r w:rsidRPr="0053263E">
              <w:rPr>
                <w:rFonts w:ascii="Arial" w:hAnsi="Arial" w:cs="Arial"/>
                <w:b w:val="0"/>
                <w:bCs w:val="0"/>
                <w:noProof/>
                <w:webHidden/>
                <w:color w:val="auto"/>
              </w:rPr>
              <w:t>10</w:t>
            </w:r>
            <w:r w:rsidRPr="0053263E">
              <w:rPr>
                <w:rFonts w:ascii="Arial" w:hAnsi="Arial" w:cs="Arial"/>
                <w:b w:val="0"/>
                <w:bCs w:val="0"/>
                <w:noProof/>
                <w:webHidden/>
                <w:color w:val="auto"/>
              </w:rPr>
              <w:fldChar w:fldCharType="end"/>
            </w:r>
          </w:hyperlink>
        </w:p>
        <w:p w14:paraId="6EBDA189" w14:textId="59B974C5" w:rsidR="00AD3C71" w:rsidRPr="0053263E" w:rsidRDefault="00AD3C71">
          <w:pPr>
            <w:pStyle w:val="TDC1"/>
            <w:tabs>
              <w:tab w:val="right" w:leader="dot" w:pos="8828"/>
            </w:tabs>
            <w:rPr>
              <w:rFonts w:ascii="Arial" w:eastAsiaTheme="minorEastAsia" w:hAnsi="Arial" w:cs="Arial"/>
              <w:b w:val="0"/>
              <w:bCs w:val="0"/>
              <w:caps w:val="0"/>
              <w:noProof/>
              <w:color w:val="auto"/>
              <w:kern w:val="2"/>
              <w:sz w:val="24"/>
              <w:szCs w:val="24"/>
              <w:lang w:eastAsia="es-CO"/>
              <w14:ligatures w14:val="standardContextual"/>
            </w:rPr>
          </w:pPr>
          <w:hyperlink w:anchor="_Toc217399925" w:history="1">
            <w:r w:rsidRPr="0053263E">
              <w:rPr>
                <w:rStyle w:val="Hipervnculo"/>
                <w:rFonts w:ascii="Arial" w:hAnsi="Arial" w:cs="Arial"/>
                <w:b w:val="0"/>
                <w:bCs w:val="0"/>
                <w:noProof/>
                <w:color w:val="auto"/>
                <w:lang w:val="es-ES"/>
              </w:rPr>
              <w:t>PLAN DE ACCIÓN</w:t>
            </w:r>
            <w:r w:rsidRPr="0053263E">
              <w:rPr>
                <w:rFonts w:ascii="Arial" w:hAnsi="Arial" w:cs="Arial"/>
                <w:b w:val="0"/>
                <w:bCs w:val="0"/>
                <w:noProof/>
                <w:webHidden/>
                <w:color w:val="auto"/>
              </w:rPr>
              <w:tab/>
            </w:r>
            <w:r w:rsidRPr="0053263E">
              <w:rPr>
                <w:rFonts w:ascii="Arial" w:hAnsi="Arial" w:cs="Arial"/>
                <w:b w:val="0"/>
                <w:bCs w:val="0"/>
                <w:noProof/>
                <w:webHidden/>
                <w:color w:val="auto"/>
              </w:rPr>
              <w:fldChar w:fldCharType="begin"/>
            </w:r>
            <w:r w:rsidRPr="0053263E">
              <w:rPr>
                <w:rFonts w:ascii="Arial" w:hAnsi="Arial" w:cs="Arial"/>
                <w:b w:val="0"/>
                <w:bCs w:val="0"/>
                <w:noProof/>
                <w:webHidden/>
                <w:color w:val="auto"/>
              </w:rPr>
              <w:instrText xml:space="preserve"> PAGEREF _Toc217399925 \h </w:instrText>
            </w:r>
            <w:r w:rsidRPr="0053263E">
              <w:rPr>
                <w:rFonts w:ascii="Arial" w:hAnsi="Arial" w:cs="Arial"/>
                <w:b w:val="0"/>
                <w:bCs w:val="0"/>
                <w:noProof/>
                <w:webHidden/>
                <w:color w:val="auto"/>
              </w:rPr>
            </w:r>
            <w:r w:rsidRPr="0053263E">
              <w:rPr>
                <w:rFonts w:ascii="Arial" w:hAnsi="Arial" w:cs="Arial"/>
                <w:b w:val="0"/>
                <w:bCs w:val="0"/>
                <w:noProof/>
                <w:webHidden/>
                <w:color w:val="auto"/>
              </w:rPr>
              <w:fldChar w:fldCharType="separate"/>
            </w:r>
            <w:r w:rsidRPr="0053263E">
              <w:rPr>
                <w:rFonts w:ascii="Arial" w:hAnsi="Arial" w:cs="Arial"/>
                <w:b w:val="0"/>
                <w:bCs w:val="0"/>
                <w:noProof/>
                <w:webHidden/>
                <w:color w:val="auto"/>
              </w:rPr>
              <w:t>48</w:t>
            </w:r>
            <w:r w:rsidRPr="0053263E">
              <w:rPr>
                <w:rFonts w:ascii="Arial" w:hAnsi="Arial" w:cs="Arial"/>
                <w:b w:val="0"/>
                <w:bCs w:val="0"/>
                <w:noProof/>
                <w:webHidden/>
                <w:color w:val="auto"/>
              </w:rPr>
              <w:fldChar w:fldCharType="end"/>
            </w:r>
          </w:hyperlink>
        </w:p>
        <w:p w14:paraId="7BEB0711" w14:textId="2FC09D17" w:rsidR="00AD3C71" w:rsidRPr="0053263E" w:rsidRDefault="00AD3C71">
          <w:pPr>
            <w:pStyle w:val="TDC1"/>
            <w:tabs>
              <w:tab w:val="right" w:leader="dot" w:pos="8828"/>
            </w:tabs>
            <w:rPr>
              <w:rFonts w:ascii="Arial" w:eastAsiaTheme="minorEastAsia" w:hAnsi="Arial" w:cs="Arial"/>
              <w:b w:val="0"/>
              <w:bCs w:val="0"/>
              <w:caps w:val="0"/>
              <w:noProof/>
              <w:color w:val="auto"/>
              <w:kern w:val="2"/>
              <w:sz w:val="24"/>
              <w:szCs w:val="24"/>
              <w:lang w:eastAsia="es-CO"/>
              <w14:ligatures w14:val="standardContextual"/>
            </w:rPr>
          </w:pPr>
          <w:hyperlink w:anchor="_Toc217399926" w:history="1">
            <w:r w:rsidRPr="0053263E">
              <w:rPr>
                <w:rStyle w:val="Hipervnculo"/>
                <w:rFonts w:ascii="Arial" w:hAnsi="Arial" w:cs="Arial"/>
                <w:b w:val="0"/>
                <w:bCs w:val="0"/>
                <w:noProof/>
                <w:color w:val="auto"/>
                <w:lang w:val="es-ES"/>
              </w:rPr>
              <w:t>CRONOGRAMA</w:t>
            </w:r>
            <w:r w:rsidRPr="0053263E">
              <w:rPr>
                <w:rFonts w:ascii="Arial" w:hAnsi="Arial" w:cs="Arial"/>
                <w:b w:val="0"/>
                <w:bCs w:val="0"/>
                <w:noProof/>
                <w:webHidden/>
                <w:color w:val="auto"/>
              </w:rPr>
              <w:tab/>
            </w:r>
            <w:r w:rsidRPr="0053263E">
              <w:rPr>
                <w:rFonts w:ascii="Arial" w:hAnsi="Arial" w:cs="Arial"/>
                <w:b w:val="0"/>
                <w:bCs w:val="0"/>
                <w:noProof/>
                <w:webHidden/>
                <w:color w:val="auto"/>
              </w:rPr>
              <w:fldChar w:fldCharType="begin"/>
            </w:r>
            <w:r w:rsidRPr="0053263E">
              <w:rPr>
                <w:rFonts w:ascii="Arial" w:hAnsi="Arial" w:cs="Arial"/>
                <w:b w:val="0"/>
                <w:bCs w:val="0"/>
                <w:noProof/>
                <w:webHidden/>
                <w:color w:val="auto"/>
              </w:rPr>
              <w:instrText xml:space="preserve"> PAGEREF _Toc217399926 \h </w:instrText>
            </w:r>
            <w:r w:rsidRPr="0053263E">
              <w:rPr>
                <w:rFonts w:ascii="Arial" w:hAnsi="Arial" w:cs="Arial"/>
                <w:b w:val="0"/>
                <w:bCs w:val="0"/>
                <w:noProof/>
                <w:webHidden/>
                <w:color w:val="auto"/>
              </w:rPr>
            </w:r>
            <w:r w:rsidRPr="0053263E">
              <w:rPr>
                <w:rFonts w:ascii="Arial" w:hAnsi="Arial" w:cs="Arial"/>
                <w:b w:val="0"/>
                <w:bCs w:val="0"/>
                <w:noProof/>
                <w:webHidden/>
                <w:color w:val="auto"/>
              </w:rPr>
              <w:fldChar w:fldCharType="separate"/>
            </w:r>
            <w:r w:rsidRPr="0053263E">
              <w:rPr>
                <w:rFonts w:ascii="Arial" w:hAnsi="Arial" w:cs="Arial"/>
                <w:b w:val="0"/>
                <w:bCs w:val="0"/>
                <w:noProof/>
                <w:webHidden/>
                <w:color w:val="auto"/>
              </w:rPr>
              <w:t>53</w:t>
            </w:r>
            <w:r w:rsidRPr="0053263E">
              <w:rPr>
                <w:rFonts w:ascii="Arial" w:hAnsi="Arial" w:cs="Arial"/>
                <w:b w:val="0"/>
                <w:bCs w:val="0"/>
                <w:noProof/>
                <w:webHidden/>
                <w:color w:val="auto"/>
              </w:rPr>
              <w:fldChar w:fldCharType="end"/>
            </w:r>
          </w:hyperlink>
        </w:p>
        <w:p w14:paraId="027B1296" w14:textId="2C3EE0F2" w:rsidR="00AD3C71" w:rsidRPr="0053263E" w:rsidRDefault="00AD3C71">
          <w:pPr>
            <w:pStyle w:val="TDC1"/>
            <w:tabs>
              <w:tab w:val="right" w:leader="dot" w:pos="8828"/>
            </w:tabs>
            <w:rPr>
              <w:rFonts w:ascii="Arial" w:eastAsiaTheme="minorEastAsia" w:hAnsi="Arial" w:cs="Arial"/>
              <w:b w:val="0"/>
              <w:bCs w:val="0"/>
              <w:caps w:val="0"/>
              <w:noProof/>
              <w:color w:val="auto"/>
              <w:kern w:val="2"/>
              <w:sz w:val="24"/>
              <w:szCs w:val="24"/>
              <w:lang w:eastAsia="es-CO"/>
              <w14:ligatures w14:val="standardContextual"/>
            </w:rPr>
          </w:pPr>
          <w:hyperlink w:anchor="_Toc217399927" w:history="1">
            <w:r w:rsidRPr="0053263E">
              <w:rPr>
                <w:rStyle w:val="Hipervnculo"/>
                <w:rFonts w:ascii="Arial" w:hAnsi="Arial" w:cs="Arial"/>
                <w:b w:val="0"/>
                <w:bCs w:val="0"/>
                <w:noProof/>
                <w:color w:val="auto"/>
                <w:lang w:val="es-ES"/>
              </w:rPr>
              <w:t>SEGUIMIENTO Y CONTROL</w:t>
            </w:r>
            <w:r w:rsidRPr="0053263E">
              <w:rPr>
                <w:rFonts w:ascii="Arial" w:hAnsi="Arial" w:cs="Arial"/>
                <w:b w:val="0"/>
                <w:bCs w:val="0"/>
                <w:noProof/>
                <w:webHidden/>
                <w:color w:val="auto"/>
              </w:rPr>
              <w:tab/>
            </w:r>
            <w:r w:rsidRPr="0053263E">
              <w:rPr>
                <w:rFonts w:ascii="Arial" w:hAnsi="Arial" w:cs="Arial"/>
                <w:b w:val="0"/>
                <w:bCs w:val="0"/>
                <w:noProof/>
                <w:webHidden/>
                <w:color w:val="auto"/>
              </w:rPr>
              <w:fldChar w:fldCharType="begin"/>
            </w:r>
            <w:r w:rsidRPr="0053263E">
              <w:rPr>
                <w:rFonts w:ascii="Arial" w:hAnsi="Arial" w:cs="Arial"/>
                <w:b w:val="0"/>
                <w:bCs w:val="0"/>
                <w:noProof/>
                <w:webHidden/>
                <w:color w:val="auto"/>
              </w:rPr>
              <w:instrText xml:space="preserve"> PAGEREF _Toc217399927 \h </w:instrText>
            </w:r>
            <w:r w:rsidRPr="0053263E">
              <w:rPr>
                <w:rFonts w:ascii="Arial" w:hAnsi="Arial" w:cs="Arial"/>
                <w:b w:val="0"/>
                <w:bCs w:val="0"/>
                <w:noProof/>
                <w:webHidden/>
                <w:color w:val="auto"/>
              </w:rPr>
            </w:r>
            <w:r w:rsidRPr="0053263E">
              <w:rPr>
                <w:rFonts w:ascii="Arial" w:hAnsi="Arial" w:cs="Arial"/>
                <w:b w:val="0"/>
                <w:bCs w:val="0"/>
                <w:noProof/>
                <w:webHidden/>
                <w:color w:val="auto"/>
              </w:rPr>
              <w:fldChar w:fldCharType="separate"/>
            </w:r>
            <w:r w:rsidRPr="0053263E">
              <w:rPr>
                <w:rFonts w:ascii="Arial" w:hAnsi="Arial" w:cs="Arial"/>
                <w:b w:val="0"/>
                <w:bCs w:val="0"/>
                <w:noProof/>
                <w:webHidden/>
                <w:color w:val="auto"/>
              </w:rPr>
              <w:t>57</w:t>
            </w:r>
            <w:r w:rsidRPr="0053263E">
              <w:rPr>
                <w:rFonts w:ascii="Arial" w:hAnsi="Arial" w:cs="Arial"/>
                <w:b w:val="0"/>
                <w:bCs w:val="0"/>
                <w:noProof/>
                <w:webHidden/>
                <w:color w:val="auto"/>
              </w:rPr>
              <w:fldChar w:fldCharType="end"/>
            </w:r>
          </w:hyperlink>
        </w:p>
        <w:p w14:paraId="4684BE43" w14:textId="0EC26A27" w:rsidR="00AD3C71" w:rsidRPr="0053263E" w:rsidRDefault="00AD3C71">
          <w:pPr>
            <w:pStyle w:val="TDC1"/>
            <w:tabs>
              <w:tab w:val="right" w:leader="dot" w:pos="8828"/>
            </w:tabs>
            <w:rPr>
              <w:rFonts w:ascii="Arial" w:eastAsiaTheme="minorEastAsia" w:hAnsi="Arial" w:cs="Arial"/>
              <w:b w:val="0"/>
              <w:bCs w:val="0"/>
              <w:caps w:val="0"/>
              <w:noProof/>
              <w:color w:val="auto"/>
              <w:kern w:val="2"/>
              <w:sz w:val="24"/>
              <w:szCs w:val="24"/>
              <w:lang w:eastAsia="es-CO"/>
              <w14:ligatures w14:val="standardContextual"/>
            </w:rPr>
          </w:pPr>
          <w:hyperlink w:anchor="_Toc217399928" w:history="1">
            <w:r w:rsidRPr="0053263E">
              <w:rPr>
                <w:rStyle w:val="Hipervnculo"/>
                <w:rFonts w:ascii="Arial" w:hAnsi="Arial" w:cs="Arial"/>
                <w:b w:val="0"/>
                <w:bCs w:val="0"/>
                <w:noProof/>
                <w:color w:val="auto"/>
                <w:lang w:val="es-ES"/>
              </w:rPr>
              <w:t>ROLES Y RESPONSABILIDAD</w:t>
            </w:r>
            <w:r w:rsidRPr="0053263E">
              <w:rPr>
                <w:rFonts w:ascii="Arial" w:hAnsi="Arial" w:cs="Arial"/>
                <w:b w:val="0"/>
                <w:bCs w:val="0"/>
                <w:noProof/>
                <w:webHidden/>
                <w:color w:val="auto"/>
              </w:rPr>
              <w:tab/>
            </w:r>
            <w:r w:rsidRPr="0053263E">
              <w:rPr>
                <w:rFonts w:ascii="Arial" w:hAnsi="Arial" w:cs="Arial"/>
                <w:b w:val="0"/>
                <w:bCs w:val="0"/>
                <w:noProof/>
                <w:webHidden/>
                <w:color w:val="auto"/>
              </w:rPr>
              <w:fldChar w:fldCharType="begin"/>
            </w:r>
            <w:r w:rsidRPr="0053263E">
              <w:rPr>
                <w:rFonts w:ascii="Arial" w:hAnsi="Arial" w:cs="Arial"/>
                <w:b w:val="0"/>
                <w:bCs w:val="0"/>
                <w:noProof/>
                <w:webHidden/>
                <w:color w:val="auto"/>
              </w:rPr>
              <w:instrText xml:space="preserve"> PAGEREF _Toc217399928 \h </w:instrText>
            </w:r>
            <w:r w:rsidRPr="0053263E">
              <w:rPr>
                <w:rFonts w:ascii="Arial" w:hAnsi="Arial" w:cs="Arial"/>
                <w:b w:val="0"/>
                <w:bCs w:val="0"/>
                <w:noProof/>
                <w:webHidden/>
                <w:color w:val="auto"/>
              </w:rPr>
            </w:r>
            <w:r w:rsidRPr="0053263E">
              <w:rPr>
                <w:rFonts w:ascii="Arial" w:hAnsi="Arial" w:cs="Arial"/>
                <w:b w:val="0"/>
                <w:bCs w:val="0"/>
                <w:noProof/>
                <w:webHidden/>
                <w:color w:val="auto"/>
              </w:rPr>
              <w:fldChar w:fldCharType="separate"/>
            </w:r>
            <w:r w:rsidRPr="0053263E">
              <w:rPr>
                <w:rFonts w:ascii="Arial" w:hAnsi="Arial" w:cs="Arial"/>
                <w:b w:val="0"/>
                <w:bCs w:val="0"/>
                <w:noProof/>
                <w:webHidden/>
                <w:color w:val="auto"/>
              </w:rPr>
              <w:t>59</w:t>
            </w:r>
            <w:r w:rsidRPr="0053263E">
              <w:rPr>
                <w:rFonts w:ascii="Arial" w:hAnsi="Arial" w:cs="Arial"/>
                <w:b w:val="0"/>
                <w:bCs w:val="0"/>
                <w:noProof/>
                <w:webHidden/>
                <w:color w:val="auto"/>
              </w:rPr>
              <w:fldChar w:fldCharType="end"/>
            </w:r>
          </w:hyperlink>
        </w:p>
        <w:p w14:paraId="6D83EBE7" w14:textId="65296A19" w:rsidR="00AD3C71" w:rsidRPr="0053263E" w:rsidRDefault="00AD3C71">
          <w:pPr>
            <w:pStyle w:val="TDC1"/>
            <w:tabs>
              <w:tab w:val="right" w:leader="dot" w:pos="8828"/>
            </w:tabs>
            <w:rPr>
              <w:rFonts w:ascii="Arial" w:eastAsiaTheme="minorEastAsia" w:hAnsi="Arial" w:cs="Arial"/>
              <w:b w:val="0"/>
              <w:bCs w:val="0"/>
              <w:caps w:val="0"/>
              <w:noProof/>
              <w:color w:val="auto"/>
              <w:kern w:val="2"/>
              <w:sz w:val="24"/>
              <w:szCs w:val="24"/>
              <w:lang w:eastAsia="es-CO"/>
              <w14:ligatures w14:val="standardContextual"/>
            </w:rPr>
          </w:pPr>
          <w:hyperlink w:anchor="_Toc217399929" w:history="1">
            <w:r w:rsidRPr="0053263E">
              <w:rPr>
                <w:rStyle w:val="Hipervnculo"/>
                <w:rFonts w:ascii="Arial" w:hAnsi="Arial" w:cs="Arial"/>
                <w:b w:val="0"/>
                <w:bCs w:val="0"/>
                <w:noProof/>
                <w:color w:val="auto"/>
                <w:lang w:val="es-ES"/>
              </w:rPr>
              <w:t>COMUNICACIÓN Y DIVULGACIÓN</w:t>
            </w:r>
            <w:r w:rsidRPr="0053263E">
              <w:rPr>
                <w:rFonts w:ascii="Arial" w:hAnsi="Arial" w:cs="Arial"/>
                <w:b w:val="0"/>
                <w:bCs w:val="0"/>
                <w:noProof/>
                <w:webHidden/>
                <w:color w:val="auto"/>
              </w:rPr>
              <w:tab/>
            </w:r>
            <w:r w:rsidRPr="0053263E">
              <w:rPr>
                <w:rFonts w:ascii="Arial" w:hAnsi="Arial" w:cs="Arial"/>
                <w:b w:val="0"/>
                <w:bCs w:val="0"/>
                <w:noProof/>
                <w:webHidden/>
                <w:color w:val="auto"/>
              </w:rPr>
              <w:fldChar w:fldCharType="begin"/>
            </w:r>
            <w:r w:rsidRPr="0053263E">
              <w:rPr>
                <w:rFonts w:ascii="Arial" w:hAnsi="Arial" w:cs="Arial"/>
                <w:b w:val="0"/>
                <w:bCs w:val="0"/>
                <w:noProof/>
                <w:webHidden/>
                <w:color w:val="auto"/>
              </w:rPr>
              <w:instrText xml:space="preserve"> PAGEREF _Toc217399929 \h </w:instrText>
            </w:r>
            <w:r w:rsidRPr="0053263E">
              <w:rPr>
                <w:rFonts w:ascii="Arial" w:hAnsi="Arial" w:cs="Arial"/>
                <w:b w:val="0"/>
                <w:bCs w:val="0"/>
                <w:noProof/>
                <w:webHidden/>
                <w:color w:val="auto"/>
              </w:rPr>
            </w:r>
            <w:r w:rsidRPr="0053263E">
              <w:rPr>
                <w:rFonts w:ascii="Arial" w:hAnsi="Arial" w:cs="Arial"/>
                <w:b w:val="0"/>
                <w:bCs w:val="0"/>
                <w:noProof/>
                <w:webHidden/>
                <w:color w:val="auto"/>
              </w:rPr>
              <w:fldChar w:fldCharType="separate"/>
            </w:r>
            <w:r w:rsidRPr="0053263E">
              <w:rPr>
                <w:rFonts w:ascii="Arial" w:hAnsi="Arial" w:cs="Arial"/>
                <w:b w:val="0"/>
                <w:bCs w:val="0"/>
                <w:noProof/>
                <w:webHidden/>
                <w:color w:val="auto"/>
              </w:rPr>
              <w:t>60</w:t>
            </w:r>
            <w:r w:rsidRPr="0053263E">
              <w:rPr>
                <w:rFonts w:ascii="Arial" w:hAnsi="Arial" w:cs="Arial"/>
                <w:b w:val="0"/>
                <w:bCs w:val="0"/>
                <w:noProof/>
                <w:webHidden/>
                <w:color w:val="auto"/>
              </w:rPr>
              <w:fldChar w:fldCharType="end"/>
            </w:r>
          </w:hyperlink>
        </w:p>
        <w:p w14:paraId="78FDEC68" w14:textId="020E4D8D" w:rsidR="00AD3C71" w:rsidRPr="0053263E" w:rsidRDefault="00AD3C71">
          <w:pPr>
            <w:pStyle w:val="TDC1"/>
            <w:tabs>
              <w:tab w:val="right" w:leader="dot" w:pos="8828"/>
            </w:tabs>
            <w:rPr>
              <w:rFonts w:ascii="Arial" w:eastAsiaTheme="minorEastAsia" w:hAnsi="Arial" w:cs="Arial"/>
              <w:b w:val="0"/>
              <w:bCs w:val="0"/>
              <w:caps w:val="0"/>
              <w:noProof/>
              <w:color w:val="auto"/>
              <w:kern w:val="2"/>
              <w:sz w:val="24"/>
              <w:szCs w:val="24"/>
              <w:lang w:eastAsia="es-CO"/>
              <w14:ligatures w14:val="standardContextual"/>
            </w:rPr>
          </w:pPr>
          <w:hyperlink w:anchor="_Toc217399930" w:history="1">
            <w:r w:rsidRPr="0053263E">
              <w:rPr>
                <w:rStyle w:val="Hipervnculo"/>
                <w:rFonts w:ascii="Arial" w:hAnsi="Arial" w:cs="Arial"/>
                <w:b w:val="0"/>
                <w:bCs w:val="0"/>
                <w:noProof/>
                <w:color w:val="auto"/>
                <w:lang w:val="es-ES"/>
              </w:rPr>
              <w:t>ANEXOS</w:t>
            </w:r>
            <w:r w:rsidRPr="0053263E">
              <w:rPr>
                <w:rFonts w:ascii="Arial" w:hAnsi="Arial" w:cs="Arial"/>
                <w:b w:val="0"/>
                <w:bCs w:val="0"/>
                <w:noProof/>
                <w:webHidden/>
                <w:color w:val="auto"/>
              </w:rPr>
              <w:tab/>
            </w:r>
            <w:r w:rsidRPr="0053263E">
              <w:rPr>
                <w:rFonts w:ascii="Arial" w:hAnsi="Arial" w:cs="Arial"/>
                <w:b w:val="0"/>
                <w:bCs w:val="0"/>
                <w:noProof/>
                <w:webHidden/>
                <w:color w:val="auto"/>
              </w:rPr>
              <w:fldChar w:fldCharType="begin"/>
            </w:r>
            <w:r w:rsidRPr="0053263E">
              <w:rPr>
                <w:rFonts w:ascii="Arial" w:hAnsi="Arial" w:cs="Arial"/>
                <w:b w:val="0"/>
                <w:bCs w:val="0"/>
                <w:noProof/>
                <w:webHidden/>
                <w:color w:val="auto"/>
              </w:rPr>
              <w:instrText xml:space="preserve"> PAGEREF _Toc217399930 \h </w:instrText>
            </w:r>
            <w:r w:rsidRPr="0053263E">
              <w:rPr>
                <w:rFonts w:ascii="Arial" w:hAnsi="Arial" w:cs="Arial"/>
                <w:b w:val="0"/>
                <w:bCs w:val="0"/>
                <w:noProof/>
                <w:webHidden/>
                <w:color w:val="auto"/>
              </w:rPr>
            </w:r>
            <w:r w:rsidRPr="0053263E">
              <w:rPr>
                <w:rFonts w:ascii="Arial" w:hAnsi="Arial" w:cs="Arial"/>
                <w:b w:val="0"/>
                <w:bCs w:val="0"/>
                <w:noProof/>
                <w:webHidden/>
                <w:color w:val="auto"/>
              </w:rPr>
              <w:fldChar w:fldCharType="separate"/>
            </w:r>
            <w:r w:rsidRPr="0053263E">
              <w:rPr>
                <w:rFonts w:ascii="Arial" w:hAnsi="Arial" w:cs="Arial"/>
                <w:b w:val="0"/>
                <w:bCs w:val="0"/>
                <w:noProof/>
                <w:webHidden/>
                <w:color w:val="auto"/>
              </w:rPr>
              <w:t>60</w:t>
            </w:r>
            <w:r w:rsidRPr="0053263E">
              <w:rPr>
                <w:rFonts w:ascii="Arial" w:hAnsi="Arial" w:cs="Arial"/>
                <w:b w:val="0"/>
                <w:bCs w:val="0"/>
                <w:noProof/>
                <w:webHidden/>
                <w:color w:val="auto"/>
              </w:rPr>
              <w:fldChar w:fldCharType="end"/>
            </w:r>
          </w:hyperlink>
        </w:p>
        <w:p w14:paraId="40635CC6" w14:textId="1A7BCF05" w:rsidR="00AD3C71" w:rsidRPr="0053263E" w:rsidRDefault="00AD3C71">
          <w:pPr>
            <w:pStyle w:val="TDC1"/>
            <w:tabs>
              <w:tab w:val="right" w:leader="dot" w:pos="8828"/>
            </w:tabs>
            <w:rPr>
              <w:rFonts w:ascii="Arial" w:eastAsiaTheme="minorEastAsia" w:hAnsi="Arial" w:cs="Arial"/>
              <w:b w:val="0"/>
              <w:bCs w:val="0"/>
              <w:caps w:val="0"/>
              <w:noProof/>
              <w:color w:val="auto"/>
              <w:kern w:val="2"/>
              <w:sz w:val="24"/>
              <w:szCs w:val="24"/>
              <w:lang w:eastAsia="es-CO"/>
              <w14:ligatures w14:val="standardContextual"/>
            </w:rPr>
          </w:pPr>
          <w:hyperlink w:anchor="_Toc217399931" w:history="1">
            <w:r w:rsidRPr="0053263E">
              <w:rPr>
                <w:rStyle w:val="Hipervnculo"/>
                <w:rFonts w:ascii="Arial" w:hAnsi="Arial" w:cs="Arial"/>
                <w:b w:val="0"/>
                <w:bCs w:val="0"/>
                <w:noProof/>
                <w:color w:val="auto"/>
                <w:lang w:val="es-ES"/>
              </w:rPr>
              <w:t>TABLA DE RETENCIÓN DOCUMENTAL</w:t>
            </w:r>
            <w:r w:rsidRPr="0053263E">
              <w:rPr>
                <w:rFonts w:ascii="Arial" w:hAnsi="Arial" w:cs="Arial"/>
                <w:b w:val="0"/>
                <w:bCs w:val="0"/>
                <w:noProof/>
                <w:webHidden/>
                <w:color w:val="auto"/>
              </w:rPr>
              <w:tab/>
            </w:r>
            <w:r w:rsidRPr="0053263E">
              <w:rPr>
                <w:rFonts w:ascii="Arial" w:hAnsi="Arial" w:cs="Arial"/>
                <w:b w:val="0"/>
                <w:bCs w:val="0"/>
                <w:noProof/>
                <w:webHidden/>
                <w:color w:val="auto"/>
              </w:rPr>
              <w:fldChar w:fldCharType="begin"/>
            </w:r>
            <w:r w:rsidRPr="0053263E">
              <w:rPr>
                <w:rFonts w:ascii="Arial" w:hAnsi="Arial" w:cs="Arial"/>
                <w:b w:val="0"/>
                <w:bCs w:val="0"/>
                <w:noProof/>
                <w:webHidden/>
                <w:color w:val="auto"/>
              </w:rPr>
              <w:instrText xml:space="preserve"> PAGEREF _Toc217399931 \h </w:instrText>
            </w:r>
            <w:r w:rsidRPr="0053263E">
              <w:rPr>
                <w:rFonts w:ascii="Arial" w:hAnsi="Arial" w:cs="Arial"/>
                <w:b w:val="0"/>
                <w:bCs w:val="0"/>
                <w:noProof/>
                <w:webHidden/>
                <w:color w:val="auto"/>
              </w:rPr>
            </w:r>
            <w:r w:rsidRPr="0053263E">
              <w:rPr>
                <w:rFonts w:ascii="Arial" w:hAnsi="Arial" w:cs="Arial"/>
                <w:b w:val="0"/>
                <w:bCs w:val="0"/>
                <w:noProof/>
                <w:webHidden/>
                <w:color w:val="auto"/>
              </w:rPr>
              <w:fldChar w:fldCharType="separate"/>
            </w:r>
            <w:r w:rsidRPr="0053263E">
              <w:rPr>
                <w:rFonts w:ascii="Arial" w:hAnsi="Arial" w:cs="Arial"/>
                <w:b w:val="0"/>
                <w:bCs w:val="0"/>
                <w:noProof/>
                <w:webHidden/>
                <w:color w:val="auto"/>
              </w:rPr>
              <w:t>60</w:t>
            </w:r>
            <w:r w:rsidRPr="0053263E">
              <w:rPr>
                <w:rFonts w:ascii="Arial" w:hAnsi="Arial" w:cs="Arial"/>
                <w:b w:val="0"/>
                <w:bCs w:val="0"/>
                <w:noProof/>
                <w:webHidden/>
                <w:color w:val="auto"/>
              </w:rPr>
              <w:fldChar w:fldCharType="end"/>
            </w:r>
          </w:hyperlink>
        </w:p>
        <w:p w14:paraId="3EEAEFAC" w14:textId="159074D4" w:rsidR="00AD3C71" w:rsidRPr="0053263E" w:rsidRDefault="00AD3C71">
          <w:pPr>
            <w:pStyle w:val="TDC1"/>
            <w:tabs>
              <w:tab w:val="right" w:leader="dot" w:pos="8828"/>
            </w:tabs>
            <w:rPr>
              <w:rFonts w:ascii="Arial" w:eastAsiaTheme="minorEastAsia" w:hAnsi="Arial" w:cs="Arial"/>
              <w:b w:val="0"/>
              <w:bCs w:val="0"/>
              <w:caps w:val="0"/>
              <w:noProof/>
              <w:color w:val="auto"/>
              <w:kern w:val="2"/>
              <w:sz w:val="24"/>
              <w:szCs w:val="24"/>
              <w:lang w:eastAsia="es-CO"/>
              <w14:ligatures w14:val="standardContextual"/>
            </w:rPr>
          </w:pPr>
          <w:hyperlink w:anchor="_Toc217399932" w:history="1">
            <w:r w:rsidRPr="0053263E">
              <w:rPr>
                <w:rStyle w:val="Hipervnculo"/>
                <w:rFonts w:ascii="Arial" w:hAnsi="Arial" w:cs="Arial"/>
                <w:b w:val="0"/>
                <w:bCs w:val="0"/>
                <w:noProof/>
                <w:color w:val="auto"/>
                <w:lang w:val="es-ES"/>
              </w:rPr>
              <w:t>CONTROL DE CAMBIOS</w:t>
            </w:r>
            <w:r w:rsidRPr="0053263E">
              <w:rPr>
                <w:rFonts w:ascii="Arial" w:hAnsi="Arial" w:cs="Arial"/>
                <w:b w:val="0"/>
                <w:bCs w:val="0"/>
                <w:noProof/>
                <w:webHidden/>
                <w:color w:val="auto"/>
              </w:rPr>
              <w:tab/>
            </w:r>
            <w:r w:rsidRPr="0053263E">
              <w:rPr>
                <w:rFonts w:ascii="Arial" w:hAnsi="Arial" w:cs="Arial"/>
                <w:b w:val="0"/>
                <w:bCs w:val="0"/>
                <w:noProof/>
                <w:webHidden/>
                <w:color w:val="auto"/>
              </w:rPr>
              <w:fldChar w:fldCharType="begin"/>
            </w:r>
            <w:r w:rsidRPr="0053263E">
              <w:rPr>
                <w:rFonts w:ascii="Arial" w:hAnsi="Arial" w:cs="Arial"/>
                <w:b w:val="0"/>
                <w:bCs w:val="0"/>
                <w:noProof/>
                <w:webHidden/>
                <w:color w:val="auto"/>
              </w:rPr>
              <w:instrText xml:space="preserve"> PAGEREF _Toc217399932 \h </w:instrText>
            </w:r>
            <w:r w:rsidRPr="0053263E">
              <w:rPr>
                <w:rFonts w:ascii="Arial" w:hAnsi="Arial" w:cs="Arial"/>
                <w:b w:val="0"/>
                <w:bCs w:val="0"/>
                <w:noProof/>
                <w:webHidden/>
                <w:color w:val="auto"/>
              </w:rPr>
            </w:r>
            <w:r w:rsidRPr="0053263E">
              <w:rPr>
                <w:rFonts w:ascii="Arial" w:hAnsi="Arial" w:cs="Arial"/>
                <w:b w:val="0"/>
                <w:bCs w:val="0"/>
                <w:noProof/>
                <w:webHidden/>
                <w:color w:val="auto"/>
              </w:rPr>
              <w:fldChar w:fldCharType="separate"/>
            </w:r>
            <w:r w:rsidRPr="0053263E">
              <w:rPr>
                <w:rFonts w:ascii="Arial" w:hAnsi="Arial" w:cs="Arial"/>
                <w:b w:val="0"/>
                <w:bCs w:val="0"/>
                <w:noProof/>
                <w:webHidden/>
                <w:color w:val="auto"/>
              </w:rPr>
              <w:t>60</w:t>
            </w:r>
            <w:r w:rsidRPr="0053263E">
              <w:rPr>
                <w:rFonts w:ascii="Arial" w:hAnsi="Arial" w:cs="Arial"/>
                <w:b w:val="0"/>
                <w:bCs w:val="0"/>
                <w:noProof/>
                <w:webHidden/>
                <w:color w:val="auto"/>
              </w:rPr>
              <w:fldChar w:fldCharType="end"/>
            </w:r>
          </w:hyperlink>
        </w:p>
        <w:p w14:paraId="7303D472" w14:textId="55F967DC" w:rsidR="00437960" w:rsidRPr="00AD3C71" w:rsidRDefault="00437960" w:rsidP="00437960">
          <w:pPr>
            <w:tabs>
              <w:tab w:val="left" w:pos="9639"/>
            </w:tabs>
            <w:spacing w:after="0"/>
            <w:jc w:val="left"/>
            <w:rPr>
              <w:rFonts w:cs="Arial"/>
            </w:rPr>
          </w:pPr>
          <w:r w:rsidRPr="0053263E">
            <w:rPr>
              <w:rFonts w:cs="Arial"/>
              <w:caps/>
            </w:rPr>
            <w:fldChar w:fldCharType="end"/>
          </w:r>
        </w:p>
      </w:sdtContent>
    </w:sdt>
    <w:p w14:paraId="46537AFE" w14:textId="1E89A68B" w:rsidR="004D6DE3" w:rsidRPr="00D97980" w:rsidRDefault="004D6DE3" w:rsidP="004D6DE3">
      <w:pPr>
        <w:spacing w:after="0"/>
        <w:jc w:val="center"/>
        <w:rPr>
          <w:rFonts w:cs="Arial"/>
          <w:b/>
          <w:bCs/>
          <w:lang w:val="es-ES"/>
        </w:rPr>
      </w:pPr>
      <w:r w:rsidRPr="00D97980">
        <w:rPr>
          <w:rFonts w:cs="Arial"/>
          <w:b/>
          <w:bCs/>
          <w:lang w:val="es-ES"/>
        </w:rPr>
        <w:t>LISTA DE TABLAS</w:t>
      </w:r>
    </w:p>
    <w:p w14:paraId="508CE798" w14:textId="51884602" w:rsidR="004D6DE3" w:rsidRPr="00D97980" w:rsidRDefault="004D6DE3">
      <w:pPr>
        <w:pStyle w:val="Tabladeilustraciones"/>
        <w:tabs>
          <w:tab w:val="right" w:leader="dot" w:pos="8828"/>
        </w:tabs>
        <w:rPr>
          <w:rFonts w:cs="Arial"/>
          <w:noProof/>
        </w:rPr>
      </w:pPr>
      <w:r w:rsidRPr="00D97980">
        <w:rPr>
          <w:rFonts w:cs="Arial"/>
          <w:b/>
          <w:bCs/>
          <w:lang w:val="es-ES"/>
        </w:rPr>
        <w:fldChar w:fldCharType="begin"/>
      </w:r>
      <w:r w:rsidRPr="00D97980">
        <w:rPr>
          <w:rFonts w:cs="Arial"/>
          <w:b/>
          <w:bCs/>
          <w:lang w:val="es-ES"/>
        </w:rPr>
        <w:instrText xml:space="preserve"> TOC \h \z \c "Tabla" </w:instrText>
      </w:r>
      <w:r w:rsidRPr="00D97980">
        <w:rPr>
          <w:rFonts w:cs="Arial"/>
          <w:b/>
          <w:bCs/>
          <w:lang w:val="es-ES"/>
        </w:rPr>
        <w:fldChar w:fldCharType="separate"/>
      </w:r>
      <w:hyperlink w:anchor="_Toc211591490" w:history="1">
        <w:r w:rsidRPr="00D97980">
          <w:rPr>
            <w:rStyle w:val="Hipervnculo"/>
            <w:rFonts w:cs="Arial"/>
            <w:noProof/>
            <w:color w:val="auto"/>
          </w:rPr>
          <w:t>Tabla 1: Normatividad aplicable</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_Toc211591490 \h </w:instrText>
        </w:r>
        <w:r w:rsidRPr="00D97980">
          <w:rPr>
            <w:rFonts w:cs="Arial"/>
            <w:noProof/>
            <w:webHidden/>
          </w:rPr>
        </w:r>
        <w:r w:rsidRPr="00D97980">
          <w:rPr>
            <w:rFonts w:cs="Arial"/>
            <w:noProof/>
            <w:webHidden/>
          </w:rPr>
          <w:fldChar w:fldCharType="separate"/>
        </w:r>
        <w:r w:rsidRPr="00D97980">
          <w:rPr>
            <w:rFonts w:cs="Arial"/>
            <w:noProof/>
            <w:webHidden/>
          </w:rPr>
          <w:t>4</w:t>
        </w:r>
        <w:r w:rsidRPr="00D97980">
          <w:rPr>
            <w:rFonts w:cs="Arial"/>
            <w:noProof/>
            <w:webHidden/>
          </w:rPr>
          <w:fldChar w:fldCharType="end"/>
        </w:r>
      </w:hyperlink>
    </w:p>
    <w:p w14:paraId="489D98DF" w14:textId="4C705EF2" w:rsidR="004D6DE3" w:rsidRPr="00D97980" w:rsidRDefault="004D6DE3">
      <w:pPr>
        <w:pStyle w:val="Tabladeilustraciones"/>
        <w:tabs>
          <w:tab w:val="right" w:leader="dot" w:pos="8828"/>
        </w:tabs>
        <w:rPr>
          <w:rFonts w:cs="Arial"/>
          <w:noProof/>
        </w:rPr>
      </w:pPr>
      <w:hyperlink w:anchor="_Toc211591491" w:history="1">
        <w:r w:rsidRPr="00D97980">
          <w:rPr>
            <w:rStyle w:val="Hipervnculo"/>
            <w:rFonts w:cs="Arial"/>
            <w:noProof/>
            <w:color w:val="auto"/>
          </w:rPr>
          <w:t>Tabla 2 Análisis DOFA - Fortalezas y Oportunidades</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_Toc211591491 \h </w:instrText>
        </w:r>
        <w:r w:rsidRPr="00D97980">
          <w:rPr>
            <w:rFonts w:cs="Arial"/>
            <w:noProof/>
            <w:webHidden/>
          </w:rPr>
        </w:r>
        <w:r w:rsidRPr="00D97980">
          <w:rPr>
            <w:rFonts w:cs="Arial"/>
            <w:noProof/>
            <w:webHidden/>
          </w:rPr>
          <w:fldChar w:fldCharType="separate"/>
        </w:r>
        <w:r w:rsidRPr="00D97980">
          <w:rPr>
            <w:rFonts w:cs="Arial"/>
            <w:noProof/>
            <w:webHidden/>
          </w:rPr>
          <w:t>6</w:t>
        </w:r>
        <w:r w:rsidRPr="00D97980">
          <w:rPr>
            <w:rFonts w:cs="Arial"/>
            <w:noProof/>
            <w:webHidden/>
          </w:rPr>
          <w:fldChar w:fldCharType="end"/>
        </w:r>
      </w:hyperlink>
    </w:p>
    <w:p w14:paraId="60FE7701" w14:textId="4CC10574" w:rsidR="004D6DE3" w:rsidRPr="00D97980" w:rsidRDefault="004D6DE3">
      <w:pPr>
        <w:pStyle w:val="Tabladeilustraciones"/>
        <w:tabs>
          <w:tab w:val="right" w:leader="dot" w:pos="8828"/>
        </w:tabs>
        <w:rPr>
          <w:rFonts w:cs="Arial"/>
          <w:noProof/>
        </w:rPr>
      </w:pPr>
      <w:hyperlink w:anchor="_Toc211591492" w:history="1">
        <w:r w:rsidRPr="00D97980">
          <w:rPr>
            <w:rStyle w:val="Hipervnculo"/>
            <w:rFonts w:cs="Arial"/>
            <w:noProof/>
            <w:color w:val="auto"/>
          </w:rPr>
          <w:t>Tabla 3 Análisis DOFA - Debilidades y Amenazas</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_Toc211591492 \h </w:instrText>
        </w:r>
        <w:r w:rsidRPr="00D97980">
          <w:rPr>
            <w:rFonts w:cs="Arial"/>
            <w:noProof/>
            <w:webHidden/>
          </w:rPr>
        </w:r>
        <w:r w:rsidRPr="00D97980">
          <w:rPr>
            <w:rFonts w:cs="Arial"/>
            <w:noProof/>
            <w:webHidden/>
          </w:rPr>
          <w:fldChar w:fldCharType="separate"/>
        </w:r>
        <w:r w:rsidRPr="00D97980">
          <w:rPr>
            <w:rFonts w:cs="Arial"/>
            <w:noProof/>
            <w:webHidden/>
          </w:rPr>
          <w:t>7</w:t>
        </w:r>
        <w:r w:rsidRPr="00D97980">
          <w:rPr>
            <w:rFonts w:cs="Arial"/>
            <w:noProof/>
            <w:webHidden/>
          </w:rPr>
          <w:fldChar w:fldCharType="end"/>
        </w:r>
      </w:hyperlink>
    </w:p>
    <w:p w14:paraId="1D2852F5" w14:textId="4BC58AA3" w:rsidR="004D6DE3" w:rsidRPr="00D97980" w:rsidRDefault="004D6DE3">
      <w:pPr>
        <w:pStyle w:val="Tabladeilustraciones"/>
        <w:tabs>
          <w:tab w:val="right" w:leader="dot" w:pos="8828"/>
        </w:tabs>
        <w:rPr>
          <w:rFonts w:cs="Arial"/>
          <w:noProof/>
        </w:rPr>
      </w:pPr>
      <w:hyperlink w:anchor="_Toc211591493" w:history="1">
        <w:r w:rsidRPr="00D97980">
          <w:rPr>
            <w:rStyle w:val="Hipervnculo"/>
            <w:rFonts w:cs="Arial"/>
            <w:noProof/>
            <w:color w:val="auto"/>
          </w:rPr>
          <w:t>Tabla 4 Contexto Estratégico</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_Toc211591493 \h </w:instrText>
        </w:r>
        <w:r w:rsidRPr="00D97980">
          <w:rPr>
            <w:rFonts w:cs="Arial"/>
            <w:noProof/>
            <w:webHidden/>
          </w:rPr>
        </w:r>
        <w:r w:rsidRPr="00D97980">
          <w:rPr>
            <w:rFonts w:cs="Arial"/>
            <w:noProof/>
            <w:webHidden/>
          </w:rPr>
          <w:fldChar w:fldCharType="separate"/>
        </w:r>
        <w:r w:rsidRPr="00D97980">
          <w:rPr>
            <w:rFonts w:cs="Arial"/>
            <w:noProof/>
            <w:webHidden/>
          </w:rPr>
          <w:t>7</w:t>
        </w:r>
        <w:r w:rsidRPr="00D97980">
          <w:rPr>
            <w:rFonts w:cs="Arial"/>
            <w:noProof/>
            <w:webHidden/>
          </w:rPr>
          <w:fldChar w:fldCharType="end"/>
        </w:r>
      </w:hyperlink>
    </w:p>
    <w:p w14:paraId="2F034291" w14:textId="1E83B067" w:rsidR="004D6DE3" w:rsidRPr="00D97980" w:rsidRDefault="004D6DE3">
      <w:pPr>
        <w:pStyle w:val="Tabladeilustraciones"/>
        <w:tabs>
          <w:tab w:val="right" w:leader="dot" w:pos="8828"/>
        </w:tabs>
        <w:rPr>
          <w:rFonts w:cs="Arial"/>
          <w:noProof/>
        </w:rPr>
      </w:pPr>
      <w:hyperlink w:anchor="_Toc211591494" w:history="1">
        <w:r w:rsidRPr="00D97980">
          <w:rPr>
            <w:rStyle w:val="Hipervnculo"/>
            <w:rFonts w:cs="Arial"/>
            <w:noProof/>
            <w:color w:val="auto"/>
          </w:rPr>
          <w:t>Tabla 5: Riesgos asociados</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_Toc211591494 \h </w:instrText>
        </w:r>
        <w:r w:rsidRPr="00D97980">
          <w:rPr>
            <w:rFonts w:cs="Arial"/>
            <w:noProof/>
            <w:webHidden/>
          </w:rPr>
        </w:r>
        <w:r w:rsidRPr="00D97980">
          <w:rPr>
            <w:rFonts w:cs="Arial"/>
            <w:noProof/>
            <w:webHidden/>
          </w:rPr>
          <w:fldChar w:fldCharType="separate"/>
        </w:r>
        <w:r w:rsidRPr="00D97980">
          <w:rPr>
            <w:rFonts w:cs="Arial"/>
            <w:noProof/>
            <w:webHidden/>
          </w:rPr>
          <w:t>8</w:t>
        </w:r>
        <w:r w:rsidRPr="00D97980">
          <w:rPr>
            <w:rFonts w:cs="Arial"/>
            <w:noProof/>
            <w:webHidden/>
          </w:rPr>
          <w:fldChar w:fldCharType="end"/>
        </w:r>
      </w:hyperlink>
    </w:p>
    <w:p w14:paraId="2B1D8C0B" w14:textId="3DAA27B1" w:rsidR="004D6DE3" w:rsidRPr="00D97980" w:rsidRDefault="004D6DE3">
      <w:pPr>
        <w:pStyle w:val="Tabladeilustraciones"/>
        <w:tabs>
          <w:tab w:val="right" w:leader="dot" w:pos="8828"/>
        </w:tabs>
        <w:rPr>
          <w:rFonts w:cs="Arial"/>
          <w:noProof/>
        </w:rPr>
      </w:pPr>
      <w:hyperlink w:anchor="_Toc211591495" w:history="1">
        <w:r w:rsidRPr="00D97980">
          <w:rPr>
            <w:rStyle w:val="Hipervnculo"/>
            <w:rFonts w:cs="Arial"/>
            <w:noProof/>
            <w:color w:val="auto"/>
          </w:rPr>
          <w:t>Tabla 6 Datos Suministrados de Personal Fijo y Flotante</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_Toc211591495 \h </w:instrText>
        </w:r>
        <w:r w:rsidRPr="00D97980">
          <w:rPr>
            <w:rFonts w:cs="Arial"/>
            <w:noProof/>
            <w:webHidden/>
          </w:rPr>
        </w:r>
        <w:r w:rsidRPr="00D97980">
          <w:rPr>
            <w:rFonts w:cs="Arial"/>
            <w:noProof/>
            <w:webHidden/>
          </w:rPr>
          <w:fldChar w:fldCharType="separate"/>
        </w:r>
        <w:r w:rsidRPr="00D97980">
          <w:rPr>
            <w:rFonts w:cs="Arial"/>
            <w:noProof/>
            <w:webHidden/>
          </w:rPr>
          <w:t>27</w:t>
        </w:r>
        <w:r w:rsidRPr="00D97980">
          <w:rPr>
            <w:rFonts w:cs="Arial"/>
            <w:noProof/>
            <w:webHidden/>
          </w:rPr>
          <w:fldChar w:fldCharType="end"/>
        </w:r>
      </w:hyperlink>
    </w:p>
    <w:p w14:paraId="279253E5" w14:textId="0411D59B" w:rsidR="004D6DE3" w:rsidRPr="00D97980" w:rsidRDefault="004D6DE3">
      <w:pPr>
        <w:pStyle w:val="Tabladeilustraciones"/>
        <w:tabs>
          <w:tab w:val="right" w:leader="dot" w:pos="8828"/>
        </w:tabs>
        <w:rPr>
          <w:rFonts w:cs="Arial"/>
          <w:noProof/>
        </w:rPr>
      </w:pPr>
      <w:hyperlink w:anchor="_Toc211591496" w:history="1">
        <w:r w:rsidRPr="00D97980">
          <w:rPr>
            <w:rStyle w:val="Hipervnculo"/>
            <w:rFonts w:cs="Arial"/>
            <w:noProof/>
            <w:color w:val="auto"/>
          </w:rPr>
          <w:t>Tabla 7 Datos de Operación de RTVC</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_Toc211591496 \h </w:instrText>
        </w:r>
        <w:r w:rsidRPr="00D97980">
          <w:rPr>
            <w:rFonts w:cs="Arial"/>
            <w:noProof/>
            <w:webHidden/>
          </w:rPr>
        </w:r>
        <w:r w:rsidRPr="00D97980">
          <w:rPr>
            <w:rFonts w:cs="Arial"/>
            <w:noProof/>
            <w:webHidden/>
          </w:rPr>
          <w:fldChar w:fldCharType="separate"/>
        </w:r>
        <w:r w:rsidRPr="00D97980">
          <w:rPr>
            <w:rFonts w:cs="Arial"/>
            <w:noProof/>
            <w:webHidden/>
          </w:rPr>
          <w:t>27</w:t>
        </w:r>
        <w:r w:rsidRPr="00D97980">
          <w:rPr>
            <w:rFonts w:cs="Arial"/>
            <w:noProof/>
            <w:webHidden/>
          </w:rPr>
          <w:fldChar w:fldCharType="end"/>
        </w:r>
      </w:hyperlink>
    </w:p>
    <w:p w14:paraId="33A94020" w14:textId="61152A8B" w:rsidR="004D6DE3" w:rsidRPr="00D97980" w:rsidRDefault="004D6DE3">
      <w:pPr>
        <w:pStyle w:val="Tabladeilustraciones"/>
        <w:tabs>
          <w:tab w:val="right" w:leader="dot" w:pos="8828"/>
        </w:tabs>
        <w:rPr>
          <w:rFonts w:cs="Arial"/>
          <w:noProof/>
        </w:rPr>
      </w:pPr>
      <w:hyperlink w:anchor="_Toc211591497" w:history="1">
        <w:r w:rsidRPr="00D97980">
          <w:rPr>
            <w:rStyle w:val="Hipervnculo"/>
            <w:rFonts w:cs="Arial"/>
            <w:noProof/>
            <w:color w:val="auto"/>
          </w:rPr>
          <w:t>Tabla 8 Valores de Consumo energético reportados</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_Toc211591497 \h </w:instrText>
        </w:r>
        <w:r w:rsidRPr="00D97980">
          <w:rPr>
            <w:rFonts w:cs="Arial"/>
            <w:noProof/>
            <w:webHidden/>
          </w:rPr>
        </w:r>
        <w:r w:rsidRPr="00D97980">
          <w:rPr>
            <w:rFonts w:cs="Arial"/>
            <w:noProof/>
            <w:webHidden/>
          </w:rPr>
          <w:fldChar w:fldCharType="separate"/>
        </w:r>
        <w:r w:rsidRPr="00D97980">
          <w:rPr>
            <w:rFonts w:cs="Arial"/>
            <w:noProof/>
            <w:webHidden/>
          </w:rPr>
          <w:t>29</w:t>
        </w:r>
        <w:r w:rsidRPr="00D97980">
          <w:rPr>
            <w:rFonts w:cs="Arial"/>
            <w:noProof/>
            <w:webHidden/>
          </w:rPr>
          <w:fldChar w:fldCharType="end"/>
        </w:r>
      </w:hyperlink>
    </w:p>
    <w:p w14:paraId="7F0DCD7C" w14:textId="14C2EACF" w:rsidR="004D6DE3" w:rsidRPr="00D97980" w:rsidRDefault="004D6DE3">
      <w:pPr>
        <w:pStyle w:val="Tabladeilustraciones"/>
        <w:tabs>
          <w:tab w:val="right" w:leader="dot" w:pos="8828"/>
        </w:tabs>
        <w:rPr>
          <w:rFonts w:cs="Arial"/>
          <w:noProof/>
        </w:rPr>
      </w:pPr>
      <w:hyperlink w:anchor="_Toc211591498" w:history="1">
        <w:r w:rsidRPr="00D97980">
          <w:rPr>
            <w:rStyle w:val="Hipervnculo"/>
            <w:rFonts w:cs="Arial"/>
            <w:noProof/>
            <w:color w:val="auto"/>
          </w:rPr>
          <w:t>Tabla 9 Consumos Diarios Sectorizados</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_Toc211591498 \h </w:instrText>
        </w:r>
        <w:r w:rsidRPr="00D97980">
          <w:rPr>
            <w:rFonts w:cs="Arial"/>
            <w:noProof/>
            <w:webHidden/>
          </w:rPr>
        </w:r>
        <w:r w:rsidRPr="00D97980">
          <w:rPr>
            <w:rFonts w:cs="Arial"/>
            <w:noProof/>
            <w:webHidden/>
          </w:rPr>
          <w:fldChar w:fldCharType="separate"/>
        </w:r>
        <w:r w:rsidRPr="00D97980">
          <w:rPr>
            <w:rFonts w:cs="Arial"/>
            <w:noProof/>
            <w:webHidden/>
          </w:rPr>
          <w:t>30</w:t>
        </w:r>
        <w:r w:rsidRPr="00D97980">
          <w:rPr>
            <w:rFonts w:cs="Arial"/>
            <w:noProof/>
            <w:webHidden/>
          </w:rPr>
          <w:fldChar w:fldCharType="end"/>
        </w:r>
      </w:hyperlink>
    </w:p>
    <w:p w14:paraId="4F910149" w14:textId="6FCCB624" w:rsidR="004D6DE3" w:rsidRPr="00D97980" w:rsidRDefault="004D6DE3">
      <w:pPr>
        <w:pStyle w:val="Tabladeilustraciones"/>
        <w:tabs>
          <w:tab w:val="right" w:leader="dot" w:pos="8828"/>
        </w:tabs>
        <w:rPr>
          <w:rFonts w:cs="Arial"/>
          <w:noProof/>
        </w:rPr>
      </w:pPr>
      <w:hyperlink w:anchor="_Toc211591499" w:history="1">
        <w:r w:rsidRPr="00D97980">
          <w:rPr>
            <w:rStyle w:val="Hipervnculo"/>
            <w:rFonts w:cs="Arial"/>
            <w:noProof/>
            <w:color w:val="auto"/>
          </w:rPr>
          <w:t>Tabla 10 Pvalue de Diferentes Variables</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_Toc211591499 \h </w:instrText>
        </w:r>
        <w:r w:rsidRPr="00D97980">
          <w:rPr>
            <w:rFonts w:cs="Arial"/>
            <w:noProof/>
            <w:webHidden/>
          </w:rPr>
        </w:r>
        <w:r w:rsidRPr="00D97980">
          <w:rPr>
            <w:rFonts w:cs="Arial"/>
            <w:noProof/>
            <w:webHidden/>
          </w:rPr>
          <w:fldChar w:fldCharType="separate"/>
        </w:r>
        <w:r w:rsidRPr="00D97980">
          <w:rPr>
            <w:rFonts w:cs="Arial"/>
            <w:noProof/>
            <w:webHidden/>
          </w:rPr>
          <w:t>35</w:t>
        </w:r>
        <w:r w:rsidRPr="00D97980">
          <w:rPr>
            <w:rFonts w:cs="Arial"/>
            <w:noProof/>
            <w:webHidden/>
          </w:rPr>
          <w:fldChar w:fldCharType="end"/>
        </w:r>
      </w:hyperlink>
    </w:p>
    <w:p w14:paraId="08EB3573" w14:textId="4361093D" w:rsidR="004D6DE3" w:rsidRPr="00D97980" w:rsidRDefault="004D6DE3">
      <w:pPr>
        <w:pStyle w:val="Tabladeilustraciones"/>
        <w:tabs>
          <w:tab w:val="right" w:leader="dot" w:pos="8828"/>
        </w:tabs>
        <w:rPr>
          <w:rFonts w:cs="Arial"/>
          <w:noProof/>
        </w:rPr>
      </w:pPr>
      <w:hyperlink w:anchor="_Toc211591500" w:history="1">
        <w:r w:rsidRPr="00D97980">
          <w:rPr>
            <w:rStyle w:val="Hipervnculo"/>
            <w:rFonts w:cs="Arial"/>
            <w:noProof/>
            <w:color w:val="auto"/>
          </w:rPr>
          <w:t>Tabla 11 Construcción de Línea Base</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_Toc211591500 \h </w:instrText>
        </w:r>
        <w:r w:rsidRPr="00D97980">
          <w:rPr>
            <w:rFonts w:cs="Arial"/>
            <w:noProof/>
            <w:webHidden/>
          </w:rPr>
        </w:r>
        <w:r w:rsidRPr="00D97980">
          <w:rPr>
            <w:rFonts w:cs="Arial"/>
            <w:noProof/>
            <w:webHidden/>
          </w:rPr>
          <w:fldChar w:fldCharType="separate"/>
        </w:r>
        <w:r w:rsidRPr="00D97980">
          <w:rPr>
            <w:rFonts w:cs="Arial"/>
            <w:noProof/>
            <w:webHidden/>
          </w:rPr>
          <w:t>36</w:t>
        </w:r>
        <w:r w:rsidRPr="00D97980">
          <w:rPr>
            <w:rFonts w:cs="Arial"/>
            <w:noProof/>
            <w:webHidden/>
          </w:rPr>
          <w:fldChar w:fldCharType="end"/>
        </w:r>
      </w:hyperlink>
    </w:p>
    <w:p w14:paraId="426E2DC8" w14:textId="395FECDF" w:rsidR="004D6DE3" w:rsidRPr="00D97980" w:rsidRDefault="004D6DE3">
      <w:pPr>
        <w:pStyle w:val="Tabladeilustraciones"/>
        <w:tabs>
          <w:tab w:val="right" w:leader="dot" w:pos="8828"/>
        </w:tabs>
        <w:rPr>
          <w:rFonts w:cs="Arial"/>
          <w:noProof/>
        </w:rPr>
      </w:pPr>
      <w:hyperlink w:anchor="_Toc211591501" w:history="1">
        <w:r w:rsidRPr="00D97980">
          <w:rPr>
            <w:rStyle w:val="Hipervnculo"/>
            <w:rFonts w:cs="Arial"/>
            <w:noProof/>
            <w:color w:val="auto"/>
          </w:rPr>
          <w:t>Tabla 12 Modelo Inicial de Línea Base</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_Toc211591501 \h </w:instrText>
        </w:r>
        <w:r w:rsidRPr="00D97980">
          <w:rPr>
            <w:rFonts w:cs="Arial"/>
            <w:noProof/>
            <w:webHidden/>
          </w:rPr>
        </w:r>
        <w:r w:rsidRPr="00D97980">
          <w:rPr>
            <w:rFonts w:cs="Arial"/>
            <w:noProof/>
            <w:webHidden/>
          </w:rPr>
          <w:fldChar w:fldCharType="separate"/>
        </w:r>
        <w:r w:rsidRPr="00D97980">
          <w:rPr>
            <w:rFonts w:cs="Arial"/>
            <w:noProof/>
            <w:webHidden/>
          </w:rPr>
          <w:t>37</w:t>
        </w:r>
        <w:r w:rsidRPr="00D97980">
          <w:rPr>
            <w:rFonts w:cs="Arial"/>
            <w:noProof/>
            <w:webHidden/>
          </w:rPr>
          <w:fldChar w:fldCharType="end"/>
        </w:r>
      </w:hyperlink>
    </w:p>
    <w:p w14:paraId="17DF238E" w14:textId="454791C9" w:rsidR="004D6DE3" w:rsidRPr="00D97980" w:rsidRDefault="004D6DE3">
      <w:pPr>
        <w:pStyle w:val="Tabladeilustraciones"/>
        <w:tabs>
          <w:tab w:val="right" w:leader="dot" w:pos="8828"/>
        </w:tabs>
        <w:rPr>
          <w:rFonts w:cs="Arial"/>
          <w:noProof/>
        </w:rPr>
      </w:pPr>
      <w:hyperlink w:anchor="_Toc211591502" w:history="1">
        <w:r w:rsidRPr="00D97980">
          <w:rPr>
            <w:rStyle w:val="Hipervnculo"/>
            <w:rFonts w:cs="Arial"/>
            <w:noProof/>
            <w:color w:val="auto"/>
          </w:rPr>
          <w:t>Tabla 13 Modelo Ajustado de Línea Base</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_Toc211591502 \h </w:instrText>
        </w:r>
        <w:r w:rsidRPr="00D97980">
          <w:rPr>
            <w:rFonts w:cs="Arial"/>
            <w:noProof/>
            <w:webHidden/>
          </w:rPr>
        </w:r>
        <w:r w:rsidRPr="00D97980">
          <w:rPr>
            <w:rFonts w:cs="Arial"/>
            <w:noProof/>
            <w:webHidden/>
          </w:rPr>
          <w:fldChar w:fldCharType="separate"/>
        </w:r>
        <w:r w:rsidRPr="00D97980">
          <w:rPr>
            <w:rFonts w:cs="Arial"/>
            <w:noProof/>
            <w:webHidden/>
          </w:rPr>
          <w:t>39</w:t>
        </w:r>
        <w:r w:rsidRPr="00D97980">
          <w:rPr>
            <w:rFonts w:cs="Arial"/>
            <w:noProof/>
            <w:webHidden/>
          </w:rPr>
          <w:fldChar w:fldCharType="end"/>
        </w:r>
      </w:hyperlink>
    </w:p>
    <w:p w14:paraId="6663C684" w14:textId="6C457C9C" w:rsidR="004D6DE3" w:rsidRPr="00D97980" w:rsidRDefault="004D6DE3">
      <w:pPr>
        <w:pStyle w:val="Tabladeilustraciones"/>
        <w:tabs>
          <w:tab w:val="right" w:leader="dot" w:pos="8828"/>
        </w:tabs>
        <w:rPr>
          <w:rFonts w:cs="Arial"/>
          <w:noProof/>
        </w:rPr>
      </w:pPr>
      <w:hyperlink w:anchor="_Toc211591503" w:history="1">
        <w:r w:rsidRPr="00D97980">
          <w:rPr>
            <w:rStyle w:val="Hipervnculo"/>
            <w:rFonts w:cs="Arial"/>
            <w:noProof/>
            <w:color w:val="auto"/>
          </w:rPr>
          <w:t>Tabla 14 Línea Base y Línea Meta</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_Toc211591503 \h </w:instrText>
        </w:r>
        <w:r w:rsidRPr="00D97980">
          <w:rPr>
            <w:rFonts w:cs="Arial"/>
            <w:noProof/>
            <w:webHidden/>
          </w:rPr>
        </w:r>
        <w:r w:rsidRPr="00D97980">
          <w:rPr>
            <w:rFonts w:cs="Arial"/>
            <w:noProof/>
            <w:webHidden/>
          </w:rPr>
          <w:fldChar w:fldCharType="separate"/>
        </w:r>
        <w:r w:rsidRPr="00D97980">
          <w:rPr>
            <w:rFonts w:cs="Arial"/>
            <w:noProof/>
            <w:webHidden/>
          </w:rPr>
          <w:t>40</w:t>
        </w:r>
        <w:r w:rsidRPr="00D97980">
          <w:rPr>
            <w:rFonts w:cs="Arial"/>
            <w:noProof/>
            <w:webHidden/>
          </w:rPr>
          <w:fldChar w:fldCharType="end"/>
        </w:r>
      </w:hyperlink>
    </w:p>
    <w:p w14:paraId="1CC39E2E" w14:textId="16D70C48" w:rsidR="004D6DE3" w:rsidRPr="00D97980" w:rsidRDefault="004D6DE3">
      <w:pPr>
        <w:pStyle w:val="Tabladeilustraciones"/>
        <w:tabs>
          <w:tab w:val="right" w:leader="dot" w:pos="8828"/>
        </w:tabs>
        <w:rPr>
          <w:rFonts w:cs="Arial"/>
          <w:noProof/>
        </w:rPr>
      </w:pPr>
      <w:hyperlink w:anchor="_Toc211591504" w:history="1">
        <w:r w:rsidRPr="00D97980">
          <w:rPr>
            <w:rStyle w:val="Hipervnculo"/>
            <w:rFonts w:cs="Arial"/>
            <w:noProof/>
            <w:color w:val="auto"/>
          </w:rPr>
          <w:t>Tabla 15 Parámetros Operaciones equipos de oficina</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_Toc211591504 \h </w:instrText>
        </w:r>
        <w:r w:rsidRPr="00D97980">
          <w:rPr>
            <w:rFonts w:cs="Arial"/>
            <w:noProof/>
            <w:webHidden/>
          </w:rPr>
        </w:r>
        <w:r w:rsidRPr="00D97980">
          <w:rPr>
            <w:rFonts w:cs="Arial"/>
            <w:noProof/>
            <w:webHidden/>
          </w:rPr>
          <w:fldChar w:fldCharType="separate"/>
        </w:r>
        <w:r w:rsidRPr="00D97980">
          <w:rPr>
            <w:rFonts w:cs="Arial"/>
            <w:noProof/>
            <w:webHidden/>
          </w:rPr>
          <w:t>41</w:t>
        </w:r>
        <w:r w:rsidRPr="00D97980">
          <w:rPr>
            <w:rFonts w:cs="Arial"/>
            <w:noProof/>
            <w:webHidden/>
          </w:rPr>
          <w:fldChar w:fldCharType="end"/>
        </w:r>
      </w:hyperlink>
    </w:p>
    <w:p w14:paraId="17981797" w14:textId="03018FE8" w:rsidR="004D6DE3" w:rsidRPr="00D97980" w:rsidRDefault="004D6DE3">
      <w:pPr>
        <w:pStyle w:val="Tabladeilustraciones"/>
        <w:tabs>
          <w:tab w:val="right" w:leader="dot" w:pos="8828"/>
        </w:tabs>
        <w:rPr>
          <w:rFonts w:cs="Arial"/>
          <w:noProof/>
        </w:rPr>
      </w:pPr>
      <w:hyperlink w:anchor="_Toc211591505" w:history="1">
        <w:r w:rsidRPr="00D97980">
          <w:rPr>
            <w:rStyle w:val="Hipervnculo"/>
            <w:rFonts w:cs="Arial"/>
            <w:noProof/>
            <w:color w:val="auto"/>
          </w:rPr>
          <w:t>Tabla 16 Ahorro de energía equipos climatización</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_Toc211591505 \h </w:instrText>
        </w:r>
        <w:r w:rsidRPr="00D97980">
          <w:rPr>
            <w:rFonts w:cs="Arial"/>
            <w:noProof/>
            <w:webHidden/>
          </w:rPr>
        </w:r>
        <w:r w:rsidRPr="00D97980">
          <w:rPr>
            <w:rFonts w:cs="Arial"/>
            <w:noProof/>
            <w:webHidden/>
          </w:rPr>
          <w:fldChar w:fldCharType="separate"/>
        </w:r>
        <w:r w:rsidRPr="00D97980">
          <w:rPr>
            <w:rFonts w:cs="Arial"/>
            <w:noProof/>
            <w:webHidden/>
          </w:rPr>
          <w:t>45</w:t>
        </w:r>
        <w:r w:rsidRPr="00D97980">
          <w:rPr>
            <w:rFonts w:cs="Arial"/>
            <w:noProof/>
            <w:webHidden/>
          </w:rPr>
          <w:fldChar w:fldCharType="end"/>
        </w:r>
      </w:hyperlink>
    </w:p>
    <w:p w14:paraId="40CDBD45" w14:textId="4CAB40F3" w:rsidR="004D6DE3" w:rsidRPr="00D97980" w:rsidRDefault="004D6DE3">
      <w:pPr>
        <w:pStyle w:val="Tabladeilustraciones"/>
        <w:tabs>
          <w:tab w:val="right" w:leader="dot" w:pos="8828"/>
        </w:tabs>
        <w:rPr>
          <w:rFonts w:cs="Arial"/>
          <w:noProof/>
        </w:rPr>
      </w:pPr>
      <w:hyperlink w:anchor="_Toc211591506" w:history="1">
        <w:r w:rsidRPr="00D97980">
          <w:rPr>
            <w:rStyle w:val="Hipervnculo"/>
            <w:rFonts w:cs="Arial"/>
            <w:noProof/>
            <w:color w:val="auto"/>
          </w:rPr>
          <w:t>Tabla 17 Costos sistema climatización</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_Toc211591506 \h </w:instrText>
        </w:r>
        <w:r w:rsidRPr="00D97980">
          <w:rPr>
            <w:rFonts w:cs="Arial"/>
            <w:noProof/>
            <w:webHidden/>
          </w:rPr>
        </w:r>
        <w:r w:rsidRPr="00D97980">
          <w:rPr>
            <w:rFonts w:cs="Arial"/>
            <w:noProof/>
            <w:webHidden/>
          </w:rPr>
          <w:fldChar w:fldCharType="separate"/>
        </w:r>
        <w:r w:rsidRPr="00D97980">
          <w:rPr>
            <w:rFonts w:cs="Arial"/>
            <w:noProof/>
            <w:webHidden/>
          </w:rPr>
          <w:t>45</w:t>
        </w:r>
        <w:r w:rsidRPr="00D97980">
          <w:rPr>
            <w:rFonts w:cs="Arial"/>
            <w:noProof/>
            <w:webHidden/>
          </w:rPr>
          <w:fldChar w:fldCharType="end"/>
        </w:r>
      </w:hyperlink>
    </w:p>
    <w:p w14:paraId="2FE2C97F" w14:textId="0A26DF79" w:rsidR="004D6DE3" w:rsidRPr="00D97980" w:rsidRDefault="004D6DE3">
      <w:pPr>
        <w:pStyle w:val="Tabladeilustraciones"/>
        <w:tabs>
          <w:tab w:val="right" w:leader="dot" w:pos="8828"/>
        </w:tabs>
        <w:rPr>
          <w:rFonts w:cs="Arial"/>
          <w:noProof/>
        </w:rPr>
      </w:pPr>
      <w:hyperlink w:anchor="_Toc211591507" w:history="1">
        <w:r w:rsidRPr="00D97980">
          <w:rPr>
            <w:rStyle w:val="Hipervnculo"/>
            <w:rFonts w:cs="Arial"/>
            <w:noProof/>
            <w:color w:val="auto"/>
          </w:rPr>
          <w:t>Tabla 18 Plan de acción compras públicas sostenibles</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_Toc211591507 \h </w:instrText>
        </w:r>
        <w:r w:rsidRPr="00D97980">
          <w:rPr>
            <w:rFonts w:cs="Arial"/>
            <w:noProof/>
            <w:webHidden/>
          </w:rPr>
        </w:r>
        <w:r w:rsidRPr="00D97980">
          <w:rPr>
            <w:rFonts w:cs="Arial"/>
            <w:noProof/>
            <w:webHidden/>
          </w:rPr>
          <w:fldChar w:fldCharType="separate"/>
        </w:r>
        <w:r w:rsidRPr="00D97980">
          <w:rPr>
            <w:rFonts w:cs="Arial"/>
            <w:noProof/>
            <w:webHidden/>
          </w:rPr>
          <w:t>46</w:t>
        </w:r>
        <w:r w:rsidRPr="00D97980">
          <w:rPr>
            <w:rFonts w:cs="Arial"/>
            <w:noProof/>
            <w:webHidden/>
          </w:rPr>
          <w:fldChar w:fldCharType="end"/>
        </w:r>
      </w:hyperlink>
    </w:p>
    <w:p w14:paraId="2A58E747" w14:textId="04DF237A" w:rsidR="004D6DE3" w:rsidRPr="00D97980" w:rsidRDefault="004D6DE3">
      <w:pPr>
        <w:pStyle w:val="Tabladeilustraciones"/>
        <w:tabs>
          <w:tab w:val="right" w:leader="dot" w:pos="8828"/>
        </w:tabs>
        <w:rPr>
          <w:rFonts w:cs="Arial"/>
          <w:noProof/>
        </w:rPr>
      </w:pPr>
      <w:hyperlink w:anchor="_Toc211591508" w:history="1">
        <w:r w:rsidRPr="00D97980">
          <w:rPr>
            <w:rStyle w:val="Hipervnculo"/>
            <w:rFonts w:cs="Arial"/>
            <w:noProof/>
            <w:color w:val="auto"/>
          </w:rPr>
          <w:t>Tabla 19 Plan de acción Sensibilización y capacitación</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_Toc211591508 \h </w:instrText>
        </w:r>
        <w:r w:rsidRPr="00D97980">
          <w:rPr>
            <w:rFonts w:cs="Arial"/>
            <w:noProof/>
            <w:webHidden/>
          </w:rPr>
        </w:r>
        <w:r w:rsidRPr="00D97980">
          <w:rPr>
            <w:rFonts w:cs="Arial"/>
            <w:noProof/>
            <w:webHidden/>
          </w:rPr>
          <w:fldChar w:fldCharType="separate"/>
        </w:r>
        <w:r w:rsidRPr="00D97980">
          <w:rPr>
            <w:rFonts w:cs="Arial"/>
            <w:noProof/>
            <w:webHidden/>
          </w:rPr>
          <w:t>46</w:t>
        </w:r>
        <w:r w:rsidRPr="00D97980">
          <w:rPr>
            <w:rFonts w:cs="Arial"/>
            <w:noProof/>
            <w:webHidden/>
          </w:rPr>
          <w:fldChar w:fldCharType="end"/>
        </w:r>
      </w:hyperlink>
    </w:p>
    <w:p w14:paraId="2FAD55FA" w14:textId="31F6F97D" w:rsidR="004D6DE3" w:rsidRPr="00D97980" w:rsidRDefault="004D6DE3">
      <w:pPr>
        <w:pStyle w:val="Tabladeilustraciones"/>
        <w:tabs>
          <w:tab w:val="right" w:leader="dot" w:pos="8828"/>
        </w:tabs>
        <w:rPr>
          <w:rFonts w:cs="Arial"/>
          <w:noProof/>
        </w:rPr>
      </w:pPr>
      <w:hyperlink w:anchor="_Toc211591509" w:history="1">
        <w:r w:rsidRPr="00D97980">
          <w:rPr>
            <w:rStyle w:val="Hipervnculo"/>
            <w:rFonts w:cs="Arial"/>
            <w:noProof/>
            <w:color w:val="auto"/>
          </w:rPr>
          <w:t>Tabla 20 Plan de acción mejoras organizacionales</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_Toc211591509 \h </w:instrText>
        </w:r>
        <w:r w:rsidRPr="00D97980">
          <w:rPr>
            <w:rFonts w:cs="Arial"/>
            <w:noProof/>
            <w:webHidden/>
          </w:rPr>
        </w:r>
        <w:r w:rsidRPr="00D97980">
          <w:rPr>
            <w:rFonts w:cs="Arial"/>
            <w:noProof/>
            <w:webHidden/>
          </w:rPr>
          <w:fldChar w:fldCharType="separate"/>
        </w:r>
        <w:r w:rsidRPr="00D97980">
          <w:rPr>
            <w:rFonts w:cs="Arial"/>
            <w:noProof/>
            <w:webHidden/>
          </w:rPr>
          <w:t>47</w:t>
        </w:r>
        <w:r w:rsidRPr="00D97980">
          <w:rPr>
            <w:rFonts w:cs="Arial"/>
            <w:noProof/>
            <w:webHidden/>
          </w:rPr>
          <w:fldChar w:fldCharType="end"/>
        </w:r>
      </w:hyperlink>
    </w:p>
    <w:p w14:paraId="27C820BA" w14:textId="44B81372" w:rsidR="004D6DE3" w:rsidRPr="00D97980" w:rsidRDefault="004D6DE3">
      <w:pPr>
        <w:pStyle w:val="Tabladeilustraciones"/>
        <w:tabs>
          <w:tab w:val="right" w:leader="dot" w:pos="8828"/>
        </w:tabs>
        <w:rPr>
          <w:rFonts w:cs="Arial"/>
          <w:noProof/>
        </w:rPr>
      </w:pPr>
      <w:hyperlink w:anchor="_Toc211591510" w:history="1">
        <w:r w:rsidRPr="00D97980">
          <w:rPr>
            <w:rStyle w:val="Hipervnculo"/>
            <w:rFonts w:cs="Arial"/>
            <w:noProof/>
            <w:color w:val="auto"/>
          </w:rPr>
          <w:t>Tabla 21 Plan de acción Buenas Prácticas</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_Toc211591510 \h </w:instrText>
        </w:r>
        <w:r w:rsidRPr="00D97980">
          <w:rPr>
            <w:rFonts w:cs="Arial"/>
            <w:noProof/>
            <w:webHidden/>
          </w:rPr>
        </w:r>
        <w:r w:rsidRPr="00D97980">
          <w:rPr>
            <w:rFonts w:cs="Arial"/>
            <w:noProof/>
            <w:webHidden/>
          </w:rPr>
          <w:fldChar w:fldCharType="separate"/>
        </w:r>
        <w:r w:rsidRPr="00D97980">
          <w:rPr>
            <w:rFonts w:cs="Arial"/>
            <w:noProof/>
            <w:webHidden/>
          </w:rPr>
          <w:t>47</w:t>
        </w:r>
        <w:r w:rsidRPr="00D97980">
          <w:rPr>
            <w:rFonts w:cs="Arial"/>
            <w:noProof/>
            <w:webHidden/>
          </w:rPr>
          <w:fldChar w:fldCharType="end"/>
        </w:r>
      </w:hyperlink>
    </w:p>
    <w:p w14:paraId="439C4F4B" w14:textId="67DFDEEC" w:rsidR="004D6DE3" w:rsidRPr="00D97980" w:rsidRDefault="004D6DE3">
      <w:pPr>
        <w:pStyle w:val="Tabladeilustraciones"/>
        <w:tabs>
          <w:tab w:val="right" w:leader="dot" w:pos="8828"/>
        </w:tabs>
        <w:rPr>
          <w:rFonts w:cs="Arial"/>
          <w:noProof/>
        </w:rPr>
      </w:pPr>
      <w:hyperlink w:anchor="_Toc211591511" w:history="1">
        <w:r w:rsidRPr="00D97980">
          <w:rPr>
            <w:rStyle w:val="Hipervnculo"/>
            <w:rFonts w:cs="Arial"/>
            <w:noProof/>
            <w:color w:val="auto"/>
          </w:rPr>
          <w:t>Tabla 22 Plan de acción mejoras operacionales</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_Toc211591511 \h </w:instrText>
        </w:r>
        <w:r w:rsidRPr="00D97980">
          <w:rPr>
            <w:rFonts w:cs="Arial"/>
            <w:noProof/>
            <w:webHidden/>
          </w:rPr>
        </w:r>
        <w:r w:rsidRPr="00D97980">
          <w:rPr>
            <w:rFonts w:cs="Arial"/>
            <w:noProof/>
            <w:webHidden/>
          </w:rPr>
          <w:fldChar w:fldCharType="separate"/>
        </w:r>
        <w:r w:rsidRPr="00D97980">
          <w:rPr>
            <w:rFonts w:cs="Arial"/>
            <w:noProof/>
            <w:webHidden/>
          </w:rPr>
          <w:t>49</w:t>
        </w:r>
        <w:r w:rsidRPr="00D97980">
          <w:rPr>
            <w:rFonts w:cs="Arial"/>
            <w:noProof/>
            <w:webHidden/>
          </w:rPr>
          <w:fldChar w:fldCharType="end"/>
        </w:r>
      </w:hyperlink>
    </w:p>
    <w:p w14:paraId="5E9AD446" w14:textId="56BCF3BF" w:rsidR="004D6DE3" w:rsidRPr="00D97980" w:rsidRDefault="004D6DE3">
      <w:pPr>
        <w:pStyle w:val="Tabladeilustraciones"/>
        <w:tabs>
          <w:tab w:val="right" w:leader="dot" w:pos="8828"/>
        </w:tabs>
        <w:rPr>
          <w:rFonts w:cs="Arial"/>
          <w:noProof/>
        </w:rPr>
      </w:pPr>
      <w:hyperlink w:anchor="_Toc211591512" w:history="1">
        <w:r w:rsidRPr="00D97980">
          <w:rPr>
            <w:rStyle w:val="Hipervnculo"/>
            <w:rFonts w:cs="Arial"/>
            <w:noProof/>
            <w:color w:val="auto"/>
          </w:rPr>
          <w:t>Tabla 23: Cronograma de actividades 2025</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_Toc211591512 \h </w:instrText>
        </w:r>
        <w:r w:rsidRPr="00D97980">
          <w:rPr>
            <w:rFonts w:cs="Arial"/>
            <w:noProof/>
            <w:webHidden/>
          </w:rPr>
        </w:r>
        <w:r w:rsidRPr="00D97980">
          <w:rPr>
            <w:rFonts w:cs="Arial"/>
            <w:noProof/>
            <w:webHidden/>
          </w:rPr>
          <w:fldChar w:fldCharType="separate"/>
        </w:r>
        <w:r w:rsidRPr="00D97980">
          <w:rPr>
            <w:rFonts w:cs="Arial"/>
            <w:noProof/>
            <w:webHidden/>
          </w:rPr>
          <w:t>51</w:t>
        </w:r>
        <w:r w:rsidRPr="00D97980">
          <w:rPr>
            <w:rFonts w:cs="Arial"/>
            <w:noProof/>
            <w:webHidden/>
          </w:rPr>
          <w:fldChar w:fldCharType="end"/>
        </w:r>
      </w:hyperlink>
    </w:p>
    <w:p w14:paraId="74CE6E13" w14:textId="3CC670E3" w:rsidR="004D6DE3" w:rsidRPr="00D97980" w:rsidRDefault="004D6DE3">
      <w:pPr>
        <w:pStyle w:val="Tabladeilustraciones"/>
        <w:tabs>
          <w:tab w:val="right" w:leader="dot" w:pos="8828"/>
        </w:tabs>
        <w:rPr>
          <w:rFonts w:cs="Arial"/>
          <w:noProof/>
        </w:rPr>
      </w:pPr>
      <w:hyperlink w:anchor="_Toc211591513" w:history="1">
        <w:r w:rsidRPr="00D97980">
          <w:rPr>
            <w:rStyle w:val="Hipervnculo"/>
            <w:rFonts w:cs="Arial"/>
            <w:noProof/>
            <w:color w:val="auto"/>
          </w:rPr>
          <w:t>Tabla 24 Indicadores de desempeño energético</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_Toc211591513 \h </w:instrText>
        </w:r>
        <w:r w:rsidRPr="00D97980">
          <w:rPr>
            <w:rFonts w:cs="Arial"/>
            <w:noProof/>
            <w:webHidden/>
          </w:rPr>
        </w:r>
        <w:r w:rsidRPr="00D97980">
          <w:rPr>
            <w:rFonts w:cs="Arial"/>
            <w:noProof/>
            <w:webHidden/>
          </w:rPr>
          <w:fldChar w:fldCharType="separate"/>
        </w:r>
        <w:r w:rsidRPr="00D97980">
          <w:rPr>
            <w:rFonts w:cs="Arial"/>
            <w:noProof/>
            <w:webHidden/>
          </w:rPr>
          <w:t>54</w:t>
        </w:r>
        <w:r w:rsidRPr="00D97980">
          <w:rPr>
            <w:rFonts w:cs="Arial"/>
            <w:noProof/>
            <w:webHidden/>
          </w:rPr>
          <w:fldChar w:fldCharType="end"/>
        </w:r>
      </w:hyperlink>
    </w:p>
    <w:p w14:paraId="2E61B747" w14:textId="3F972C25" w:rsidR="004D6DE3" w:rsidRPr="00D97980" w:rsidRDefault="004D6DE3">
      <w:pPr>
        <w:pStyle w:val="Tabladeilustraciones"/>
        <w:tabs>
          <w:tab w:val="right" w:leader="dot" w:pos="8828"/>
        </w:tabs>
        <w:rPr>
          <w:rFonts w:cs="Arial"/>
          <w:noProof/>
        </w:rPr>
      </w:pPr>
      <w:hyperlink w:anchor="_Toc211591514" w:history="1">
        <w:r w:rsidRPr="00D97980">
          <w:rPr>
            <w:rStyle w:val="Hipervnculo"/>
            <w:rFonts w:cs="Arial"/>
            <w:noProof/>
            <w:color w:val="auto"/>
          </w:rPr>
          <w:t>Tabla 25: Escala de medición del indicador</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_Toc211591514 \h </w:instrText>
        </w:r>
        <w:r w:rsidRPr="00D97980">
          <w:rPr>
            <w:rFonts w:cs="Arial"/>
            <w:noProof/>
            <w:webHidden/>
          </w:rPr>
        </w:r>
        <w:r w:rsidRPr="00D97980">
          <w:rPr>
            <w:rFonts w:cs="Arial"/>
            <w:noProof/>
            <w:webHidden/>
          </w:rPr>
          <w:fldChar w:fldCharType="separate"/>
        </w:r>
        <w:r w:rsidRPr="00D97980">
          <w:rPr>
            <w:rFonts w:cs="Arial"/>
            <w:noProof/>
            <w:webHidden/>
          </w:rPr>
          <w:t>55</w:t>
        </w:r>
        <w:r w:rsidRPr="00D97980">
          <w:rPr>
            <w:rFonts w:cs="Arial"/>
            <w:noProof/>
            <w:webHidden/>
          </w:rPr>
          <w:fldChar w:fldCharType="end"/>
        </w:r>
      </w:hyperlink>
    </w:p>
    <w:p w14:paraId="75C0F9AE" w14:textId="3F5458BF" w:rsidR="004D6DE3" w:rsidRPr="00D97980" w:rsidRDefault="004D6DE3">
      <w:pPr>
        <w:pStyle w:val="Tabladeilustraciones"/>
        <w:tabs>
          <w:tab w:val="right" w:leader="dot" w:pos="8828"/>
        </w:tabs>
        <w:rPr>
          <w:rFonts w:cs="Arial"/>
          <w:noProof/>
        </w:rPr>
      </w:pPr>
      <w:hyperlink w:anchor="_Toc211591515" w:history="1">
        <w:r w:rsidRPr="00D97980">
          <w:rPr>
            <w:rStyle w:val="Hipervnculo"/>
            <w:rFonts w:cs="Arial"/>
            <w:noProof/>
            <w:color w:val="auto"/>
          </w:rPr>
          <w:t>Tabla 26 Funciones de los profesionales especializados del comité</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_Toc211591515 \h </w:instrText>
        </w:r>
        <w:r w:rsidRPr="00D97980">
          <w:rPr>
            <w:rFonts w:cs="Arial"/>
            <w:noProof/>
            <w:webHidden/>
          </w:rPr>
        </w:r>
        <w:r w:rsidRPr="00D97980">
          <w:rPr>
            <w:rFonts w:cs="Arial"/>
            <w:noProof/>
            <w:webHidden/>
          </w:rPr>
          <w:fldChar w:fldCharType="separate"/>
        </w:r>
        <w:r w:rsidRPr="00D97980">
          <w:rPr>
            <w:rFonts w:cs="Arial"/>
            <w:noProof/>
            <w:webHidden/>
          </w:rPr>
          <w:t>56</w:t>
        </w:r>
        <w:r w:rsidRPr="00D97980">
          <w:rPr>
            <w:rFonts w:cs="Arial"/>
            <w:noProof/>
            <w:webHidden/>
          </w:rPr>
          <w:fldChar w:fldCharType="end"/>
        </w:r>
      </w:hyperlink>
    </w:p>
    <w:p w14:paraId="372ED152" w14:textId="07376EB7" w:rsidR="00437960" w:rsidRPr="00D97980" w:rsidRDefault="004D6DE3" w:rsidP="00437960">
      <w:pPr>
        <w:spacing w:after="0"/>
        <w:rPr>
          <w:rFonts w:cs="Arial"/>
          <w:b/>
          <w:bCs/>
          <w:lang w:val="es-ES"/>
        </w:rPr>
      </w:pPr>
      <w:r w:rsidRPr="00D97980">
        <w:rPr>
          <w:rFonts w:cs="Arial"/>
          <w:b/>
          <w:bCs/>
          <w:lang w:val="es-ES"/>
        </w:rPr>
        <w:fldChar w:fldCharType="end"/>
      </w:r>
    </w:p>
    <w:p w14:paraId="75B1D700" w14:textId="77777777" w:rsidR="00A02649" w:rsidRPr="00D97980" w:rsidRDefault="00A02649" w:rsidP="00437960">
      <w:pPr>
        <w:spacing w:after="0"/>
        <w:rPr>
          <w:rFonts w:cs="Arial"/>
          <w:b/>
          <w:bCs/>
          <w:lang w:val="es-ES"/>
        </w:rPr>
      </w:pPr>
    </w:p>
    <w:p w14:paraId="1BEDADD9" w14:textId="782508CA" w:rsidR="00A02649" w:rsidRPr="00D97980" w:rsidRDefault="00A02649" w:rsidP="00A02649">
      <w:pPr>
        <w:spacing w:after="0"/>
        <w:jc w:val="center"/>
        <w:rPr>
          <w:rFonts w:cs="Arial"/>
          <w:b/>
          <w:bCs/>
          <w:lang w:val="es-ES"/>
        </w:rPr>
      </w:pPr>
      <w:r w:rsidRPr="00D97980">
        <w:rPr>
          <w:rFonts w:cs="Arial"/>
          <w:b/>
          <w:bCs/>
          <w:lang w:val="es-ES"/>
        </w:rPr>
        <w:t>LISTA DE ILUSTRACIONES</w:t>
      </w:r>
    </w:p>
    <w:p w14:paraId="19EDAC60" w14:textId="77777777" w:rsidR="00A02649" w:rsidRPr="00D97980" w:rsidRDefault="00A02649" w:rsidP="00437960">
      <w:pPr>
        <w:spacing w:after="0"/>
        <w:rPr>
          <w:rFonts w:cs="Arial"/>
          <w:b/>
          <w:bCs/>
          <w:lang w:val="es-ES"/>
        </w:rPr>
      </w:pPr>
    </w:p>
    <w:p w14:paraId="7A7EB083" w14:textId="0110EB19" w:rsidR="00A02649" w:rsidRPr="00D97980" w:rsidRDefault="00A02649">
      <w:pPr>
        <w:pStyle w:val="Tabladeilustraciones"/>
        <w:tabs>
          <w:tab w:val="right" w:leader="dot" w:pos="8828"/>
        </w:tabs>
        <w:rPr>
          <w:rFonts w:eastAsiaTheme="minorEastAsia" w:cs="Arial"/>
          <w:noProof/>
          <w:lang w:eastAsia="es-CO"/>
        </w:rPr>
      </w:pPr>
      <w:r w:rsidRPr="00D97980">
        <w:rPr>
          <w:rFonts w:cs="Arial"/>
          <w:b/>
          <w:bCs/>
          <w:lang w:val="es-ES"/>
        </w:rPr>
        <w:fldChar w:fldCharType="begin"/>
      </w:r>
      <w:r w:rsidRPr="00D97980">
        <w:rPr>
          <w:rFonts w:cs="Arial"/>
          <w:b/>
          <w:bCs/>
          <w:lang w:val="es-ES"/>
        </w:rPr>
        <w:instrText xml:space="preserve"> TOC \h \z \c "Ilustración" </w:instrText>
      </w:r>
      <w:r w:rsidRPr="00D97980">
        <w:rPr>
          <w:rFonts w:cs="Arial"/>
          <w:b/>
          <w:bCs/>
          <w:lang w:val="es-ES"/>
        </w:rPr>
        <w:fldChar w:fldCharType="separate"/>
      </w:r>
      <w:hyperlink w:anchor="_Toc211591717" w:history="1">
        <w:r w:rsidRPr="00D97980">
          <w:rPr>
            <w:rStyle w:val="Hipervnculo"/>
            <w:rFonts w:cs="Arial"/>
            <w:noProof/>
            <w:color w:val="auto"/>
          </w:rPr>
          <w:t>Ilustración 1 Iluminación LED Piso 1 – Sede CAN</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_Toc211591717 \h </w:instrText>
        </w:r>
        <w:r w:rsidRPr="00D97980">
          <w:rPr>
            <w:rFonts w:cs="Arial"/>
            <w:noProof/>
            <w:webHidden/>
          </w:rPr>
        </w:r>
        <w:r w:rsidRPr="00D97980">
          <w:rPr>
            <w:rFonts w:cs="Arial"/>
            <w:noProof/>
            <w:webHidden/>
          </w:rPr>
          <w:fldChar w:fldCharType="separate"/>
        </w:r>
        <w:r w:rsidRPr="00D97980">
          <w:rPr>
            <w:rFonts w:cs="Arial"/>
            <w:noProof/>
            <w:webHidden/>
          </w:rPr>
          <w:t>9</w:t>
        </w:r>
        <w:r w:rsidRPr="00D97980">
          <w:rPr>
            <w:rFonts w:cs="Arial"/>
            <w:noProof/>
            <w:webHidden/>
          </w:rPr>
          <w:fldChar w:fldCharType="end"/>
        </w:r>
      </w:hyperlink>
    </w:p>
    <w:p w14:paraId="69467937" w14:textId="01979BA1" w:rsidR="00A02649" w:rsidRPr="00D97980" w:rsidRDefault="00A02649">
      <w:pPr>
        <w:pStyle w:val="Tabladeilustraciones"/>
        <w:tabs>
          <w:tab w:val="right" w:leader="dot" w:pos="8828"/>
        </w:tabs>
        <w:rPr>
          <w:rFonts w:eastAsiaTheme="minorEastAsia" w:cs="Arial"/>
          <w:noProof/>
          <w:lang w:eastAsia="es-CO"/>
        </w:rPr>
      </w:pPr>
      <w:hyperlink w:anchor="_Toc211591718" w:history="1">
        <w:r w:rsidRPr="00D97980">
          <w:rPr>
            <w:rStyle w:val="Hipervnculo"/>
            <w:rFonts w:cs="Arial"/>
            <w:noProof/>
            <w:color w:val="auto"/>
          </w:rPr>
          <w:t>Ilustración 2 Iluminación LED zonas comunes piso 2 – Sede CAN</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_Toc211591718 \h </w:instrText>
        </w:r>
        <w:r w:rsidRPr="00D97980">
          <w:rPr>
            <w:rFonts w:cs="Arial"/>
            <w:noProof/>
            <w:webHidden/>
          </w:rPr>
        </w:r>
        <w:r w:rsidRPr="00D97980">
          <w:rPr>
            <w:rFonts w:cs="Arial"/>
            <w:noProof/>
            <w:webHidden/>
          </w:rPr>
          <w:fldChar w:fldCharType="separate"/>
        </w:r>
        <w:r w:rsidRPr="00D97980">
          <w:rPr>
            <w:rFonts w:cs="Arial"/>
            <w:noProof/>
            <w:webHidden/>
          </w:rPr>
          <w:t>9</w:t>
        </w:r>
        <w:r w:rsidRPr="00D97980">
          <w:rPr>
            <w:rFonts w:cs="Arial"/>
            <w:noProof/>
            <w:webHidden/>
          </w:rPr>
          <w:fldChar w:fldCharType="end"/>
        </w:r>
      </w:hyperlink>
    </w:p>
    <w:p w14:paraId="4FA514E9" w14:textId="616059DD" w:rsidR="00A02649" w:rsidRPr="00D97980" w:rsidRDefault="00A02649">
      <w:pPr>
        <w:pStyle w:val="Tabladeilustraciones"/>
        <w:tabs>
          <w:tab w:val="right" w:leader="dot" w:pos="8828"/>
        </w:tabs>
        <w:rPr>
          <w:rFonts w:eastAsiaTheme="minorEastAsia" w:cs="Arial"/>
          <w:noProof/>
          <w:lang w:eastAsia="es-CO"/>
        </w:rPr>
      </w:pPr>
      <w:hyperlink w:anchor="_Toc211591719" w:history="1">
        <w:r w:rsidRPr="00D97980">
          <w:rPr>
            <w:rStyle w:val="Hipervnculo"/>
            <w:rFonts w:cs="Arial"/>
            <w:noProof/>
            <w:color w:val="auto"/>
          </w:rPr>
          <w:t>Ilustración 3 Puerta de ingreso cuarto eléctrico principal</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_Toc211591719 \h </w:instrText>
        </w:r>
        <w:r w:rsidRPr="00D97980">
          <w:rPr>
            <w:rFonts w:cs="Arial"/>
            <w:noProof/>
            <w:webHidden/>
          </w:rPr>
        </w:r>
        <w:r w:rsidRPr="00D97980">
          <w:rPr>
            <w:rFonts w:cs="Arial"/>
            <w:noProof/>
            <w:webHidden/>
          </w:rPr>
          <w:fldChar w:fldCharType="separate"/>
        </w:r>
        <w:r w:rsidRPr="00D97980">
          <w:rPr>
            <w:rFonts w:cs="Arial"/>
            <w:noProof/>
            <w:webHidden/>
          </w:rPr>
          <w:t>10</w:t>
        </w:r>
        <w:r w:rsidRPr="00D97980">
          <w:rPr>
            <w:rFonts w:cs="Arial"/>
            <w:noProof/>
            <w:webHidden/>
          </w:rPr>
          <w:fldChar w:fldCharType="end"/>
        </w:r>
      </w:hyperlink>
    </w:p>
    <w:p w14:paraId="0B2017FF" w14:textId="2DFE2690" w:rsidR="00A02649" w:rsidRPr="00D97980" w:rsidRDefault="00A02649">
      <w:pPr>
        <w:pStyle w:val="Tabladeilustraciones"/>
        <w:tabs>
          <w:tab w:val="right" w:leader="dot" w:pos="8828"/>
        </w:tabs>
        <w:rPr>
          <w:rFonts w:eastAsiaTheme="minorEastAsia" w:cs="Arial"/>
          <w:noProof/>
          <w:lang w:eastAsia="es-CO"/>
        </w:rPr>
      </w:pPr>
      <w:hyperlink w:anchor="_Toc211591720" w:history="1">
        <w:r w:rsidRPr="00D97980">
          <w:rPr>
            <w:rStyle w:val="Hipervnculo"/>
            <w:rFonts w:cs="Arial"/>
            <w:noProof/>
            <w:color w:val="auto"/>
          </w:rPr>
          <w:t>Ilustración 4 Tubería cuarto eléctrico principal</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_Toc211591720 \h </w:instrText>
        </w:r>
        <w:r w:rsidRPr="00D97980">
          <w:rPr>
            <w:rFonts w:cs="Arial"/>
            <w:noProof/>
            <w:webHidden/>
          </w:rPr>
        </w:r>
        <w:r w:rsidRPr="00D97980">
          <w:rPr>
            <w:rFonts w:cs="Arial"/>
            <w:noProof/>
            <w:webHidden/>
          </w:rPr>
          <w:fldChar w:fldCharType="separate"/>
        </w:r>
        <w:r w:rsidRPr="00D97980">
          <w:rPr>
            <w:rFonts w:cs="Arial"/>
            <w:noProof/>
            <w:webHidden/>
          </w:rPr>
          <w:t>10</w:t>
        </w:r>
        <w:r w:rsidRPr="00D97980">
          <w:rPr>
            <w:rFonts w:cs="Arial"/>
            <w:noProof/>
            <w:webHidden/>
          </w:rPr>
          <w:fldChar w:fldCharType="end"/>
        </w:r>
      </w:hyperlink>
    </w:p>
    <w:p w14:paraId="694553F2" w14:textId="5688F327" w:rsidR="00A02649" w:rsidRPr="00D97980" w:rsidRDefault="00A02649">
      <w:pPr>
        <w:pStyle w:val="Tabladeilustraciones"/>
        <w:tabs>
          <w:tab w:val="right" w:leader="dot" w:pos="8828"/>
        </w:tabs>
        <w:rPr>
          <w:rFonts w:eastAsiaTheme="minorEastAsia" w:cs="Arial"/>
          <w:noProof/>
          <w:lang w:eastAsia="es-CO"/>
        </w:rPr>
      </w:pPr>
      <w:hyperlink w:anchor="_Toc211591721" w:history="1">
        <w:r w:rsidRPr="00D97980">
          <w:rPr>
            <w:rStyle w:val="Hipervnculo"/>
            <w:rFonts w:cs="Arial"/>
            <w:noProof/>
            <w:color w:val="auto"/>
          </w:rPr>
          <w:t>Ilustración 5 Cableado encima del Tablero General 10</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_Toc211591721 \h </w:instrText>
        </w:r>
        <w:r w:rsidRPr="00D97980">
          <w:rPr>
            <w:rFonts w:cs="Arial"/>
            <w:noProof/>
            <w:webHidden/>
          </w:rPr>
        </w:r>
        <w:r w:rsidRPr="00D97980">
          <w:rPr>
            <w:rFonts w:cs="Arial"/>
            <w:noProof/>
            <w:webHidden/>
          </w:rPr>
          <w:fldChar w:fldCharType="separate"/>
        </w:r>
        <w:r w:rsidRPr="00D97980">
          <w:rPr>
            <w:rFonts w:cs="Arial"/>
            <w:noProof/>
            <w:webHidden/>
          </w:rPr>
          <w:t>11</w:t>
        </w:r>
        <w:r w:rsidRPr="00D97980">
          <w:rPr>
            <w:rFonts w:cs="Arial"/>
            <w:noProof/>
            <w:webHidden/>
          </w:rPr>
          <w:fldChar w:fldCharType="end"/>
        </w:r>
      </w:hyperlink>
    </w:p>
    <w:p w14:paraId="23B2619A" w14:textId="0984FA26" w:rsidR="00A02649" w:rsidRPr="00D97980" w:rsidRDefault="00A02649">
      <w:pPr>
        <w:pStyle w:val="Tabladeilustraciones"/>
        <w:tabs>
          <w:tab w:val="right" w:leader="dot" w:pos="8828"/>
        </w:tabs>
        <w:rPr>
          <w:rFonts w:eastAsiaTheme="minorEastAsia" w:cs="Arial"/>
          <w:noProof/>
          <w:lang w:eastAsia="es-CO"/>
        </w:rPr>
      </w:pPr>
      <w:hyperlink w:anchor="_Toc211591722" w:history="1">
        <w:r w:rsidRPr="00D97980">
          <w:rPr>
            <w:rStyle w:val="Hipervnculo"/>
            <w:rFonts w:cs="Arial"/>
            <w:noProof/>
            <w:color w:val="auto"/>
          </w:rPr>
          <w:t>Ilustración 6 Interior del Tablero 10</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_Toc211591722 \h </w:instrText>
        </w:r>
        <w:r w:rsidRPr="00D97980">
          <w:rPr>
            <w:rFonts w:cs="Arial"/>
            <w:noProof/>
            <w:webHidden/>
          </w:rPr>
        </w:r>
        <w:r w:rsidRPr="00D97980">
          <w:rPr>
            <w:rFonts w:cs="Arial"/>
            <w:noProof/>
            <w:webHidden/>
          </w:rPr>
          <w:fldChar w:fldCharType="separate"/>
        </w:r>
        <w:r w:rsidRPr="00D97980">
          <w:rPr>
            <w:rFonts w:cs="Arial"/>
            <w:noProof/>
            <w:webHidden/>
          </w:rPr>
          <w:t>11</w:t>
        </w:r>
        <w:r w:rsidRPr="00D97980">
          <w:rPr>
            <w:rFonts w:cs="Arial"/>
            <w:noProof/>
            <w:webHidden/>
          </w:rPr>
          <w:fldChar w:fldCharType="end"/>
        </w:r>
      </w:hyperlink>
    </w:p>
    <w:p w14:paraId="0D572000" w14:textId="4743EED5" w:rsidR="00A02649" w:rsidRPr="00D97980" w:rsidRDefault="00A02649">
      <w:pPr>
        <w:pStyle w:val="Tabladeilustraciones"/>
        <w:tabs>
          <w:tab w:val="right" w:leader="dot" w:pos="8828"/>
        </w:tabs>
        <w:rPr>
          <w:rFonts w:eastAsiaTheme="minorEastAsia" w:cs="Arial"/>
          <w:noProof/>
          <w:lang w:eastAsia="es-CO"/>
        </w:rPr>
      </w:pPr>
      <w:hyperlink w:anchor="_Toc211591723" w:history="1">
        <w:r w:rsidRPr="00D97980">
          <w:rPr>
            <w:rStyle w:val="Hipervnculo"/>
            <w:rFonts w:cs="Arial"/>
            <w:noProof/>
            <w:color w:val="auto"/>
          </w:rPr>
          <w:t>Ilustración 7 Interior del TG9</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_Toc211591723 \h </w:instrText>
        </w:r>
        <w:r w:rsidRPr="00D97980">
          <w:rPr>
            <w:rFonts w:cs="Arial"/>
            <w:noProof/>
            <w:webHidden/>
          </w:rPr>
        </w:r>
        <w:r w:rsidRPr="00D97980">
          <w:rPr>
            <w:rFonts w:cs="Arial"/>
            <w:noProof/>
            <w:webHidden/>
          </w:rPr>
          <w:fldChar w:fldCharType="separate"/>
        </w:r>
        <w:r w:rsidRPr="00D97980">
          <w:rPr>
            <w:rFonts w:cs="Arial"/>
            <w:noProof/>
            <w:webHidden/>
          </w:rPr>
          <w:t>12</w:t>
        </w:r>
        <w:r w:rsidRPr="00D97980">
          <w:rPr>
            <w:rFonts w:cs="Arial"/>
            <w:noProof/>
            <w:webHidden/>
          </w:rPr>
          <w:fldChar w:fldCharType="end"/>
        </w:r>
      </w:hyperlink>
    </w:p>
    <w:p w14:paraId="62734550" w14:textId="0078A195" w:rsidR="00A02649" w:rsidRPr="00D97980" w:rsidRDefault="00A02649">
      <w:pPr>
        <w:pStyle w:val="Tabladeilustraciones"/>
        <w:tabs>
          <w:tab w:val="right" w:leader="dot" w:pos="8828"/>
        </w:tabs>
        <w:rPr>
          <w:rFonts w:eastAsiaTheme="minorEastAsia" w:cs="Arial"/>
          <w:noProof/>
          <w:lang w:eastAsia="es-CO"/>
        </w:rPr>
      </w:pPr>
      <w:hyperlink w:anchor="_Toc211591724" w:history="1">
        <w:r w:rsidRPr="00D97980">
          <w:rPr>
            <w:rStyle w:val="Hipervnculo"/>
            <w:rFonts w:cs="Arial"/>
            <w:noProof/>
            <w:color w:val="auto"/>
          </w:rPr>
          <w:t>Ilustración 8 Tablero sin identificar en Cuarto eléctrico Principal</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_Toc211591724 \h </w:instrText>
        </w:r>
        <w:r w:rsidRPr="00D97980">
          <w:rPr>
            <w:rFonts w:cs="Arial"/>
            <w:noProof/>
            <w:webHidden/>
          </w:rPr>
        </w:r>
        <w:r w:rsidRPr="00D97980">
          <w:rPr>
            <w:rFonts w:cs="Arial"/>
            <w:noProof/>
            <w:webHidden/>
          </w:rPr>
          <w:fldChar w:fldCharType="separate"/>
        </w:r>
        <w:r w:rsidRPr="00D97980">
          <w:rPr>
            <w:rFonts w:cs="Arial"/>
            <w:noProof/>
            <w:webHidden/>
          </w:rPr>
          <w:t>12</w:t>
        </w:r>
        <w:r w:rsidRPr="00D97980">
          <w:rPr>
            <w:rFonts w:cs="Arial"/>
            <w:noProof/>
            <w:webHidden/>
          </w:rPr>
          <w:fldChar w:fldCharType="end"/>
        </w:r>
      </w:hyperlink>
    </w:p>
    <w:p w14:paraId="7B36F96E" w14:textId="429DD3E4" w:rsidR="00A02649" w:rsidRPr="00D97980" w:rsidRDefault="00A02649">
      <w:pPr>
        <w:pStyle w:val="Tabladeilustraciones"/>
        <w:tabs>
          <w:tab w:val="right" w:leader="dot" w:pos="8828"/>
        </w:tabs>
        <w:rPr>
          <w:rFonts w:eastAsiaTheme="minorEastAsia" w:cs="Arial"/>
          <w:noProof/>
          <w:lang w:eastAsia="es-CO"/>
        </w:rPr>
      </w:pPr>
      <w:hyperlink w:anchor="_Toc211591725" w:history="1">
        <w:r w:rsidRPr="00D97980">
          <w:rPr>
            <w:rStyle w:val="Hipervnculo"/>
            <w:rFonts w:cs="Arial"/>
            <w:noProof/>
            <w:color w:val="auto"/>
          </w:rPr>
          <w:t>Ilustración 9 Tubería con paso de agua en el cuarto eléctrico principal.</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_Toc211591725 \h </w:instrText>
        </w:r>
        <w:r w:rsidRPr="00D97980">
          <w:rPr>
            <w:rFonts w:cs="Arial"/>
            <w:noProof/>
            <w:webHidden/>
          </w:rPr>
        </w:r>
        <w:r w:rsidRPr="00D97980">
          <w:rPr>
            <w:rFonts w:cs="Arial"/>
            <w:noProof/>
            <w:webHidden/>
          </w:rPr>
          <w:fldChar w:fldCharType="separate"/>
        </w:r>
        <w:r w:rsidRPr="00D97980">
          <w:rPr>
            <w:rFonts w:cs="Arial"/>
            <w:noProof/>
            <w:webHidden/>
          </w:rPr>
          <w:t>13</w:t>
        </w:r>
        <w:r w:rsidRPr="00D97980">
          <w:rPr>
            <w:rFonts w:cs="Arial"/>
            <w:noProof/>
            <w:webHidden/>
          </w:rPr>
          <w:fldChar w:fldCharType="end"/>
        </w:r>
      </w:hyperlink>
    </w:p>
    <w:p w14:paraId="070BFC55" w14:textId="382AB874" w:rsidR="00A02649" w:rsidRPr="00D97980" w:rsidRDefault="00A02649">
      <w:pPr>
        <w:pStyle w:val="Tabladeilustraciones"/>
        <w:tabs>
          <w:tab w:val="right" w:leader="dot" w:pos="8828"/>
        </w:tabs>
        <w:rPr>
          <w:rFonts w:eastAsiaTheme="minorEastAsia" w:cs="Arial"/>
          <w:noProof/>
          <w:lang w:eastAsia="es-CO"/>
        </w:rPr>
      </w:pPr>
      <w:hyperlink w:anchor="_Toc211591726" w:history="1">
        <w:r w:rsidRPr="00D97980">
          <w:rPr>
            <w:rStyle w:val="Hipervnculo"/>
            <w:rFonts w:cs="Arial"/>
            <w:noProof/>
            <w:color w:val="auto"/>
          </w:rPr>
          <w:t>Ilustración 10  Interior del Tablero TG1</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_Toc211591726 \h </w:instrText>
        </w:r>
        <w:r w:rsidRPr="00D97980">
          <w:rPr>
            <w:rFonts w:cs="Arial"/>
            <w:noProof/>
            <w:webHidden/>
          </w:rPr>
        </w:r>
        <w:r w:rsidRPr="00D97980">
          <w:rPr>
            <w:rFonts w:cs="Arial"/>
            <w:noProof/>
            <w:webHidden/>
          </w:rPr>
          <w:fldChar w:fldCharType="separate"/>
        </w:r>
        <w:r w:rsidRPr="00D97980">
          <w:rPr>
            <w:rFonts w:cs="Arial"/>
            <w:noProof/>
            <w:webHidden/>
          </w:rPr>
          <w:t>14</w:t>
        </w:r>
        <w:r w:rsidRPr="00D97980">
          <w:rPr>
            <w:rFonts w:cs="Arial"/>
            <w:noProof/>
            <w:webHidden/>
          </w:rPr>
          <w:fldChar w:fldCharType="end"/>
        </w:r>
      </w:hyperlink>
    </w:p>
    <w:p w14:paraId="71DBF6A8" w14:textId="204AC8BB" w:rsidR="00A02649" w:rsidRPr="00D97980" w:rsidRDefault="00A02649">
      <w:pPr>
        <w:pStyle w:val="Tabladeilustraciones"/>
        <w:tabs>
          <w:tab w:val="right" w:leader="dot" w:pos="8828"/>
        </w:tabs>
        <w:rPr>
          <w:rFonts w:eastAsiaTheme="minorEastAsia" w:cs="Arial"/>
          <w:noProof/>
          <w:lang w:eastAsia="es-CO"/>
        </w:rPr>
      </w:pPr>
      <w:hyperlink w:anchor="_Toc211591727" w:history="1">
        <w:r w:rsidRPr="00D97980">
          <w:rPr>
            <w:rStyle w:val="Hipervnculo"/>
            <w:rFonts w:cs="Arial"/>
            <w:noProof/>
            <w:color w:val="auto"/>
          </w:rPr>
          <w:t>Ilustración 11  Interior del Tablero TG2</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_Toc211591727 \h </w:instrText>
        </w:r>
        <w:r w:rsidRPr="00D97980">
          <w:rPr>
            <w:rFonts w:cs="Arial"/>
            <w:noProof/>
            <w:webHidden/>
          </w:rPr>
        </w:r>
        <w:r w:rsidRPr="00D97980">
          <w:rPr>
            <w:rFonts w:cs="Arial"/>
            <w:noProof/>
            <w:webHidden/>
          </w:rPr>
          <w:fldChar w:fldCharType="separate"/>
        </w:r>
        <w:r w:rsidRPr="00D97980">
          <w:rPr>
            <w:rFonts w:cs="Arial"/>
            <w:noProof/>
            <w:webHidden/>
          </w:rPr>
          <w:t>14</w:t>
        </w:r>
        <w:r w:rsidRPr="00D97980">
          <w:rPr>
            <w:rFonts w:cs="Arial"/>
            <w:noProof/>
            <w:webHidden/>
          </w:rPr>
          <w:fldChar w:fldCharType="end"/>
        </w:r>
      </w:hyperlink>
    </w:p>
    <w:p w14:paraId="1E928A90" w14:textId="6FFE3285" w:rsidR="00A02649" w:rsidRPr="00D97980" w:rsidRDefault="00A02649">
      <w:pPr>
        <w:pStyle w:val="Tabladeilustraciones"/>
        <w:tabs>
          <w:tab w:val="right" w:leader="dot" w:pos="8828"/>
        </w:tabs>
        <w:rPr>
          <w:rFonts w:eastAsiaTheme="minorEastAsia" w:cs="Arial"/>
          <w:noProof/>
          <w:lang w:eastAsia="es-CO"/>
        </w:rPr>
      </w:pPr>
      <w:hyperlink w:anchor="_Toc211591728" w:history="1">
        <w:r w:rsidRPr="00D97980">
          <w:rPr>
            <w:rStyle w:val="Hipervnculo"/>
            <w:rFonts w:cs="Arial"/>
            <w:noProof/>
            <w:color w:val="auto"/>
          </w:rPr>
          <w:t>Ilustración 12 Interior del tablero TG6</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_Toc211591728 \h </w:instrText>
        </w:r>
        <w:r w:rsidRPr="00D97980">
          <w:rPr>
            <w:rFonts w:cs="Arial"/>
            <w:noProof/>
            <w:webHidden/>
          </w:rPr>
        </w:r>
        <w:r w:rsidRPr="00D97980">
          <w:rPr>
            <w:rFonts w:cs="Arial"/>
            <w:noProof/>
            <w:webHidden/>
          </w:rPr>
          <w:fldChar w:fldCharType="separate"/>
        </w:r>
        <w:r w:rsidRPr="00D97980">
          <w:rPr>
            <w:rFonts w:cs="Arial"/>
            <w:noProof/>
            <w:webHidden/>
          </w:rPr>
          <w:t>15</w:t>
        </w:r>
        <w:r w:rsidRPr="00D97980">
          <w:rPr>
            <w:rFonts w:cs="Arial"/>
            <w:noProof/>
            <w:webHidden/>
          </w:rPr>
          <w:fldChar w:fldCharType="end"/>
        </w:r>
      </w:hyperlink>
    </w:p>
    <w:p w14:paraId="76DA6FC8" w14:textId="00FF1F0F" w:rsidR="00A02649" w:rsidRPr="00D97980" w:rsidRDefault="00A02649">
      <w:pPr>
        <w:pStyle w:val="Tabladeilustraciones"/>
        <w:tabs>
          <w:tab w:val="right" w:leader="dot" w:pos="8828"/>
        </w:tabs>
        <w:rPr>
          <w:rFonts w:eastAsiaTheme="minorEastAsia" w:cs="Arial"/>
          <w:noProof/>
          <w:lang w:eastAsia="es-CO"/>
        </w:rPr>
      </w:pPr>
      <w:hyperlink w:anchor="_Toc211591729" w:history="1">
        <w:r w:rsidRPr="00D97980">
          <w:rPr>
            <w:rStyle w:val="Hipervnculo"/>
            <w:rFonts w:cs="Arial"/>
            <w:noProof/>
            <w:color w:val="auto"/>
          </w:rPr>
          <w:t>Ilustración 13 Cuarto eléctrico terraza</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_Toc211591729 \h </w:instrText>
        </w:r>
        <w:r w:rsidRPr="00D97980">
          <w:rPr>
            <w:rFonts w:cs="Arial"/>
            <w:noProof/>
            <w:webHidden/>
          </w:rPr>
        </w:r>
        <w:r w:rsidRPr="00D97980">
          <w:rPr>
            <w:rFonts w:cs="Arial"/>
            <w:noProof/>
            <w:webHidden/>
          </w:rPr>
          <w:fldChar w:fldCharType="separate"/>
        </w:r>
        <w:r w:rsidRPr="00D97980">
          <w:rPr>
            <w:rFonts w:cs="Arial"/>
            <w:noProof/>
            <w:webHidden/>
          </w:rPr>
          <w:t>15</w:t>
        </w:r>
        <w:r w:rsidRPr="00D97980">
          <w:rPr>
            <w:rFonts w:cs="Arial"/>
            <w:noProof/>
            <w:webHidden/>
          </w:rPr>
          <w:fldChar w:fldCharType="end"/>
        </w:r>
      </w:hyperlink>
    </w:p>
    <w:p w14:paraId="34FF31B6" w14:textId="0E2E3A07" w:rsidR="00A02649" w:rsidRPr="00D97980" w:rsidRDefault="00A02649">
      <w:pPr>
        <w:pStyle w:val="Tabladeilustraciones"/>
        <w:tabs>
          <w:tab w:val="right" w:leader="dot" w:pos="8828"/>
        </w:tabs>
        <w:rPr>
          <w:rFonts w:eastAsiaTheme="minorEastAsia" w:cs="Arial"/>
          <w:noProof/>
          <w:lang w:eastAsia="es-CO"/>
        </w:rPr>
      </w:pPr>
      <w:hyperlink w:anchor="_Toc211591730" w:history="1">
        <w:r w:rsidRPr="00D97980">
          <w:rPr>
            <w:rStyle w:val="Hipervnculo"/>
            <w:rFonts w:cs="Arial"/>
            <w:noProof/>
            <w:color w:val="auto"/>
          </w:rPr>
          <w:t>Ilustración 14 Equipos de climatización</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_Toc211591730 \h </w:instrText>
        </w:r>
        <w:r w:rsidRPr="00D97980">
          <w:rPr>
            <w:rFonts w:cs="Arial"/>
            <w:noProof/>
            <w:webHidden/>
          </w:rPr>
        </w:r>
        <w:r w:rsidRPr="00D97980">
          <w:rPr>
            <w:rFonts w:cs="Arial"/>
            <w:noProof/>
            <w:webHidden/>
          </w:rPr>
          <w:fldChar w:fldCharType="separate"/>
        </w:r>
        <w:r w:rsidRPr="00D97980">
          <w:rPr>
            <w:rFonts w:cs="Arial"/>
            <w:noProof/>
            <w:webHidden/>
          </w:rPr>
          <w:t>16</w:t>
        </w:r>
        <w:r w:rsidRPr="00D97980">
          <w:rPr>
            <w:rFonts w:cs="Arial"/>
            <w:noProof/>
            <w:webHidden/>
          </w:rPr>
          <w:fldChar w:fldCharType="end"/>
        </w:r>
      </w:hyperlink>
    </w:p>
    <w:p w14:paraId="3D22D5E1" w14:textId="6748F6F6" w:rsidR="00A02649" w:rsidRPr="00D97980" w:rsidRDefault="00A02649">
      <w:pPr>
        <w:pStyle w:val="Tabladeilustraciones"/>
        <w:tabs>
          <w:tab w:val="right" w:leader="dot" w:pos="8828"/>
        </w:tabs>
        <w:rPr>
          <w:rFonts w:eastAsiaTheme="minorEastAsia" w:cs="Arial"/>
          <w:noProof/>
          <w:lang w:eastAsia="es-CO"/>
        </w:rPr>
      </w:pPr>
      <w:hyperlink w:anchor="_Toc211591731" w:history="1">
        <w:r w:rsidRPr="00D97980">
          <w:rPr>
            <w:rStyle w:val="Hipervnculo"/>
            <w:rFonts w:cs="Arial"/>
            <w:noProof/>
            <w:color w:val="auto"/>
          </w:rPr>
          <w:t>Ilustración 15 Equipo de aires acondicionados</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_Toc211591731 \h </w:instrText>
        </w:r>
        <w:r w:rsidRPr="00D97980">
          <w:rPr>
            <w:rFonts w:cs="Arial"/>
            <w:noProof/>
            <w:webHidden/>
          </w:rPr>
        </w:r>
        <w:r w:rsidRPr="00D97980">
          <w:rPr>
            <w:rFonts w:cs="Arial"/>
            <w:noProof/>
            <w:webHidden/>
          </w:rPr>
          <w:fldChar w:fldCharType="separate"/>
        </w:r>
        <w:r w:rsidRPr="00D97980">
          <w:rPr>
            <w:rFonts w:cs="Arial"/>
            <w:noProof/>
            <w:webHidden/>
          </w:rPr>
          <w:t>16</w:t>
        </w:r>
        <w:r w:rsidRPr="00D97980">
          <w:rPr>
            <w:rFonts w:cs="Arial"/>
            <w:noProof/>
            <w:webHidden/>
          </w:rPr>
          <w:fldChar w:fldCharType="end"/>
        </w:r>
      </w:hyperlink>
    </w:p>
    <w:p w14:paraId="7C73EC81" w14:textId="2CF1C30A" w:rsidR="00A02649" w:rsidRPr="00D97980" w:rsidRDefault="00A02649">
      <w:pPr>
        <w:pStyle w:val="Tabladeilustraciones"/>
        <w:tabs>
          <w:tab w:val="right" w:leader="dot" w:pos="8828"/>
        </w:tabs>
        <w:rPr>
          <w:rFonts w:eastAsiaTheme="minorEastAsia" w:cs="Arial"/>
          <w:noProof/>
          <w:lang w:eastAsia="es-CO"/>
        </w:rPr>
      </w:pPr>
      <w:hyperlink w:anchor="_Toc211591732" w:history="1">
        <w:r w:rsidRPr="00D97980">
          <w:rPr>
            <w:rStyle w:val="Hipervnculo"/>
            <w:rFonts w:cs="Arial"/>
            <w:noProof/>
            <w:color w:val="auto"/>
          </w:rPr>
          <w:t>Ilustración 16 UCA colclima estudio 4, uca colclima estudio 3, sala</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_Toc211591732 \h </w:instrText>
        </w:r>
        <w:r w:rsidRPr="00D97980">
          <w:rPr>
            <w:rFonts w:cs="Arial"/>
            <w:noProof/>
            <w:webHidden/>
          </w:rPr>
        </w:r>
        <w:r w:rsidRPr="00D97980">
          <w:rPr>
            <w:rFonts w:cs="Arial"/>
            <w:noProof/>
            <w:webHidden/>
          </w:rPr>
          <w:fldChar w:fldCharType="separate"/>
        </w:r>
        <w:r w:rsidRPr="00D97980">
          <w:rPr>
            <w:rFonts w:cs="Arial"/>
            <w:noProof/>
            <w:webHidden/>
          </w:rPr>
          <w:t>18</w:t>
        </w:r>
        <w:r w:rsidRPr="00D97980">
          <w:rPr>
            <w:rFonts w:cs="Arial"/>
            <w:noProof/>
            <w:webHidden/>
          </w:rPr>
          <w:fldChar w:fldCharType="end"/>
        </w:r>
      </w:hyperlink>
    </w:p>
    <w:p w14:paraId="064513EB" w14:textId="0A23E9F9" w:rsidR="00A02649" w:rsidRPr="00D97980" w:rsidRDefault="00A02649">
      <w:pPr>
        <w:pStyle w:val="Tabladeilustraciones"/>
        <w:tabs>
          <w:tab w:val="right" w:leader="dot" w:pos="8828"/>
        </w:tabs>
        <w:rPr>
          <w:rFonts w:eastAsiaTheme="minorEastAsia" w:cs="Arial"/>
          <w:noProof/>
          <w:lang w:eastAsia="es-CO"/>
        </w:rPr>
      </w:pPr>
      <w:hyperlink w:anchor="_Toc211591733" w:history="1">
        <w:r w:rsidRPr="00D97980">
          <w:rPr>
            <w:rStyle w:val="Hipervnculo"/>
            <w:rFonts w:cs="Arial"/>
            <w:noProof/>
            <w:color w:val="auto"/>
          </w:rPr>
          <w:t>Ilustración 17 Unidad oficina técnicos de radio</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_Toc211591733 \h </w:instrText>
        </w:r>
        <w:r w:rsidRPr="00D97980">
          <w:rPr>
            <w:rFonts w:cs="Arial"/>
            <w:noProof/>
            <w:webHidden/>
          </w:rPr>
        </w:r>
        <w:r w:rsidRPr="00D97980">
          <w:rPr>
            <w:rFonts w:cs="Arial"/>
            <w:noProof/>
            <w:webHidden/>
          </w:rPr>
          <w:fldChar w:fldCharType="separate"/>
        </w:r>
        <w:r w:rsidRPr="00D97980">
          <w:rPr>
            <w:rFonts w:cs="Arial"/>
            <w:noProof/>
            <w:webHidden/>
          </w:rPr>
          <w:t>18</w:t>
        </w:r>
        <w:r w:rsidRPr="00D97980">
          <w:rPr>
            <w:rFonts w:cs="Arial"/>
            <w:noProof/>
            <w:webHidden/>
          </w:rPr>
          <w:fldChar w:fldCharType="end"/>
        </w:r>
      </w:hyperlink>
    </w:p>
    <w:p w14:paraId="2319C603" w14:textId="393436B1" w:rsidR="00A02649" w:rsidRPr="00D97980" w:rsidRDefault="00A02649">
      <w:pPr>
        <w:pStyle w:val="Tabladeilustraciones"/>
        <w:tabs>
          <w:tab w:val="right" w:leader="dot" w:pos="8828"/>
        </w:tabs>
        <w:rPr>
          <w:rFonts w:eastAsiaTheme="minorEastAsia" w:cs="Arial"/>
          <w:noProof/>
          <w:lang w:eastAsia="es-CO"/>
        </w:rPr>
      </w:pPr>
      <w:hyperlink w:anchor="_Toc211591734" w:history="1">
        <w:r w:rsidRPr="00D97980">
          <w:rPr>
            <w:rStyle w:val="Hipervnculo"/>
            <w:rFonts w:cs="Arial"/>
            <w:noProof/>
            <w:color w:val="auto"/>
          </w:rPr>
          <w:t>Ilustración 18 Unidad Salón de equipos</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_Toc211591734 \h </w:instrText>
        </w:r>
        <w:r w:rsidRPr="00D97980">
          <w:rPr>
            <w:rFonts w:cs="Arial"/>
            <w:noProof/>
            <w:webHidden/>
          </w:rPr>
        </w:r>
        <w:r w:rsidRPr="00D97980">
          <w:rPr>
            <w:rFonts w:cs="Arial"/>
            <w:noProof/>
            <w:webHidden/>
          </w:rPr>
          <w:fldChar w:fldCharType="separate"/>
        </w:r>
        <w:r w:rsidRPr="00D97980">
          <w:rPr>
            <w:rFonts w:cs="Arial"/>
            <w:noProof/>
            <w:webHidden/>
          </w:rPr>
          <w:t>19</w:t>
        </w:r>
        <w:r w:rsidRPr="00D97980">
          <w:rPr>
            <w:rFonts w:cs="Arial"/>
            <w:noProof/>
            <w:webHidden/>
          </w:rPr>
          <w:fldChar w:fldCharType="end"/>
        </w:r>
      </w:hyperlink>
    </w:p>
    <w:p w14:paraId="2ECE17F0" w14:textId="07A556CA" w:rsidR="00A02649" w:rsidRPr="00D97980" w:rsidRDefault="00A02649">
      <w:pPr>
        <w:pStyle w:val="Tabladeilustraciones"/>
        <w:tabs>
          <w:tab w:val="right" w:leader="dot" w:pos="8828"/>
        </w:tabs>
        <w:rPr>
          <w:rFonts w:eastAsiaTheme="minorEastAsia" w:cs="Arial"/>
          <w:noProof/>
          <w:lang w:eastAsia="es-CO"/>
        </w:rPr>
      </w:pPr>
      <w:hyperlink w:anchor="_Toc211591735" w:history="1">
        <w:r w:rsidRPr="00D97980">
          <w:rPr>
            <w:rStyle w:val="Hipervnculo"/>
            <w:rFonts w:cs="Arial"/>
            <w:noProof/>
            <w:color w:val="auto"/>
          </w:rPr>
          <w:t>Ilustración 19 Unidad de aire acondicionado KCA090S4BN3Y</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_Toc211591735 \h </w:instrText>
        </w:r>
        <w:r w:rsidRPr="00D97980">
          <w:rPr>
            <w:rFonts w:cs="Arial"/>
            <w:noProof/>
            <w:webHidden/>
          </w:rPr>
        </w:r>
        <w:r w:rsidRPr="00D97980">
          <w:rPr>
            <w:rFonts w:cs="Arial"/>
            <w:noProof/>
            <w:webHidden/>
          </w:rPr>
          <w:fldChar w:fldCharType="separate"/>
        </w:r>
        <w:r w:rsidRPr="00D97980">
          <w:rPr>
            <w:rFonts w:cs="Arial"/>
            <w:noProof/>
            <w:webHidden/>
          </w:rPr>
          <w:t>19</w:t>
        </w:r>
        <w:r w:rsidRPr="00D97980">
          <w:rPr>
            <w:rFonts w:cs="Arial"/>
            <w:noProof/>
            <w:webHidden/>
          </w:rPr>
          <w:fldChar w:fldCharType="end"/>
        </w:r>
      </w:hyperlink>
    </w:p>
    <w:p w14:paraId="33792A87" w14:textId="5837E1C2" w:rsidR="00A02649" w:rsidRPr="00D97980" w:rsidRDefault="00A02649">
      <w:pPr>
        <w:pStyle w:val="Tabladeilustraciones"/>
        <w:tabs>
          <w:tab w:val="right" w:leader="dot" w:pos="8828"/>
        </w:tabs>
        <w:rPr>
          <w:rFonts w:eastAsiaTheme="minorEastAsia" w:cs="Arial"/>
          <w:noProof/>
          <w:lang w:eastAsia="es-CO"/>
        </w:rPr>
      </w:pPr>
      <w:hyperlink w:anchor="_Toc211591736" w:history="1">
        <w:r w:rsidRPr="00D97980">
          <w:rPr>
            <w:rStyle w:val="Hipervnculo"/>
            <w:rFonts w:cs="Arial"/>
            <w:noProof/>
            <w:color w:val="auto"/>
          </w:rPr>
          <w:t>Ilustración 20 Lista de tableros</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_Toc211591736 \h </w:instrText>
        </w:r>
        <w:r w:rsidRPr="00D97980">
          <w:rPr>
            <w:rFonts w:cs="Arial"/>
            <w:noProof/>
            <w:webHidden/>
          </w:rPr>
        </w:r>
        <w:r w:rsidRPr="00D97980">
          <w:rPr>
            <w:rFonts w:cs="Arial"/>
            <w:noProof/>
            <w:webHidden/>
          </w:rPr>
          <w:fldChar w:fldCharType="separate"/>
        </w:r>
        <w:r w:rsidRPr="00D97980">
          <w:rPr>
            <w:rFonts w:cs="Arial"/>
            <w:noProof/>
            <w:webHidden/>
          </w:rPr>
          <w:t>21</w:t>
        </w:r>
        <w:r w:rsidRPr="00D97980">
          <w:rPr>
            <w:rFonts w:cs="Arial"/>
            <w:noProof/>
            <w:webHidden/>
          </w:rPr>
          <w:fldChar w:fldCharType="end"/>
        </w:r>
      </w:hyperlink>
    </w:p>
    <w:p w14:paraId="4A615CCD" w14:textId="33394FF8" w:rsidR="00A02649" w:rsidRPr="00D97980" w:rsidRDefault="00A02649">
      <w:pPr>
        <w:pStyle w:val="Tabladeilustraciones"/>
        <w:tabs>
          <w:tab w:val="right" w:leader="dot" w:pos="8828"/>
        </w:tabs>
        <w:rPr>
          <w:rFonts w:eastAsiaTheme="minorEastAsia" w:cs="Arial"/>
          <w:noProof/>
          <w:lang w:eastAsia="es-CO"/>
        </w:rPr>
      </w:pPr>
      <w:hyperlink w:anchor="_Toc211591737" w:history="1">
        <w:r w:rsidRPr="00D97980">
          <w:rPr>
            <w:rStyle w:val="Hipervnculo"/>
            <w:rFonts w:cs="Arial"/>
            <w:noProof/>
            <w:color w:val="auto"/>
          </w:rPr>
          <w:t>Ilustración 21 Consumo de energía eléctrica mensual de enero de 2021 a enero del 2024</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_Toc211591737 \h </w:instrText>
        </w:r>
        <w:r w:rsidRPr="00D97980">
          <w:rPr>
            <w:rFonts w:cs="Arial"/>
            <w:noProof/>
            <w:webHidden/>
          </w:rPr>
        </w:r>
        <w:r w:rsidRPr="00D97980">
          <w:rPr>
            <w:rFonts w:cs="Arial"/>
            <w:noProof/>
            <w:webHidden/>
          </w:rPr>
          <w:fldChar w:fldCharType="separate"/>
        </w:r>
        <w:r w:rsidRPr="00D97980">
          <w:rPr>
            <w:rFonts w:cs="Arial"/>
            <w:noProof/>
            <w:webHidden/>
          </w:rPr>
          <w:t>28</w:t>
        </w:r>
        <w:r w:rsidRPr="00D97980">
          <w:rPr>
            <w:rFonts w:cs="Arial"/>
            <w:noProof/>
            <w:webHidden/>
          </w:rPr>
          <w:fldChar w:fldCharType="end"/>
        </w:r>
      </w:hyperlink>
    </w:p>
    <w:p w14:paraId="1432038F" w14:textId="25736EDD" w:rsidR="00A02649" w:rsidRPr="00D97980" w:rsidRDefault="00A02649">
      <w:pPr>
        <w:pStyle w:val="Tabladeilustraciones"/>
        <w:tabs>
          <w:tab w:val="right" w:leader="dot" w:pos="8828"/>
        </w:tabs>
        <w:rPr>
          <w:rFonts w:eastAsiaTheme="minorEastAsia" w:cs="Arial"/>
          <w:noProof/>
          <w:lang w:eastAsia="es-CO"/>
        </w:rPr>
      </w:pPr>
      <w:hyperlink w:anchor="_Toc211591738" w:history="1">
        <w:r w:rsidRPr="00D97980">
          <w:rPr>
            <w:rStyle w:val="Hipervnculo"/>
            <w:rFonts w:cs="Arial"/>
            <w:noProof/>
            <w:color w:val="auto"/>
          </w:rPr>
          <w:t>Ilustración 23 Diagrama de Pareto de consumo de Energía Dia</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_Toc211591738 \h </w:instrText>
        </w:r>
        <w:r w:rsidRPr="00D97980">
          <w:rPr>
            <w:rFonts w:cs="Arial"/>
            <w:noProof/>
            <w:webHidden/>
          </w:rPr>
        </w:r>
        <w:r w:rsidRPr="00D97980">
          <w:rPr>
            <w:rFonts w:cs="Arial"/>
            <w:noProof/>
            <w:webHidden/>
          </w:rPr>
          <w:fldChar w:fldCharType="separate"/>
        </w:r>
        <w:r w:rsidRPr="00D97980">
          <w:rPr>
            <w:rFonts w:cs="Arial"/>
            <w:noProof/>
            <w:webHidden/>
          </w:rPr>
          <w:t>30</w:t>
        </w:r>
        <w:r w:rsidRPr="00D97980">
          <w:rPr>
            <w:rFonts w:cs="Arial"/>
            <w:noProof/>
            <w:webHidden/>
          </w:rPr>
          <w:fldChar w:fldCharType="end"/>
        </w:r>
      </w:hyperlink>
    </w:p>
    <w:p w14:paraId="5DBF4BAE" w14:textId="4198C67A" w:rsidR="00A02649" w:rsidRPr="00D97980" w:rsidRDefault="00A02649">
      <w:pPr>
        <w:pStyle w:val="Tabladeilustraciones"/>
        <w:tabs>
          <w:tab w:val="right" w:leader="dot" w:pos="8828"/>
        </w:tabs>
        <w:rPr>
          <w:rFonts w:eastAsiaTheme="minorEastAsia" w:cs="Arial"/>
          <w:noProof/>
          <w:lang w:eastAsia="es-CO"/>
        </w:rPr>
      </w:pPr>
      <w:hyperlink w:anchor="_Toc211591739" w:history="1">
        <w:r w:rsidRPr="00D97980">
          <w:rPr>
            <w:rStyle w:val="Hipervnculo"/>
            <w:rFonts w:cs="Arial"/>
            <w:noProof/>
            <w:color w:val="auto"/>
          </w:rPr>
          <w:t>Ilustración 24 Porcentajes de Consumo de Energía Activa en un día operativo por Fuerzas y Áreas</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_Toc211591739 \h </w:instrText>
        </w:r>
        <w:r w:rsidRPr="00D97980">
          <w:rPr>
            <w:rFonts w:cs="Arial"/>
            <w:noProof/>
            <w:webHidden/>
          </w:rPr>
        </w:r>
        <w:r w:rsidRPr="00D97980">
          <w:rPr>
            <w:rFonts w:cs="Arial"/>
            <w:noProof/>
            <w:webHidden/>
          </w:rPr>
          <w:fldChar w:fldCharType="separate"/>
        </w:r>
        <w:r w:rsidRPr="00D97980">
          <w:rPr>
            <w:rFonts w:cs="Arial"/>
            <w:noProof/>
            <w:webHidden/>
          </w:rPr>
          <w:t>31</w:t>
        </w:r>
        <w:r w:rsidRPr="00D97980">
          <w:rPr>
            <w:rFonts w:cs="Arial"/>
            <w:noProof/>
            <w:webHidden/>
          </w:rPr>
          <w:fldChar w:fldCharType="end"/>
        </w:r>
      </w:hyperlink>
    </w:p>
    <w:p w14:paraId="0EC73E09" w14:textId="1ED6D5CD" w:rsidR="00A02649" w:rsidRPr="00D97980" w:rsidRDefault="00A02649">
      <w:pPr>
        <w:pStyle w:val="Tabladeilustraciones"/>
        <w:tabs>
          <w:tab w:val="right" w:leader="dot" w:pos="8828"/>
        </w:tabs>
        <w:rPr>
          <w:rFonts w:eastAsiaTheme="minorEastAsia" w:cs="Arial"/>
          <w:noProof/>
          <w:lang w:eastAsia="es-CO"/>
        </w:rPr>
      </w:pPr>
      <w:hyperlink w:anchor="_Toc211591740" w:history="1">
        <w:r w:rsidRPr="00D97980">
          <w:rPr>
            <w:rStyle w:val="Hipervnculo"/>
            <w:rFonts w:cs="Arial"/>
            <w:noProof/>
            <w:color w:val="auto"/>
          </w:rPr>
          <w:t>Ilustración 31  Resumen de Oportunidades</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_Toc211591740 \h </w:instrText>
        </w:r>
        <w:r w:rsidRPr="00D97980">
          <w:rPr>
            <w:rFonts w:cs="Arial"/>
            <w:noProof/>
            <w:webHidden/>
          </w:rPr>
        </w:r>
        <w:r w:rsidRPr="00D97980">
          <w:rPr>
            <w:rFonts w:cs="Arial"/>
            <w:noProof/>
            <w:webHidden/>
          </w:rPr>
          <w:fldChar w:fldCharType="separate"/>
        </w:r>
        <w:r w:rsidRPr="00D97980">
          <w:rPr>
            <w:rFonts w:cs="Arial"/>
            <w:noProof/>
            <w:webHidden/>
          </w:rPr>
          <w:t>43</w:t>
        </w:r>
        <w:r w:rsidRPr="00D97980">
          <w:rPr>
            <w:rFonts w:cs="Arial"/>
            <w:noProof/>
            <w:webHidden/>
          </w:rPr>
          <w:fldChar w:fldCharType="end"/>
        </w:r>
      </w:hyperlink>
    </w:p>
    <w:p w14:paraId="0CA3A15C" w14:textId="464E6751" w:rsidR="00A02649" w:rsidRPr="00D97980" w:rsidRDefault="00A02649">
      <w:pPr>
        <w:pStyle w:val="Tabladeilustraciones"/>
        <w:tabs>
          <w:tab w:val="right" w:leader="dot" w:pos="8828"/>
        </w:tabs>
        <w:rPr>
          <w:rFonts w:eastAsiaTheme="minorEastAsia" w:cs="Arial"/>
          <w:noProof/>
          <w:lang w:eastAsia="es-CO"/>
        </w:rPr>
      </w:pPr>
      <w:hyperlink w:anchor="_Toc211591741" w:history="1">
        <w:r w:rsidRPr="00D97980">
          <w:rPr>
            <w:rStyle w:val="Hipervnculo"/>
            <w:rFonts w:cs="Arial"/>
            <w:noProof/>
            <w:color w:val="auto"/>
          </w:rPr>
          <w:t>Ilustración 32 Flujo de caja sistemas de climatización</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_Toc211591741 \h </w:instrText>
        </w:r>
        <w:r w:rsidRPr="00D97980">
          <w:rPr>
            <w:rFonts w:cs="Arial"/>
            <w:noProof/>
            <w:webHidden/>
          </w:rPr>
        </w:r>
        <w:r w:rsidRPr="00D97980">
          <w:rPr>
            <w:rFonts w:cs="Arial"/>
            <w:noProof/>
            <w:webHidden/>
          </w:rPr>
          <w:fldChar w:fldCharType="separate"/>
        </w:r>
        <w:r w:rsidRPr="00D97980">
          <w:rPr>
            <w:rFonts w:cs="Arial"/>
            <w:noProof/>
            <w:webHidden/>
          </w:rPr>
          <w:t>45</w:t>
        </w:r>
        <w:r w:rsidRPr="00D97980">
          <w:rPr>
            <w:rFonts w:cs="Arial"/>
            <w:noProof/>
            <w:webHidden/>
          </w:rPr>
          <w:fldChar w:fldCharType="end"/>
        </w:r>
      </w:hyperlink>
    </w:p>
    <w:p w14:paraId="2B3FC8F5" w14:textId="11B19EB6" w:rsidR="00A02649" w:rsidRPr="00D97980" w:rsidRDefault="00A02649" w:rsidP="00437960">
      <w:pPr>
        <w:spacing w:after="0"/>
        <w:rPr>
          <w:rFonts w:cs="Arial"/>
          <w:b/>
          <w:bCs/>
          <w:lang w:val="es-ES"/>
        </w:rPr>
      </w:pPr>
      <w:r w:rsidRPr="00D97980">
        <w:rPr>
          <w:rFonts w:cs="Arial"/>
          <w:b/>
          <w:bCs/>
          <w:lang w:val="es-ES"/>
        </w:rPr>
        <w:fldChar w:fldCharType="end"/>
      </w:r>
    </w:p>
    <w:p w14:paraId="662268A8" w14:textId="45A497A1" w:rsidR="00A02649" w:rsidRPr="00D97980" w:rsidRDefault="00A02649" w:rsidP="00A02649">
      <w:pPr>
        <w:spacing w:after="0"/>
        <w:jc w:val="center"/>
        <w:rPr>
          <w:rFonts w:cs="Arial"/>
          <w:b/>
          <w:bCs/>
          <w:lang w:val="es-ES"/>
        </w:rPr>
      </w:pPr>
      <w:r w:rsidRPr="00D97980">
        <w:rPr>
          <w:rFonts w:cs="Arial"/>
          <w:b/>
          <w:bCs/>
          <w:lang w:val="es-ES"/>
        </w:rPr>
        <w:t>TABLA DE GRÁFICAS</w:t>
      </w:r>
    </w:p>
    <w:p w14:paraId="68D16F03" w14:textId="42646E61" w:rsidR="00CC5478" w:rsidRPr="00D97980" w:rsidRDefault="00CC5478" w:rsidP="00437960">
      <w:pPr>
        <w:spacing w:after="0"/>
        <w:rPr>
          <w:rStyle w:val="Ttulo1Car"/>
          <w:rFonts w:cs="Arial"/>
          <w:b/>
          <w:bCs/>
          <w:color w:val="auto"/>
          <w:sz w:val="22"/>
          <w:szCs w:val="22"/>
        </w:rPr>
      </w:pPr>
    </w:p>
    <w:p w14:paraId="140AE290" w14:textId="5FAC5512" w:rsidR="00A02649" w:rsidRPr="00D97980" w:rsidRDefault="00A02649">
      <w:pPr>
        <w:pStyle w:val="Tabladeilustraciones"/>
        <w:tabs>
          <w:tab w:val="right" w:leader="dot" w:pos="8828"/>
        </w:tabs>
        <w:rPr>
          <w:rFonts w:eastAsiaTheme="minorEastAsia" w:cs="Arial"/>
          <w:noProof/>
          <w:lang w:eastAsia="es-CO"/>
        </w:rPr>
      </w:pPr>
      <w:r w:rsidRPr="00D97980">
        <w:rPr>
          <w:rStyle w:val="Ttulo1Car"/>
          <w:rFonts w:cs="Arial"/>
          <w:b/>
          <w:bCs/>
          <w:color w:val="auto"/>
          <w:sz w:val="22"/>
          <w:szCs w:val="22"/>
        </w:rPr>
        <w:fldChar w:fldCharType="begin"/>
      </w:r>
      <w:r w:rsidRPr="00D97980">
        <w:rPr>
          <w:rStyle w:val="Ttulo1Car"/>
          <w:rFonts w:cs="Arial"/>
          <w:b/>
          <w:bCs/>
          <w:color w:val="auto"/>
          <w:sz w:val="22"/>
          <w:szCs w:val="22"/>
        </w:rPr>
        <w:instrText xml:space="preserve"> TOC \h \z \c "Gráfica" </w:instrText>
      </w:r>
      <w:r w:rsidRPr="00D97980">
        <w:rPr>
          <w:rStyle w:val="Ttulo1Car"/>
          <w:rFonts w:cs="Arial"/>
          <w:b/>
          <w:bCs/>
          <w:color w:val="auto"/>
          <w:sz w:val="22"/>
          <w:szCs w:val="22"/>
        </w:rPr>
        <w:fldChar w:fldCharType="separate"/>
      </w:r>
      <w:hyperlink w:anchor="_Toc211591774" w:history="1">
        <w:r w:rsidRPr="00D97980">
          <w:rPr>
            <w:rStyle w:val="Hipervnculo"/>
            <w:rFonts w:cs="Arial"/>
            <w:noProof/>
            <w:color w:val="auto"/>
          </w:rPr>
          <w:t>Gráfica 1 Consumo de energía eléctrica promedio mensual desde enero de 2021 a enero del 2024</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_Toc211591774 \h </w:instrText>
        </w:r>
        <w:r w:rsidRPr="00D97980">
          <w:rPr>
            <w:rFonts w:cs="Arial"/>
            <w:noProof/>
            <w:webHidden/>
          </w:rPr>
        </w:r>
        <w:r w:rsidRPr="00D97980">
          <w:rPr>
            <w:rFonts w:cs="Arial"/>
            <w:noProof/>
            <w:webHidden/>
          </w:rPr>
          <w:fldChar w:fldCharType="separate"/>
        </w:r>
        <w:r w:rsidRPr="00D97980">
          <w:rPr>
            <w:rFonts w:cs="Arial"/>
            <w:noProof/>
            <w:webHidden/>
          </w:rPr>
          <w:t>29</w:t>
        </w:r>
        <w:r w:rsidRPr="00D97980">
          <w:rPr>
            <w:rFonts w:cs="Arial"/>
            <w:noProof/>
            <w:webHidden/>
          </w:rPr>
          <w:fldChar w:fldCharType="end"/>
        </w:r>
      </w:hyperlink>
    </w:p>
    <w:p w14:paraId="00A25E0C" w14:textId="421A743F" w:rsidR="00A02649" w:rsidRPr="00D97980" w:rsidRDefault="00A02649">
      <w:pPr>
        <w:pStyle w:val="Tabladeilustraciones"/>
        <w:tabs>
          <w:tab w:val="right" w:leader="dot" w:pos="8828"/>
        </w:tabs>
        <w:rPr>
          <w:rFonts w:eastAsiaTheme="minorEastAsia" w:cs="Arial"/>
          <w:noProof/>
          <w:lang w:eastAsia="es-CO"/>
        </w:rPr>
      </w:pPr>
      <w:hyperlink w:anchor="_Toc211591775" w:history="1">
        <w:r w:rsidRPr="00D97980">
          <w:rPr>
            <w:rStyle w:val="Hipervnculo"/>
            <w:rFonts w:cs="Arial"/>
            <w:noProof/>
            <w:color w:val="auto"/>
          </w:rPr>
          <w:t>Gráfica 2 Consumo de energía</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_Toc211591775 \h </w:instrText>
        </w:r>
        <w:r w:rsidRPr="00D97980">
          <w:rPr>
            <w:rFonts w:cs="Arial"/>
            <w:noProof/>
            <w:webHidden/>
          </w:rPr>
        </w:r>
        <w:r w:rsidRPr="00D97980">
          <w:rPr>
            <w:rFonts w:cs="Arial"/>
            <w:noProof/>
            <w:webHidden/>
          </w:rPr>
          <w:fldChar w:fldCharType="separate"/>
        </w:r>
        <w:r w:rsidRPr="00D97980">
          <w:rPr>
            <w:rFonts w:cs="Arial"/>
            <w:noProof/>
            <w:webHidden/>
          </w:rPr>
          <w:t>33</w:t>
        </w:r>
        <w:r w:rsidRPr="00D97980">
          <w:rPr>
            <w:rFonts w:cs="Arial"/>
            <w:noProof/>
            <w:webHidden/>
          </w:rPr>
          <w:fldChar w:fldCharType="end"/>
        </w:r>
      </w:hyperlink>
    </w:p>
    <w:p w14:paraId="6FFE9A85" w14:textId="0ECC5576" w:rsidR="00A02649" w:rsidRPr="00D97980" w:rsidRDefault="00A02649">
      <w:pPr>
        <w:pStyle w:val="Tabladeilustraciones"/>
        <w:tabs>
          <w:tab w:val="right" w:leader="dot" w:pos="8828"/>
        </w:tabs>
        <w:rPr>
          <w:rFonts w:eastAsiaTheme="minorEastAsia" w:cs="Arial"/>
          <w:noProof/>
          <w:lang w:eastAsia="es-CO"/>
        </w:rPr>
      </w:pPr>
      <w:hyperlink w:anchor="_Toc211591776" w:history="1">
        <w:r w:rsidRPr="00D97980">
          <w:rPr>
            <w:rStyle w:val="Hipervnculo"/>
            <w:rFonts w:cs="Arial"/>
            <w:noProof/>
            <w:color w:val="auto"/>
          </w:rPr>
          <w:t>Gráfica 3 Línea Base Inicial RTVC</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_Toc211591776 \h </w:instrText>
        </w:r>
        <w:r w:rsidRPr="00D97980">
          <w:rPr>
            <w:rFonts w:cs="Arial"/>
            <w:noProof/>
            <w:webHidden/>
          </w:rPr>
        </w:r>
        <w:r w:rsidRPr="00D97980">
          <w:rPr>
            <w:rFonts w:cs="Arial"/>
            <w:noProof/>
            <w:webHidden/>
          </w:rPr>
          <w:fldChar w:fldCharType="separate"/>
        </w:r>
        <w:r w:rsidRPr="00D97980">
          <w:rPr>
            <w:rFonts w:cs="Arial"/>
            <w:noProof/>
            <w:webHidden/>
          </w:rPr>
          <w:t>37</w:t>
        </w:r>
        <w:r w:rsidRPr="00D97980">
          <w:rPr>
            <w:rFonts w:cs="Arial"/>
            <w:noProof/>
            <w:webHidden/>
          </w:rPr>
          <w:fldChar w:fldCharType="end"/>
        </w:r>
      </w:hyperlink>
    </w:p>
    <w:p w14:paraId="157AC7F2" w14:textId="6270852B" w:rsidR="00A02649" w:rsidRPr="00D97980" w:rsidRDefault="00A02649">
      <w:pPr>
        <w:pStyle w:val="Tabladeilustraciones"/>
        <w:tabs>
          <w:tab w:val="right" w:leader="dot" w:pos="8828"/>
        </w:tabs>
        <w:rPr>
          <w:rFonts w:eastAsiaTheme="minorEastAsia" w:cs="Arial"/>
          <w:noProof/>
          <w:lang w:eastAsia="es-CO"/>
        </w:rPr>
      </w:pPr>
      <w:hyperlink w:anchor="_Toc211591777" w:history="1">
        <w:r w:rsidRPr="00D97980">
          <w:rPr>
            <w:rStyle w:val="Hipervnculo"/>
            <w:rFonts w:cs="Arial"/>
            <w:noProof/>
            <w:color w:val="auto"/>
          </w:rPr>
          <w:t>Gráfica 4 Línea Base Ajustada</w:t>
        </w:r>
        <w:r w:rsidRPr="00D97980">
          <w:rPr>
            <w:rFonts w:cs="Arial"/>
            <w:noProof/>
            <w:webHidden/>
          </w:rPr>
          <w:tab/>
        </w:r>
        <w:r w:rsidRPr="00D97980">
          <w:rPr>
            <w:rFonts w:cs="Arial"/>
            <w:noProof/>
            <w:webHidden/>
          </w:rPr>
          <w:fldChar w:fldCharType="begin"/>
        </w:r>
        <w:r w:rsidRPr="00D97980">
          <w:rPr>
            <w:rFonts w:cs="Arial"/>
            <w:noProof/>
            <w:webHidden/>
          </w:rPr>
          <w:instrText xml:space="preserve"> PAGEREF _Toc211591777 \h </w:instrText>
        </w:r>
        <w:r w:rsidRPr="00D97980">
          <w:rPr>
            <w:rFonts w:cs="Arial"/>
            <w:noProof/>
            <w:webHidden/>
          </w:rPr>
        </w:r>
        <w:r w:rsidRPr="00D97980">
          <w:rPr>
            <w:rFonts w:cs="Arial"/>
            <w:noProof/>
            <w:webHidden/>
          </w:rPr>
          <w:fldChar w:fldCharType="separate"/>
        </w:r>
        <w:r w:rsidRPr="00D97980">
          <w:rPr>
            <w:rFonts w:cs="Arial"/>
            <w:noProof/>
            <w:webHidden/>
          </w:rPr>
          <w:t>38</w:t>
        </w:r>
        <w:r w:rsidRPr="00D97980">
          <w:rPr>
            <w:rFonts w:cs="Arial"/>
            <w:noProof/>
            <w:webHidden/>
          </w:rPr>
          <w:fldChar w:fldCharType="end"/>
        </w:r>
      </w:hyperlink>
    </w:p>
    <w:p w14:paraId="21EB4D77" w14:textId="22555606" w:rsidR="00A02649" w:rsidRPr="00D97980" w:rsidRDefault="00A02649" w:rsidP="00437960">
      <w:pPr>
        <w:spacing w:after="0"/>
        <w:rPr>
          <w:rStyle w:val="Ttulo1Car"/>
          <w:rFonts w:cs="Arial"/>
          <w:b/>
          <w:bCs/>
          <w:color w:val="auto"/>
          <w:sz w:val="22"/>
          <w:szCs w:val="22"/>
        </w:rPr>
      </w:pPr>
      <w:r w:rsidRPr="00D97980">
        <w:rPr>
          <w:rStyle w:val="Ttulo1Car"/>
          <w:rFonts w:cs="Arial"/>
          <w:b/>
          <w:bCs/>
          <w:color w:val="auto"/>
          <w:sz w:val="22"/>
          <w:szCs w:val="22"/>
        </w:rPr>
        <w:fldChar w:fldCharType="end"/>
      </w:r>
    </w:p>
    <w:p w14:paraId="5EA1C969" w14:textId="77777777" w:rsidR="00437960" w:rsidRPr="002C68DF" w:rsidRDefault="00437960" w:rsidP="00437960">
      <w:pPr>
        <w:spacing w:after="0"/>
        <w:rPr>
          <w:rFonts w:cs="Arial"/>
          <w:lang w:val="es-ES"/>
        </w:rPr>
      </w:pPr>
    </w:p>
    <w:p w14:paraId="48438744" w14:textId="77777777" w:rsidR="003A17A0" w:rsidRPr="002C68DF" w:rsidRDefault="003A17A0" w:rsidP="00437960">
      <w:pPr>
        <w:spacing w:after="0"/>
        <w:rPr>
          <w:rFonts w:cs="Arial"/>
          <w:lang w:val="es-ES"/>
        </w:rPr>
      </w:pPr>
    </w:p>
    <w:p w14:paraId="301956BF" w14:textId="77777777" w:rsidR="003A17A0" w:rsidRPr="002C68DF" w:rsidRDefault="003A17A0" w:rsidP="00437960">
      <w:pPr>
        <w:spacing w:after="0"/>
        <w:rPr>
          <w:rFonts w:cs="Arial"/>
          <w:lang w:val="es-ES"/>
        </w:rPr>
      </w:pPr>
    </w:p>
    <w:p w14:paraId="14BBD1ED" w14:textId="77777777" w:rsidR="003A17A0" w:rsidRPr="002C68DF" w:rsidRDefault="003A17A0" w:rsidP="00437960">
      <w:pPr>
        <w:spacing w:after="0"/>
        <w:rPr>
          <w:rFonts w:cs="Arial"/>
          <w:lang w:val="es-ES"/>
        </w:rPr>
      </w:pPr>
    </w:p>
    <w:p w14:paraId="1A251114" w14:textId="77777777" w:rsidR="003A17A0" w:rsidRPr="002C68DF" w:rsidRDefault="003A17A0" w:rsidP="00437960">
      <w:pPr>
        <w:spacing w:after="0"/>
        <w:rPr>
          <w:rFonts w:cs="Arial"/>
          <w:lang w:val="es-ES"/>
        </w:rPr>
      </w:pPr>
    </w:p>
    <w:p w14:paraId="05EEB38D" w14:textId="77777777" w:rsidR="003A17A0" w:rsidRPr="002C68DF" w:rsidRDefault="003A17A0" w:rsidP="00437960">
      <w:pPr>
        <w:spacing w:after="0"/>
        <w:rPr>
          <w:rFonts w:cs="Arial"/>
          <w:lang w:val="es-ES"/>
        </w:rPr>
      </w:pPr>
    </w:p>
    <w:p w14:paraId="21A8E82E" w14:textId="77777777" w:rsidR="003A17A0" w:rsidRPr="002C68DF" w:rsidRDefault="003A17A0" w:rsidP="00437960">
      <w:pPr>
        <w:spacing w:after="0"/>
        <w:rPr>
          <w:rFonts w:cs="Arial"/>
          <w:lang w:val="es-ES"/>
        </w:rPr>
      </w:pPr>
    </w:p>
    <w:p w14:paraId="14D8E9E5" w14:textId="77777777" w:rsidR="003A17A0" w:rsidRPr="002C68DF" w:rsidRDefault="003A17A0" w:rsidP="00437960">
      <w:pPr>
        <w:spacing w:after="0"/>
        <w:rPr>
          <w:rFonts w:cs="Arial"/>
          <w:lang w:val="es-ES"/>
        </w:rPr>
      </w:pPr>
    </w:p>
    <w:p w14:paraId="4F633414" w14:textId="77777777" w:rsidR="003A17A0" w:rsidRPr="002C68DF" w:rsidRDefault="003A17A0" w:rsidP="00437960">
      <w:pPr>
        <w:spacing w:after="0"/>
        <w:rPr>
          <w:rFonts w:cs="Arial"/>
          <w:lang w:val="es-ES"/>
        </w:rPr>
      </w:pPr>
    </w:p>
    <w:p w14:paraId="7FB8B6DA" w14:textId="77777777" w:rsidR="00437960" w:rsidRPr="002C68DF" w:rsidRDefault="00437960" w:rsidP="003A17A0">
      <w:pPr>
        <w:pStyle w:val="Ttulo1"/>
        <w:spacing w:before="0"/>
        <w:jc w:val="center"/>
        <w:rPr>
          <w:rFonts w:cs="Arial"/>
          <w:b/>
          <w:bCs/>
          <w:color w:val="1F3864" w:themeColor="accent1" w:themeShade="80"/>
          <w:sz w:val="22"/>
          <w:szCs w:val="22"/>
          <w:lang w:val="es-ES"/>
        </w:rPr>
      </w:pPr>
      <w:bookmarkStart w:id="0" w:name="_Toc217399918"/>
      <w:r w:rsidRPr="002C68DF">
        <w:rPr>
          <w:rFonts w:cs="Arial"/>
          <w:b/>
          <w:bCs/>
          <w:color w:val="1F3864" w:themeColor="accent1" w:themeShade="80"/>
          <w:sz w:val="22"/>
          <w:szCs w:val="22"/>
          <w:lang w:val="es-ES"/>
        </w:rPr>
        <w:t>INTRODUCCIÓN</w:t>
      </w:r>
      <w:bookmarkEnd w:id="0"/>
    </w:p>
    <w:p w14:paraId="176275D4" w14:textId="34AFE4E4" w:rsidR="006C27B5" w:rsidRPr="002C68DF" w:rsidRDefault="006C27B5" w:rsidP="006C27B5">
      <w:pPr>
        <w:spacing w:before="100" w:beforeAutospacing="1" w:after="100" w:afterAutospacing="1"/>
        <w:rPr>
          <w:rFonts w:cs="Arial"/>
        </w:rPr>
      </w:pPr>
      <w:r w:rsidRPr="002C68DF">
        <w:rPr>
          <w:rFonts w:cs="Arial"/>
        </w:rPr>
        <w:t xml:space="preserve">El uso eficiente de la </w:t>
      </w:r>
      <w:r w:rsidR="00390323" w:rsidRPr="002C68DF">
        <w:rPr>
          <w:rFonts w:cs="Arial"/>
        </w:rPr>
        <w:t>energía es</w:t>
      </w:r>
      <w:r w:rsidR="0090350E" w:rsidRPr="002C68DF">
        <w:rPr>
          <w:rFonts w:cs="Arial"/>
        </w:rPr>
        <w:t xml:space="preserve"> una </w:t>
      </w:r>
      <w:r w:rsidRPr="002C68DF">
        <w:rPr>
          <w:rFonts w:cs="Arial"/>
        </w:rPr>
        <w:t>estrategia</w:t>
      </w:r>
      <w:r w:rsidR="0090350E" w:rsidRPr="002C68DF">
        <w:rPr>
          <w:rFonts w:cs="Arial"/>
        </w:rPr>
        <w:t xml:space="preserve"> </w:t>
      </w:r>
      <w:r w:rsidR="00495F7B" w:rsidRPr="002C68DF">
        <w:rPr>
          <w:rFonts w:cs="Arial"/>
        </w:rPr>
        <w:t>fundamental para</w:t>
      </w:r>
      <w:r w:rsidRPr="002C68DF">
        <w:rPr>
          <w:rFonts w:cs="Arial"/>
        </w:rPr>
        <w:t xml:space="preserve"> preservación del medio ambiente. Por </w:t>
      </w:r>
      <w:r w:rsidR="00495F7B" w:rsidRPr="002C68DF">
        <w:rPr>
          <w:rFonts w:cs="Arial"/>
        </w:rPr>
        <w:t>ello Radio</w:t>
      </w:r>
      <w:r w:rsidRPr="002C68DF">
        <w:rPr>
          <w:rFonts w:cs="Arial"/>
        </w:rPr>
        <w:t xml:space="preserve"> y Televisión Nacional de Colombia</w:t>
      </w:r>
      <w:r w:rsidR="00E274B7" w:rsidRPr="002C68DF">
        <w:rPr>
          <w:rFonts w:cs="Arial"/>
        </w:rPr>
        <w:t xml:space="preserve"> </w:t>
      </w:r>
      <w:r w:rsidR="00495F7B" w:rsidRPr="002C68DF">
        <w:rPr>
          <w:rFonts w:cs="Arial"/>
        </w:rPr>
        <w:t>S.A.S (</w:t>
      </w:r>
      <w:r w:rsidRPr="002C68DF">
        <w:rPr>
          <w:rFonts w:cs="Arial"/>
        </w:rPr>
        <w:t xml:space="preserve">RTVC) ha </w:t>
      </w:r>
      <w:r w:rsidR="0090350E" w:rsidRPr="002C68DF">
        <w:rPr>
          <w:rFonts w:cs="Arial"/>
        </w:rPr>
        <w:t xml:space="preserve">implementado </w:t>
      </w:r>
      <w:r w:rsidRPr="002C68DF">
        <w:rPr>
          <w:rFonts w:cs="Arial"/>
        </w:rPr>
        <w:t xml:space="preserve">un programa de gestión para el uso eficiente de energía, </w:t>
      </w:r>
      <w:r w:rsidR="0090350E" w:rsidRPr="002C68DF">
        <w:rPr>
          <w:rFonts w:cs="Arial"/>
        </w:rPr>
        <w:t xml:space="preserve">orientado </w:t>
      </w:r>
      <w:r w:rsidRPr="002C68DF">
        <w:rPr>
          <w:rFonts w:cs="Arial"/>
        </w:rPr>
        <w:t xml:space="preserve">a generar conciencia y </w:t>
      </w:r>
      <w:r w:rsidR="0090350E" w:rsidRPr="002C68DF">
        <w:rPr>
          <w:rFonts w:cs="Arial"/>
        </w:rPr>
        <w:t xml:space="preserve">promover el </w:t>
      </w:r>
      <w:r w:rsidR="00495F7B" w:rsidRPr="002C68DF">
        <w:rPr>
          <w:rFonts w:cs="Arial"/>
        </w:rPr>
        <w:t>compromiso de</w:t>
      </w:r>
      <w:r w:rsidR="0090350E" w:rsidRPr="002C68DF">
        <w:rPr>
          <w:rFonts w:cs="Arial"/>
        </w:rPr>
        <w:t xml:space="preserve"> </w:t>
      </w:r>
      <w:r w:rsidRPr="002C68DF">
        <w:rPr>
          <w:rFonts w:cs="Arial"/>
        </w:rPr>
        <w:t>funcionarios y contratistas con buenas prácticas para la conservación de este recurso vital.</w:t>
      </w:r>
    </w:p>
    <w:p w14:paraId="374F07A7" w14:textId="77777777" w:rsidR="006C27B5" w:rsidRPr="002C68DF" w:rsidRDefault="006C27B5" w:rsidP="006C27B5">
      <w:pPr>
        <w:spacing w:before="100" w:beforeAutospacing="1" w:after="100" w:afterAutospacing="1"/>
        <w:rPr>
          <w:rFonts w:cs="Arial"/>
        </w:rPr>
      </w:pPr>
      <w:r w:rsidRPr="002C68DF">
        <w:rPr>
          <w:rFonts w:cs="Arial"/>
        </w:rPr>
        <w:t>Este programa evalúa técnicas de ahorro y aprovechamiento de la energía, al tiempo que se ejercen controles operativos y de mantenimiento (preventivos y correctivos) sobre equipos de alto consumo energético.</w:t>
      </w:r>
    </w:p>
    <w:p w14:paraId="6DE57000" w14:textId="77777777" w:rsidR="006C27B5" w:rsidRPr="002C68DF" w:rsidRDefault="006C27B5" w:rsidP="006C27B5">
      <w:pPr>
        <w:spacing w:before="100" w:beforeAutospacing="1" w:after="100" w:afterAutospacing="1"/>
        <w:rPr>
          <w:rFonts w:cs="Arial"/>
        </w:rPr>
      </w:pPr>
      <w:r w:rsidRPr="002C68DF">
        <w:rPr>
          <w:rFonts w:cs="Arial"/>
        </w:rPr>
        <w:t>El Plan de Gestión Eficiente de la Energía no es simplemente un documento para cumplir requisitos legales, sino un instrumento que permite conocer cómo se usa la energía en la entidad y aporta un enfoque organizado y sistemático para mejorar el comportamiento de las instalaciones y las personas en materia energética.</w:t>
      </w:r>
    </w:p>
    <w:p w14:paraId="1606A424" w14:textId="77777777" w:rsidR="006C27B5" w:rsidRPr="002C68DF" w:rsidRDefault="006C27B5" w:rsidP="006C27B5">
      <w:pPr>
        <w:spacing w:before="100" w:beforeAutospacing="1" w:after="100" w:afterAutospacing="1"/>
        <w:rPr>
          <w:rFonts w:cs="Arial"/>
        </w:rPr>
      </w:pPr>
      <w:r w:rsidRPr="002C68DF">
        <w:rPr>
          <w:rFonts w:cs="Arial"/>
        </w:rPr>
        <w:t>El modelo implementado consta de cuatro fases inspiradas en el ciclo de mejora continua "Planificar – Hacer – Verificar – Actuar" (PHVA): Diagnóstico, Planificación, Implementación, y Seguimiento y Monitoreo. Esta estructura muestra una clara orientación al cumplimiento de metas de eficiencia energética y ofrece ventajas adicionales, como la identificación de oportunidades para reducir costos operativos que pueden redirigirse hacia procesos misionales de la entidad.</w:t>
      </w:r>
    </w:p>
    <w:p w14:paraId="17D3C189" w14:textId="01F3773F" w:rsidR="006C27B5" w:rsidRPr="002C68DF" w:rsidRDefault="006C27B5" w:rsidP="006C27B5">
      <w:pPr>
        <w:spacing w:before="100" w:beforeAutospacing="1" w:after="100" w:afterAutospacing="1"/>
        <w:rPr>
          <w:rFonts w:cs="Arial"/>
        </w:rPr>
      </w:pPr>
      <w:r w:rsidRPr="002C68DF">
        <w:rPr>
          <w:rFonts w:cs="Arial"/>
        </w:rPr>
        <w:t xml:space="preserve">La Sede CAN de RTVC ha </w:t>
      </w:r>
      <w:r w:rsidR="0090350E" w:rsidRPr="002C68DF">
        <w:rPr>
          <w:rFonts w:cs="Arial"/>
        </w:rPr>
        <w:t xml:space="preserve">reafirmado </w:t>
      </w:r>
      <w:r w:rsidRPr="002C68DF">
        <w:rPr>
          <w:rFonts w:cs="Arial"/>
        </w:rPr>
        <w:t xml:space="preserve">su compromiso con la sostenibilidad mediante la contratación de una auditoría energética. </w:t>
      </w:r>
      <w:r w:rsidR="0090350E" w:rsidRPr="002C68DF">
        <w:rPr>
          <w:rFonts w:cs="Arial"/>
        </w:rPr>
        <w:t xml:space="preserve">Conforme a las especificaciones </w:t>
      </w:r>
      <w:r w:rsidR="00495F7B" w:rsidRPr="002C68DF">
        <w:rPr>
          <w:rFonts w:cs="Arial"/>
        </w:rPr>
        <w:t>técnicas del</w:t>
      </w:r>
      <w:r w:rsidRPr="002C68DF">
        <w:rPr>
          <w:rFonts w:cs="Arial"/>
        </w:rPr>
        <w:t xml:space="preserve"> Anexo N°5 del proceso de selección MC 04-2024 y </w:t>
      </w:r>
      <w:r w:rsidR="00680D3E" w:rsidRPr="002C68DF">
        <w:rPr>
          <w:rFonts w:cs="Arial"/>
        </w:rPr>
        <w:t xml:space="preserve">en </w:t>
      </w:r>
      <w:r w:rsidR="00495F7B" w:rsidRPr="002C68DF">
        <w:rPr>
          <w:rFonts w:cs="Arial"/>
        </w:rPr>
        <w:t>cumplimiento de</w:t>
      </w:r>
      <w:r w:rsidR="00680D3E" w:rsidRPr="002C68DF">
        <w:rPr>
          <w:rFonts w:cs="Arial"/>
        </w:rPr>
        <w:t xml:space="preserve"> la normativa vigente, incluida </w:t>
      </w:r>
      <w:r w:rsidR="00495F7B" w:rsidRPr="002C68DF">
        <w:rPr>
          <w:rFonts w:cs="Arial"/>
        </w:rPr>
        <w:t>la Resolución</w:t>
      </w:r>
      <w:r w:rsidRPr="002C68DF">
        <w:rPr>
          <w:rFonts w:cs="Arial"/>
        </w:rPr>
        <w:t xml:space="preserve"> 016 de 2024 de la Unidad de Planeación Minero-Energética (UPME).</w:t>
      </w:r>
    </w:p>
    <w:p w14:paraId="31B4710C" w14:textId="453116D0" w:rsidR="006C27B5" w:rsidRPr="002C68DF" w:rsidRDefault="006C27B5" w:rsidP="006C27B5">
      <w:pPr>
        <w:spacing w:before="100" w:beforeAutospacing="1" w:after="100" w:afterAutospacing="1"/>
        <w:rPr>
          <w:rFonts w:cs="Arial"/>
        </w:rPr>
      </w:pPr>
      <w:r w:rsidRPr="002C68DF">
        <w:rPr>
          <w:rFonts w:cs="Arial"/>
        </w:rPr>
        <w:t xml:space="preserve">Para garantizar el </w:t>
      </w:r>
      <w:r w:rsidR="00680D3E" w:rsidRPr="002C68DF">
        <w:rPr>
          <w:rFonts w:cs="Arial"/>
        </w:rPr>
        <w:t xml:space="preserve">éxito </w:t>
      </w:r>
      <w:r w:rsidRPr="002C68DF">
        <w:rPr>
          <w:rFonts w:cs="Arial"/>
        </w:rPr>
        <w:t xml:space="preserve">del programa, es </w:t>
      </w:r>
      <w:r w:rsidR="00680D3E" w:rsidRPr="002C68DF">
        <w:rPr>
          <w:rFonts w:cs="Arial"/>
        </w:rPr>
        <w:t xml:space="preserve">esencial </w:t>
      </w:r>
      <w:r w:rsidRPr="002C68DF">
        <w:rPr>
          <w:rFonts w:cs="Arial"/>
        </w:rPr>
        <w:t xml:space="preserve">adoptar </w:t>
      </w:r>
      <w:r w:rsidR="00495F7B" w:rsidRPr="002C68DF">
        <w:rPr>
          <w:rFonts w:cs="Arial"/>
        </w:rPr>
        <w:t>medidas de</w:t>
      </w:r>
      <w:r w:rsidRPr="002C68DF">
        <w:rPr>
          <w:rFonts w:cs="Arial"/>
        </w:rPr>
        <w:t xml:space="preserve"> ahorro del recurso, sensibilizar </w:t>
      </w:r>
      <w:r w:rsidR="00680D3E" w:rsidRPr="002C68DF">
        <w:rPr>
          <w:rFonts w:cs="Arial"/>
        </w:rPr>
        <w:t xml:space="preserve">de manera </w:t>
      </w:r>
      <w:r w:rsidRPr="002C68DF">
        <w:rPr>
          <w:rFonts w:cs="Arial"/>
        </w:rPr>
        <w:t xml:space="preserve">continua a empleados y contratistas, y </w:t>
      </w:r>
      <w:r w:rsidR="00680D3E" w:rsidRPr="002C68DF">
        <w:rPr>
          <w:rFonts w:cs="Arial"/>
        </w:rPr>
        <w:t xml:space="preserve">fortalecer su </w:t>
      </w:r>
      <w:r w:rsidRPr="002C68DF">
        <w:rPr>
          <w:rFonts w:cs="Arial"/>
        </w:rPr>
        <w:t xml:space="preserve">compromiso </w:t>
      </w:r>
      <w:r w:rsidR="00680D3E" w:rsidRPr="002C68DF">
        <w:rPr>
          <w:rFonts w:cs="Arial"/>
        </w:rPr>
        <w:t xml:space="preserve">con </w:t>
      </w:r>
      <w:r w:rsidRPr="002C68DF">
        <w:rPr>
          <w:rFonts w:cs="Arial"/>
        </w:rPr>
        <w:t xml:space="preserve">la mejora </w:t>
      </w:r>
      <w:r w:rsidR="00680D3E" w:rsidRPr="002C68DF">
        <w:rPr>
          <w:rFonts w:cs="Arial"/>
        </w:rPr>
        <w:t xml:space="preserve">permanente </w:t>
      </w:r>
      <w:r w:rsidRPr="002C68DF">
        <w:rPr>
          <w:rFonts w:cs="Arial"/>
        </w:rPr>
        <w:t>de</w:t>
      </w:r>
      <w:r w:rsidR="00680D3E" w:rsidRPr="002C68DF">
        <w:rPr>
          <w:rFonts w:cs="Arial"/>
        </w:rPr>
        <w:t xml:space="preserve"> la</w:t>
      </w:r>
      <w:r w:rsidRPr="002C68DF">
        <w:rPr>
          <w:rFonts w:cs="Arial"/>
        </w:rPr>
        <w:t xml:space="preserve"> gestión energética.</w:t>
      </w:r>
    </w:p>
    <w:p w14:paraId="385387BA" w14:textId="1EBFBCF4" w:rsidR="00DC4567" w:rsidRPr="002C68DF" w:rsidRDefault="00437960" w:rsidP="00B04FC9">
      <w:pPr>
        <w:rPr>
          <w:rFonts w:cs="Arial"/>
          <w:lang w:val="es-ES"/>
        </w:rPr>
      </w:pPr>
      <w:r w:rsidRPr="002C68DF">
        <w:rPr>
          <w:rFonts w:cs="Arial"/>
          <w:b/>
          <w:bCs/>
          <w:color w:val="1F3864" w:themeColor="accent1" w:themeShade="80"/>
          <w:lang w:val="es-ES"/>
        </w:rPr>
        <w:t>OBJETIVO</w:t>
      </w:r>
    </w:p>
    <w:p w14:paraId="4EAC01E5" w14:textId="77777777" w:rsidR="006C27B5" w:rsidRPr="002C68DF" w:rsidRDefault="006C27B5" w:rsidP="00B04FC9">
      <w:pPr>
        <w:pStyle w:val="Ttulo1"/>
        <w:spacing w:before="0"/>
        <w:jc w:val="left"/>
        <w:rPr>
          <w:rFonts w:cs="Arial"/>
          <w:sz w:val="22"/>
          <w:szCs w:val="22"/>
          <w:lang w:eastAsia="es-CO"/>
        </w:rPr>
      </w:pPr>
    </w:p>
    <w:p w14:paraId="20B4EC4B" w14:textId="1AB26EAF" w:rsidR="00DC4567" w:rsidRDefault="00DC4567" w:rsidP="006C27B5">
      <w:pPr>
        <w:rPr>
          <w:rFonts w:cs="Arial"/>
          <w:color w:val="000000" w:themeColor="text1"/>
        </w:rPr>
      </w:pPr>
      <w:r w:rsidRPr="002C68DF">
        <w:rPr>
          <w:rFonts w:cs="Arial"/>
          <w:color w:val="000000" w:themeColor="text1"/>
        </w:rPr>
        <w:t xml:space="preserve">Implementar y evaluar medidas de Gestión Eficiente de la Energía en la sede CAN de RTVC, con el fin de lograr una </w:t>
      </w:r>
      <w:r w:rsidRPr="002C68DF">
        <w:rPr>
          <w:rFonts w:cs="Arial"/>
          <w:b/>
          <w:bCs/>
          <w:color w:val="000000" w:themeColor="text1"/>
        </w:rPr>
        <w:t>reducción mínima del 3%</w:t>
      </w:r>
      <w:r w:rsidRPr="002C68DF">
        <w:rPr>
          <w:rFonts w:cs="Arial"/>
          <w:color w:val="000000" w:themeColor="text1"/>
        </w:rPr>
        <w:t xml:space="preserve"> en el consumo de energía eléctrica (kWh), comparado con el promedio del año anterior a la implementación. Este objetivo contribuye a la sostenibilidad y se alinea con la Ley 2294 de 2023.</w:t>
      </w:r>
    </w:p>
    <w:p w14:paraId="1F1B8A85" w14:textId="77777777" w:rsidR="00D97980" w:rsidRDefault="00D97980" w:rsidP="006C27B5">
      <w:pPr>
        <w:rPr>
          <w:rFonts w:cs="Arial"/>
          <w:color w:val="000000" w:themeColor="text1"/>
        </w:rPr>
      </w:pPr>
    </w:p>
    <w:p w14:paraId="494265D3" w14:textId="77777777" w:rsidR="00D97980" w:rsidRPr="002C68DF" w:rsidRDefault="00D97980" w:rsidP="006C27B5">
      <w:pPr>
        <w:rPr>
          <w:rFonts w:cs="Arial"/>
          <w:color w:val="000000" w:themeColor="text1"/>
        </w:rPr>
      </w:pPr>
    </w:p>
    <w:p w14:paraId="55B4DC93" w14:textId="77777777" w:rsidR="00437960" w:rsidRPr="002C68DF" w:rsidRDefault="00437960" w:rsidP="00437960">
      <w:pPr>
        <w:pStyle w:val="Ttulo1"/>
        <w:spacing w:before="0"/>
        <w:jc w:val="left"/>
        <w:rPr>
          <w:rFonts w:cs="Arial"/>
          <w:b/>
          <w:bCs/>
          <w:color w:val="1F3864" w:themeColor="accent1" w:themeShade="80"/>
          <w:sz w:val="22"/>
          <w:szCs w:val="22"/>
          <w:lang w:val="es-ES"/>
        </w:rPr>
      </w:pPr>
      <w:bookmarkStart w:id="1" w:name="_Toc217399919"/>
      <w:r w:rsidRPr="002C68DF">
        <w:rPr>
          <w:rFonts w:cs="Arial"/>
          <w:b/>
          <w:bCs/>
          <w:color w:val="1F3864" w:themeColor="accent1" w:themeShade="80"/>
          <w:sz w:val="22"/>
          <w:szCs w:val="22"/>
          <w:lang w:val="es-ES"/>
        </w:rPr>
        <w:lastRenderedPageBreak/>
        <w:t>MARCO NORMATIVO</w:t>
      </w:r>
      <w:bookmarkEnd w:id="1"/>
    </w:p>
    <w:p w14:paraId="606357E8" w14:textId="77777777" w:rsidR="00437960" w:rsidRPr="002C68DF" w:rsidRDefault="00437960" w:rsidP="00437960">
      <w:pPr>
        <w:spacing w:after="0"/>
        <w:rPr>
          <w:rFonts w:cs="Arial"/>
          <w:color w:val="BFBFBF" w:themeColor="background1" w:themeShade="BF"/>
        </w:rPr>
      </w:pPr>
    </w:p>
    <w:p w14:paraId="5E303C44" w14:textId="5CF19F70" w:rsidR="00437960" w:rsidRPr="002C68DF" w:rsidRDefault="00437960" w:rsidP="00CD63CB">
      <w:pPr>
        <w:pStyle w:val="Descripcin"/>
        <w:keepNext/>
        <w:jc w:val="center"/>
        <w:rPr>
          <w:rFonts w:ascii="Arial" w:hAnsi="Arial" w:cs="Arial"/>
          <w:i w:val="0"/>
          <w:iCs w:val="0"/>
          <w:color w:val="000000" w:themeColor="text1"/>
          <w:sz w:val="22"/>
          <w:szCs w:val="22"/>
        </w:rPr>
      </w:pPr>
      <w:bookmarkStart w:id="2" w:name="_Toc211591490"/>
      <w:r w:rsidRPr="002C68DF">
        <w:rPr>
          <w:rFonts w:ascii="Arial" w:hAnsi="Arial" w:cs="Arial"/>
          <w:i w:val="0"/>
          <w:iCs w:val="0"/>
          <w:color w:val="000000" w:themeColor="text1"/>
          <w:sz w:val="22"/>
          <w:szCs w:val="22"/>
        </w:rPr>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1</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Normatividad aplicable</w:t>
      </w:r>
      <w:bookmarkEnd w:id="2"/>
    </w:p>
    <w:tbl>
      <w:tblPr>
        <w:tblStyle w:val="Tablaconcuadrcula"/>
        <w:tblW w:w="9067" w:type="dxa"/>
        <w:tblLayout w:type="fixed"/>
        <w:tblLook w:val="0420" w:firstRow="1" w:lastRow="0" w:firstColumn="0" w:lastColumn="0" w:noHBand="0" w:noVBand="1"/>
      </w:tblPr>
      <w:tblGrid>
        <w:gridCol w:w="3114"/>
        <w:gridCol w:w="5953"/>
      </w:tblGrid>
      <w:tr w:rsidR="006C27B5" w:rsidRPr="002C68DF" w14:paraId="6CD0B9CB" w14:textId="77777777" w:rsidTr="00B04FC9">
        <w:trPr>
          <w:tblHeader/>
        </w:trPr>
        <w:tc>
          <w:tcPr>
            <w:tcW w:w="3114" w:type="dxa"/>
            <w:shd w:val="clear" w:color="auto" w:fill="D9D9D9" w:themeFill="background1" w:themeFillShade="D9"/>
            <w:vAlign w:val="center"/>
          </w:tcPr>
          <w:p w14:paraId="7B84E680" w14:textId="6A426194" w:rsidR="00437960" w:rsidRPr="002C68DF" w:rsidRDefault="00F64FD8" w:rsidP="004D5B93">
            <w:pPr>
              <w:spacing w:line="276" w:lineRule="auto"/>
              <w:jc w:val="center"/>
              <w:rPr>
                <w:rFonts w:eastAsia="Calibri" w:cs="Arial"/>
                <w:b/>
                <w:bCs/>
                <w:color w:val="000000" w:themeColor="text1"/>
              </w:rPr>
            </w:pPr>
            <w:r w:rsidRPr="002C68DF">
              <w:rPr>
                <w:rFonts w:eastAsia="Calibri" w:cs="Arial"/>
                <w:b/>
                <w:bCs/>
                <w:color w:val="000000" w:themeColor="text1"/>
              </w:rPr>
              <w:t>NORMA</w:t>
            </w:r>
          </w:p>
        </w:tc>
        <w:tc>
          <w:tcPr>
            <w:tcW w:w="5953" w:type="dxa"/>
            <w:shd w:val="clear" w:color="auto" w:fill="D9D9D9" w:themeFill="background1" w:themeFillShade="D9"/>
            <w:vAlign w:val="center"/>
          </w:tcPr>
          <w:p w14:paraId="348BA89F" w14:textId="7AD066E3" w:rsidR="00437960" w:rsidRPr="002C68DF" w:rsidRDefault="00F64FD8" w:rsidP="004D5B93">
            <w:pPr>
              <w:spacing w:line="276" w:lineRule="auto"/>
              <w:jc w:val="center"/>
              <w:rPr>
                <w:rFonts w:eastAsia="Calibri" w:cs="Arial"/>
                <w:b/>
                <w:bCs/>
                <w:color w:val="000000" w:themeColor="text1"/>
              </w:rPr>
            </w:pPr>
            <w:r w:rsidRPr="002C68DF">
              <w:rPr>
                <w:rFonts w:eastAsia="Calibri" w:cs="Arial"/>
                <w:b/>
                <w:bCs/>
                <w:color w:val="000000" w:themeColor="text1"/>
              </w:rPr>
              <w:t>DESCRIPCIÓN</w:t>
            </w:r>
          </w:p>
        </w:tc>
      </w:tr>
      <w:tr w:rsidR="006C27B5" w:rsidRPr="002C68DF" w14:paraId="22C662B5" w14:textId="77777777" w:rsidTr="00B04FC9">
        <w:tc>
          <w:tcPr>
            <w:tcW w:w="3114" w:type="dxa"/>
            <w:vAlign w:val="center"/>
          </w:tcPr>
          <w:p w14:paraId="1E749F61" w14:textId="42E8E2B9" w:rsidR="00437960" w:rsidRPr="002C68DF" w:rsidRDefault="006C27B5" w:rsidP="004D5B93">
            <w:pPr>
              <w:spacing w:line="276" w:lineRule="auto"/>
              <w:jc w:val="left"/>
              <w:rPr>
                <w:rFonts w:eastAsia="Calibri" w:cs="Arial"/>
                <w:color w:val="000000" w:themeColor="text1"/>
              </w:rPr>
            </w:pPr>
            <w:r w:rsidRPr="002C68DF">
              <w:rPr>
                <w:rFonts w:cs="Arial"/>
              </w:rPr>
              <w:t>Decreto 2811 de 1974</w:t>
            </w:r>
          </w:p>
        </w:tc>
        <w:tc>
          <w:tcPr>
            <w:tcW w:w="5953" w:type="dxa"/>
            <w:vAlign w:val="center"/>
          </w:tcPr>
          <w:p w14:paraId="7B12FED0" w14:textId="46D08E32" w:rsidR="00437960" w:rsidRPr="002C68DF" w:rsidRDefault="006C27B5" w:rsidP="004D5B93">
            <w:pPr>
              <w:spacing w:line="276" w:lineRule="auto"/>
              <w:rPr>
                <w:rFonts w:eastAsia="Calibri" w:cs="Arial"/>
                <w:color w:val="000000" w:themeColor="text1"/>
              </w:rPr>
            </w:pPr>
            <w:r w:rsidRPr="002C68DF">
              <w:rPr>
                <w:rFonts w:cs="Arial"/>
              </w:rPr>
              <w:t>Código Nacional de Recursos Renovables y Protección del Medio Ambiente.</w:t>
            </w:r>
          </w:p>
        </w:tc>
      </w:tr>
      <w:tr w:rsidR="006C27B5" w:rsidRPr="002C68DF" w14:paraId="1C472C21" w14:textId="77777777" w:rsidTr="00B04FC9">
        <w:tc>
          <w:tcPr>
            <w:tcW w:w="3114" w:type="dxa"/>
            <w:vAlign w:val="center"/>
          </w:tcPr>
          <w:p w14:paraId="345F3551" w14:textId="47474446" w:rsidR="006C27B5" w:rsidRPr="002C68DF" w:rsidRDefault="006C27B5" w:rsidP="004D5B93">
            <w:pPr>
              <w:spacing w:line="276" w:lineRule="auto"/>
              <w:jc w:val="left"/>
              <w:rPr>
                <w:rFonts w:eastAsia="Calibri" w:cs="Arial"/>
                <w:color w:val="000000" w:themeColor="text1"/>
              </w:rPr>
            </w:pPr>
            <w:r w:rsidRPr="002C68DF">
              <w:rPr>
                <w:rFonts w:cs="Arial"/>
              </w:rPr>
              <w:t>Decreto 1541 de 1978</w:t>
            </w:r>
          </w:p>
        </w:tc>
        <w:tc>
          <w:tcPr>
            <w:tcW w:w="5953" w:type="dxa"/>
            <w:vAlign w:val="center"/>
          </w:tcPr>
          <w:p w14:paraId="438D3C18" w14:textId="3F880F63" w:rsidR="006C27B5" w:rsidRPr="002C68DF" w:rsidRDefault="006C27B5" w:rsidP="004D5B93">
            <w:pPr>
              <w:spacing w:line="276" w:lineRule="auto"/>
              <w:rPr>
                <w:rFonts w:eastAsia="Calibri" w:cs="Arial"/>
                <w:i/>
                <w:iCs/>
                <w:color w:val="000000" w:themeColor="text1"/>
              </w:rPr>
            </w:pPr>
            <w:r w:rsidRPr="002C68DF">
              <w:rPr>
                <w:rFonts w:cs="Arial"/>
              </w:rPr>
              <w:t>Por el cual se reglamenta la Parte III del Libro II del Decreto - Ley 2811 de 1974: “De las aguas no marítimas” y parcialmente la Ley 23 de 1973</w:t>
            </w:r>
          </w:p>
        </w:tc>
      </w:tr>
      <w:tr w:rsidR="006C27B5" w:rsidRPr="002C68DF" w14:paraId="0D76024D" w14:textId="77777777" w:rsidTr="00B04FC9">
        <w:tc>
          <w:tcPr>
            <w:tcW w:w="3114" w:type="dxa"/>
            <w:vAlign w:val="center"/>
          </w:tcPr>
          <w:p w14:paraId="24F91A97" w14:textId="36A57492" w:rsidR="006C27B5" w:rsidRPr="002C68DF" w:rsidRDefault="006C27B5" w:rsidP="004D5B93">
            <w:pPr>
              <w:spacing w:line="276" w:lineRule="auto"/>
              <w:jc w:val="left"/>
              <w:rPr>
                <w:rFonts w:eastAsia="Calibri" w:cs="Arial"/>
                <w:color w:val="000000" w:themeColor="text1"/>
              </w:rPr>
            </w:pPr>
            <w:r w:rsidRPr="002C68DF">
              <w:rPr>
                <w:rFonts w:cs="Arial"/>
              </w:rPr>
              <w:t>Ley 143 de 1994</w:t>
            </w:r>
          </w:p>
        </w:tc>
        <w:tc>
          <w:tcPr>
            <w:tcW w:w="5953" w:type="dxa"/>
            <w:vAlign w:val="center"/>
          </w:tcPr>
          <w:p w14:paraId="037DD58C" w14:textId="450DF59B" w:rsidR="006C27B5" w:rsidRPr="002C68DF" w:rsidRDefault="006C27B5" w:rsidP="004D5B93">
            <w:pPr>
              <w:spacing w:line="276" w:lineRule="auto"/>
              <w:rPr>
                <w:rFonts w:eastAsia="Calibri" w:cs="Arial"/>
                <w:i/>
                <w:iCs/>
                <w:color w:val="000000" w:themeColor="text1"/>
              </w:rPr>
            </w:pPr>
            <w:r w:rsidRPr="002C68DF">
              <w:rPr>
                <w:rFonts w:cs="Arial"/>
              </w:rPr>
              <w:t>Por la cual se establece el régimen para la generación, interconexión, trasmisión, distribución y comercialización de electricidad en el territorio nacional, se conceden unas autorizaciones y se dictan otras disposiciones en materia energética</w:t>
            </w:r>
          </w:p>
        </w:tc>
      </w:tr>
      <w:tr w:rsidR="006C27B5" w:rsidRPr="002C68DF" w14:paraId="17504E33" w14:textId="77777777" w:rsidTr="00B04FC9">
        <w:tc>
          <w:tcPr>
            <w:tcW w:w="3114" w:type="dxa"/>
            <w:vAlign w:val="center"/>
          </w:tcPr>
          <w:p w14:paraId="437A3500" w14:textId="3302BA03" w:rsidR="006C27B5" w:rsidRPr="002C68DF" w:rsidRDefault="006C27B5" w:rsidP="004D5B93">
            <w:pPr>
              <w:spacing w:line="276" w:lineRule="auto"/>
              <w:jc w:val="left"/>
              <w:rPr>
                <w:rFonts w:eastAsia="Calibri" w:cs="Arial"/>
                <w:color w:val="000000" w:themeColor="text1"/>
              </w:rPr>
            </w:pPr>
            <w:r w:rsidRPr="002C68DF">
              <w:rPr>
                <w:rFonts w:cs="Arial"/>
              </w:rPr>
              <w:t>Ley 697 de 2001</w:t>
            </w:r>
          </w:p>
        </w:tc>
        <w:tc>
          <w:tcPr>
            <w:tcW w:w="5953" w:type="dxa"/>
            <w:vAlign w:val="center"/>
          </w:tcPr>
          <w:p w14:paraId="425022B5" w14:textId="66CB5853" w:rsidR="006C27B5" w:rsidRPr="002C68DF" w:rsidRDefault="006C27B5" w:rsidP="004D5B93">
            <w:pPr>
              <w:spacing w:line="276" w:lineRule="auto"/>
              <w:rPr>
                <w:rFonts w:eastAsia="Calibri" w:cs="Arial"/>
                <w:i/>
                <w:iCs/>
                <w:color w:val="000000" w:themeColor="text1"/>
              </w:rPr>
            </w:pPr>
            <w:r w:rsidRPr="002C68DF">
              <w:rPr>
                <w:rFonts w:cs="Arial"/>
              </w:rPr>
              <w:t>Mediante la cual se fomenta el uso racional y eficiente de la energía y se promueve la utilización de energías no convencionales</w:t>
            </w:r>
          </w:p>
        </w:tc>
      </w:tr>
      <w:tr w:rsidR="006C27B5" w:rsidRPr="002C68DF" w14:paraId="6AF09159" w14:textId="77777777" w:rsidTr="00B04FC9">
        <w:tc>
          <w:tcPr>
            <w:tcW w:w="3114" w:type="dxa"/>
            <w:vAlign w:val="center"/>
          </w:tcPr>
          <w:p w14:paraId="24DF0F0C" w14:textId="180314BF" w:rsidR="006C27B5" w:rsidRPr="002C68DF" w:rsidRDefault="006C27B5" w:rsidP="004D5B93">
            <w:pPr>
              <w:spacing w:line="276" w:lineRule="auto"/>
              <w:jc w:val="left"/>
              <w:rPr>
                <w:rFonts w:eastAsia="Calibri" w:cs="Arial"/>
                <w:color w:val="000000" w:themeColor="text1"/>
              </w:rPr>
            </w:pPr>
            <w:r w:rsidRPr="002C68DF">
              <w:rPr>
                <w:rFonts w:cs="Arial"/>
              </w:rPr>
              <w:t>Decreto 3683 de 2003</w:t>
            </w:r>
          </w:p>
        </w:tc>
        <w:tc>
          <w:tcPr>
            <w:tcW w:w="5953" w:type="dxa"/>
            <w:vAlign w:val="center"/>
          </w:tcPr>
          <w:p w14:paraId="1C510319" w14:textId="5D7C7B2C" w:rsidR="006C27B5" w:rsidRPr="002C68DF" w:rsidRDefault="006C27B5" w:rsidP="004D5B93">
            <w:pPr>
              <w:spacing w:line="276" w:lineRule="auto"/>
              <w:rPr>
                <w:rFonts w:eastAsia="Calibri" w:cs="Arial"/>
                <w:i/>
                <w:iCs/>
                <w:color w:val="000000" w:themeColor="text1"/>
              </w:rPr>
            </w:pPr>
            <w:r w:rsidRPr="002C68DF">
              <w:rPr>
                <w:rFonts w:cs="Arial"/>
              </w:rPr>
              <w:t>Reglamentario de la Ley 697 de 2001 por medio del cual se establece una estructura institucional en cabeza del Ministerio de Minas y Energía con el apoyo de una comisión Intersectorial creada por el mismo decreto, creando un mecanismo institucional de promoción y financiación</w:t>
            </w:r>
          </w:p>
        </w:tc>
      </w:tr>
      <w:tr w:rsidR="006C27B5" w:rsidRPr="002C68DF" w14:paraId="41662111" w14:textId="77777777" w:rsidTr="00D97980">
        <w:trPr>
          <w:trHeight w:val="349"/>
        </w:trPr>
        <w:tc>
          <w:tcPr>
            <w:tcW w:w="3114" w:type="dxa"/>
            <w:vAlign w:val="center"/>
          </w:tcPr>
          <w:p w14:paraId="443AF839" w14:textId="3EEF52D9" w:rsidR="006C27B5" w:rsidRPr="002C68DF" w:rsidRDefault="006C27B5" w:rsidP="004D5B93">
            <w:pPr>
              <w:spacing w:line="276" w:lineRule="auto"/>
              <w:jc w:val="left"/>
              <w:rPr>
                <w:rFonts w:eastAsia="Calibri" w:cs="Arial"/>
                <w:color w:val="000000" w:themeColor="text1"/>
              </w:rPr>
            </w:pPr>
            <w:r w:rsidRPr="002C68DF">
              <w:rPr>
                <w:rFonts w:cs="Arial"/>
              </w:rPr>
              <w:t>Decreto 2331 de 2007</w:t>
            </w:r>
          </w:p>
        </w:tc>
        <w:tc>
          <w:tcPr>
            <w:tcW w:w="5953" w:type="dxa"/>
            <w:vAlign w:val="center"/>
          </w:tcPr>
          <w:p w14:paraId="2551779A" w14:textId="1970FEB7" w:rsidR="006C27B5" w:rsidRPr="002C68DF" w:rsidRDefault="006C27B5" w:rsidP="00D97980">
            <w:pPr>
              <w:spacing w:line="276" w:lineRule="auto"/>
              <w:rPr>
                <w:rFonts w:eastAsia="Calibri" w:cs="Arial"/>
                <w:i/>
                <w:iCs/>
                <w:color w:val="000000" w:themeColor="text1"/>
              </w:rPr>
            </w:pPr>
            <w:r w:rsidRPr="002C68DF">
              <w:rPr>
                <w:rFonts w:cs="Arial"/>
              </w:rPr>
              <w:t xml:space="preserve">Por el cual se establece una medida tendiente al uso racional y eficiente de energía eléctrica. </w:t>
            </w:r>
          </w:p>
        </w:tc>
      </w:tr>
      <w:tr w:rsidR="006C27B5" w:rsidRPr="002C68DF" w14:paraId="0F5C67BA" w14:textId="77777777" w:rsidTr="00B04FC9">
        <w:tc>
          <w:tcPr>
            <w:tcW w:w="3114" w:type="dxa"/>
            <w:vAlign w:val="center"/>
          </w:tcPr>
          <w:p w14:paraId="22FFCAA5" w14:textId="6898FA0A" w:rsidR="006C27B5" w:rsidRPr="002C68DF" w:rsidRDefault="006C27B5" w:rsidP="004D5B93">
            <w:pPr>
              <w:spacing w:line="276" w:lineRule="auto"/>
              <w:jc w:val="left"/>
              <w:rPr>
                <w:rFonts w:eastAsia="Calibri" w:cs="Arial"/>
                <w:color w:val="000000" w:themeColor="text1"/>
              </w:rPr>
            </w:pPr>
            <w:r w:rsidRPr="002C68DF">
              <w:rPr>
                <w:rFonts w:cs="Arial"/>
              </w:rPr>
              <w:t>Ley 1715 de 2014</w:t>
            </w:r>
          </w:p>
        </w:tc>
        <w:tc>
          <w:tcPr>
            <w:tcW w:w="5953" w:type="dxa"/>
            <w:vAlign w:val="center"/>
          </w:tcPr>
          <w:p w14:paraId="4A0DD2CA" w14:textId="38DB7040" w:rsidR="006C27B5" w:rsidRPr="002C68DF" w:rsidRDefault="006C27B5" w:rsidP="004D5B93">
            <w:pPr>
              <w:spacing w:line="276" w:lineRule="auto"/>
              <w:rPr>
                <w:rFonts w:eastAsia="Calibri" w:cs="Arial"/>
                <w:i/>
                <w:iCs/>
                <w:color w:val="000000" w:themeColor="text1"/>
              </w:rPr>
            </w:pPr>
            <w:r w:rsidRPr="002C68DF">
              <w:rPr>
                <w:rFonts w:cs="Arial"/>
              </w:rPr>
              <w:t>Regula la integración de las energías renovables no convencionales al Sistema Energético Nacional, promoviendo su desarrollo y uso, así como la eficiencia energética y los sistemas de medición inteligente.</w:t>
            </w:r>
          </w:p>
        </w:tc>
      </w:tr>
      <w:tr w:rsidR="006C27B5" w:rsidRPr="002C68DF" w14:paraId="48F000B8" w14:textId="77777777" w:rsidTr="00B04FC9">
        <w:tc>
          <w:tcPr>
            <w:tcW w:w="3114" w:type="dxa"/>
            <w:vAlign w:val="center"/>
          </w:tcPr>
          <w:p w14:paraId="79348DA8" w14:textId="6ED7145B" w:rsidR="006C27B5" w:rsidRPr="002C68DF" w:rsidRDefault="006C27B5" w:rsidP="004D5B93">
            <w:pPr>
              <w:spacing w:line="276" w:lineRule="auto"/>
              <w:jc w:val="left"/>
              <w:rPr>
                <w:rFonts w:eastAsia="Calibri" w:cs="Arial"/>
                <w:color w:val="000000" w:themeColor="text1"/>
              </w:rPr>
            </w:pPr>
            <w:r w:rsidRPr="002C68DF">
              <w:rPr>
                <w:rFonts w:cs="Arial"/>
              </w:rPr>
              <w:t>Ley 2099 de 2021</w:t>
            </w:r>
          </w:p>
        </w:tc>
        <w:tc>
          <w:tcPr>
            <w:tcW w:w="5953" w:type="dxa"/>
            <w:vAlign w:val="center"/>
          </w:tcPr>
          <w:p w14:paraId="702B51DA" w14:textId="09E7B90B" w:rsidR="006C27B5" w:rsidRPr="002C68DF" w:rsidRDefault="006C27B5" w:rsidP="004D5B93">
            <w:pPr>
              <w:rPr>
                <w:rFonts w:cs="Arial"/>
              </w:rPr>
            </w:pPr>
            <w:r w:rsidRPr="002C68DF">
              <w:rPr>
                <w:rFonts w:cs="Arial"/>
              </w:rPr>
              <w:t>Por medio de la cual se dictan disposiciones para la transición energética, la dinamización del mercado energético, la reactivación económica del país y se dictan otras disposiciones</w:t>
            </w:r>
          </w:p>
        </w:tc>
      </w:tr>
      <w:tr w:rsidR="006C27B5" w:rsidRPr="002C68DF" w14:paraId="594A943D" w14:textId="77777777" w:rsidTr="00B04FC9">
        <w:tc>
          <w:tcPr>
            <w:tcW w:w="3114" w:type="dxa"/>
            <w:vAlign w:val="center"/>
          </w:tcPr>
          <w:p w14:paraId="1612CF69" w14:textId="6956162C" w:rsidR="006C27B5" w:rsidRPr="002C68DF" w:rsidRDefault="009A0EDF" w:rsidP="004D5B93">
            <w:pPr>
              <w:spacing w:line="276" w:lineRule="auto"/>
              <w:jc w:val="left"/>
              <w:rPr>
                <w:rFonts w:eastAsia="Calibri" w:cs="Arial"/>
                <w:color w:val="000000" w:themeColor="text1"/>
              </w:rPr>
            </w:pPr>
            <w:r w:rsidRPr="002C68DF">
              <w:rPr>
                <w:rFonts w:cs="Arial"/>
              </w:rPr>
              <w:t>Ley 2407 de 2024</w:t>
            </w:r>
          </w:p>
        </w:tc>
        <w:tc>
          <w:tcPr>
            <w:tcW w:w="5953" w:type="dxa"/>
            <w:vAlign w:val="center"/>
          </w:tcPr>
          <w:p w14:paraId="6AABBBA5" w14:textId="4A4CFCC0" w:rsidR="006C27B5" w:rsidRPr="002C68DF" w:rsidRDefault="00676A90" w:rsidP="004D5B93">
            <w:pPr>
              <w:spacing w:line="276" w:lineRule="auto"/>
              <w:rPr>
                <w:rFonts w:eastAsia="Calibri" w:cs="Arial"/>
                <w:i/>
                <w:iCs/>
                <w:color w:val="000000" w:themeColor="text1"/>
              </w:rPr>
            </w:pPr>
            <w:r w:rsidRPr="002C68DF">
              <w:rPr>
                <w:rFonts w:cs="Arial"/>
              </w:rPr>
              <w:t xml:space="preserve">Por </w:t>
            </w:r>
            <w:r w:rsidR="009A0EDF" w:rsidRPr="002C68DF">
              <w:rPr>
                <w:rFonts w:cs="Arial"/>
              </w:rPr>
              <w:t xml:space="preserve">medio de la cual se adoptan medidas para promover el uso racional y eficiente de energía, se establecen </w:t>
            </w:r>
            <w:r w:rsidR="009A0EDF" w:rsidRPr="002C68DF">
              <w:rPr>
                <w:rFonts w:cs="Arial"/>
              </w:rPr>
              <w:lastRenderedPageBreak/>
              <w:t>lineamientos para los planes de eficiencia energética de las entidades públicas, se incentivan construcciones sostenibles y se dictan otras disposiciones.</w:t>
            </w:r>
          </w:p>
        </w:tc>
      </w:tr>
      <w:tr w:rsidR="006C27B5" w:rsidRPr="002C68DF" w14:paraId="5064CD5C" w14:textId="77777777" w:rsidTr="00B04FC9">
        <w:tc>
          <w:tcPr>
            <w:tcW w:w="3114" w:type="dxa"/>
            <w:vAlign w:val="center"/>
          </w:tcPr>
          <w:p w14:paraId="761B08BF" w14:textId="7060F78D" w:rsidR="006C27B5" w:rsidRPr="002C68DF" w:rsidRDefault="009A0EDF" w:rsidP="004D5B93">
            <w:pPr>
              <w:spacing w:line="276" w:lineRule="auto"/>
              <w:jc w:val="left"/>
              <w:rPr>
                <w:rFonts w:eastAsia="Calibri" w:cs="Arial"/>
                <w:color w:val="000000" w:themeColor="text1"/>
              </w:rPr>
            </w:pPr>
            <w:r w:rsidRPr="002C68DF">
              <w:rPr>
                <w:rFonts w:cs="Arial"/>
              </w:rPr>
              <w:lastRenderedPageBreak/>
              <w:t>Plan Energético Nacional 2020- 2050</w:t>
            </w:r>
          </w:p>
        </w:tc>
        <w:tc>
          <w:tcPr>
            <w:tcW w:w="5953" w:type="dxa"/>
            <w:vAlign w:val="center"/>
          </w:tcPr>
          <w:p w14:paraId="062B90F5" w14:textId="0D285A78" w:rsidR="006C27B5" w:rsidRPr="002C68DF" w:rsidRDefault="009A0EDF" w:rsidP="004D5B93">
            <w:pPr>
              <w:spacing w:line="276" w:lineRule="auto"/>
              <w:rPr>
                <w:rFonts w:eastAsia="Calibri" w:cs="Arial"/>
                <w:i/>
                <w:iCs/>
                <w:color w:val="000000" w:themeColor="text1"/>
              </w:rPr>
            </w:pPr>
            <w:r w:rsidRPr="002C68DF">
              <w:rPr>
                <w:rFonts w:cs="Arial"/>
              </w:rPr>
              <w:t>Tiene como propósito principal definir un modelo energético sostenible al 2050, que impulse la transformación energética para lograr el progreso económico, el mejoramiento de la calidad de vida y el respeto al medio ambiente</w:t>
            </w:r>
          </w:p>
        </w:tc>
      </w:tr>
      <w:tr w:rsidR="006C27B5" w:rsidRPr="002C68DF" w14:paraId="02D2C94E" w14:textId="77777777" w:rsidTr="00B04FC9">
        <w:tc>
          <w:tcPr>
            <w:tcW w:w="3114" w:type="dxa"/>
            <w:vAlign w:val="center"/>
          </w:tcPr>
          <w:p w14:paraId="5054EB19" w14:textId="7CB06BAA" w:rsidR="006C27B5" w:rsidRPr="002C68DF" w:rsidRDefault="009A0EDF" w:rsidP="004D5B93">
            <w:pPr>
              <w:spacing w:line="276" w:lineRule="auto"/>
              <w:jc w:val="left"/>
              <w:rPr>
                <w:rFonts w:eastAsia="Calibri" w:cs="Arial"/>
                <w:color w:val="000000" w:themeColor="text1"/>
              </w:rPr>
            </w:pPr>
            <w:r w:rsidRPr="002C68DF">
              <w:rPr>
                <w:rFonts w:cs="Arial"/>
              </w:rPr>
              <w:t>Programa de Uso Racional y Eficiente de la Energía (PROURE)</w:t>
            </w:r>
          </w:p>
        </w:tc>
        <w:tc>
          <w:tcPr>
            <w:tcW w:w="5953" w:type="dxa"/>
            <w:vAlign w:val="center"/>
          </w:tcPr>
          <w:p w14:paraId="64CC0B1A" w14:textId="4FC46F0C" w:rsidR="006C27B5" w:rsidRPr="002C68DF" w:rsidRDefault="009A0EDF" w:rsidP="004D5B93">
            <w:pPr>
              <w:spacing w:line="276" w:lineRule="auto"/>
              <w:rPr>
                <w:rFonts w:eastAsia="Calibri" w:cs="Arial"/>
                <w:i/>
                <w:iCs/>
                <w:color w:val="000000" w:themeColor="text1"/>
              </w:rPr>
            </w:pPr>
            <w:r w:rsidRPr="002C68DF">
              <w:rPr>
                <w:rFonts w:cs="Arial"/>
              </w:rPr>
              <w:t>Es un lineamiento de política pública para promover el mejor uso de los recursos energéticos. Esta sección presenta las metas de ahorro de energía sectoriales y las acciones y medidas de eficiencia energética para alcanzarlas</w:t>
            </w:r>
          </w:p>
        </w:tc>
      </w:tr>
      <w:tr w:rsidR="006C27B5" w:rsidRPr="002C68DF" w14:paraId="5C418C28" w14:textId="77777777" w:rsidTr="00B04FC9">
        <w:tc>
          <w:tcPr>
            <w:tcW w:w="3114" w:type="dxa"/>
            <w:vAlign w:val="center"/>
          </w:tcPr>
          <w:p w14:paraId="2FF11FE9" w14:textId="21662E55" w:rsidR="006C27B5" w:rsidRPr="002C68DF" w:rsidRDefault="009A0EDF" w:rsidP="004D5B93">
            <w:pPr>
              <w:spacing w:line="276" w:lineRule="auto"/>
              <w:jc w:val="left"/>
              <w:rPr>
                <w:rFonts w:eastAsia="Calibri" w:cs="Arial"/>
                <w:color w:val="000000" w:themeColor="text1"/>
              </w:rPr>
            </w:pPr>
            <w:r w:rsidRPr="002C68DF">
              <w:rPr>
                <w:rFonts w:cs="Arial"/>
              </w:rPr>
              <w:t>ISO 50001</w:t>
            </w:r>
          </w:p>
        </w:tc>
        <w:tc>
          <w:tcPr>
            <w:tcW w:w="5953" w:type="dxa"/>
            <w:vAlign w:val="center"/>
          </w:tcPr>
          <w:p w14:paraId="50620AB4" w14:textId="33883085" w:rsidR="006C27B5" w:rsidRPr="002C68DF" w:rsidRDefault="009A0EDF" w:rsidP="004D5B93">
            <w:pPr>
              <w:spacing w:line="276" w:lineRule="auto"/>
              <w:rPr>
                <w:rFonts w:eastAsia="Calibri" w:cs="Arial"/>
                <w:i/>
                <w:iCs/>
                <w:color w:val="000000" w:themeColor="text1"/>
              </w:rPr>
            </w:pPr>
            <w:r w:rsidRPr="002C68DF">
              <w:rPr>
                <w:rFonts w:cs="Arial"/>
              </w:rPr>
              <w:t>Sistema de gestión de la energía, demuestra el compromiso de una organización con la mejora de la gestión energética</w:t>
            </w:r>
          </w:p>
        </w:tc>
      </w:tr>
      <w:tr w:rsidR="006C27B5" w:rsidRPr="002C68DF" w14:paraId="0B62CA00" w14:textId="77777777" w:rsidTr="00B04FC9">
        <w:tc>
          <w:tcPr>
            <w:tcW w:w="3114" w:type="dxa"/>
            <w:vAlign w:val="center"/>
          </w:tcPr>
          <w:p w14:paraId="1BE37BCD" w14:textId="7D585090" w:rsidR="006C27B5" w:rsidRPr="002C68DF" w:rsidRDefault="009A0EDF" w:rsidP="004D5B93">
            <w:pPr>
              <w:spacing w:line="276" w:lineRule="auto"/>
              <w:jc w:val="left"/>
              <w:rPr>
                <w:rFonts w:eastAsia="Calibri" w:cs="Arial"/>
                <w:color w:val="000000" w:themeColor="text1"/>
              </w:rPr>
            </w:pPr>
            <w:r w:rsidRPr="002C68DF">
              <w:rPr>
                <w:rFonts w:cs="Arial"/>
              </w:rPr>
              <w:t>NTC ISO 14001</w:t>
            </w:r>
          </w:p>
        </w:tc>
        <w:tc>
          <w:tcPr>
            <w:tcW w:w="5953" w:type="dxa"/>
            <w:vAlign w:val="center"/>
          </w:tcPr>
          <w:p w14:paraId="01112FC8" w14:textId="6CE40932" w:rsidR="006C27B5" w:rsidRPr="002C68DF" w:rsidRDefault="009A0EDF" w:rsidP="004D5B93">
            <w:pPr>
              <w:spacing w:line="276" w:lineRule="auto"/>
              <w:rPr>
                <w:rFonts w:eastAsia="Calibri" w:cs="Arial"/>
                <w:i/>
                <w:iCs/>
                <w:color w:val="000000" w:themeColor="text1"/>
              </w:rPr>
            </w:pPr>
            <w:r w:rsidRPr="002C68DF">
              <w:rPr>
                <w:rFonts w:cs="Arial"/>
              </w:rPr>
              <w:t>Sistema de Gestión Ambiental requisitos con orientación para su uso. 2004. 4.3.3 Objetivos, metas y programas, 4.4.2 Competencia, formación y toma de conciencia</w:t>
            </w:r>
          </w:p>
        </w:tc>
      </w:tr>
      <w:tr w:rsidR="006C27B5" w:rsidRPr="002C68DF" w14:paraId="7C4AA717" w14:textId="77777777" w:rsidTr="00B04FC9">
        <w:tc>
          <w:tcPr>
            <w:tcW w:w="3114" w:type="dxa"/>
            <w:vAlign w:val="center"/>
          </w:tcPr>
          <w:p w14:paraId="356630C7" w14:textId="0313F496" w:rsidR="006C27B5" w:rsidRPr="002C68DF" w:rsidRDefault="009A0EDF" w:rsidP="004D5B93">
            <w:pPr>
              <w:spacing w:line="276" w:lineRule="auto"/>
              <w:jc w:val="left"/>
              <w:rPr>
                <w:rFonts w:eastAsia="Calibri" w:cs="Arial"/>
                <w:color w:val="000000" w:themeColor="text1"/>
              </w:rPr>
            </w:pPr>
            <w:r w:rsidRPr="002C68DF">
              <w:rPr>
                <w:rFonts w:cs="Arial"/>
              </w:rPr>
              <w:t>NTC 2050</w:t>
            </w:r>
          </w:p>
        </w:tc>
        <w:tc>
          <w:tcPr>
            <w:tcW w:w="5953" w:type="dxa"/>
            <w:vAlign w:val="center"/>
          </w:tcPr>
          <w:p w14:paraId="2C6A123E" w14:textId="76C85A3F" w:rsidR="006C27B5" w:rsidRPr="002C68DF" w:rsidRDefault="009A0EDF" w:rsidP="004D5B93">
            <w:pPr>
              <w:spacing w:line="276" w:lineRule="auto"/>
              <w:rPr>
                <w:rFonts w:eastAsia="Calibri" w:cs="Arial"/>
                <w:i/>
                <w:iCs/>
                <w:color w:val="000000" w:themeColor="text1"/>
              </w:rPr>
            </w:pPr>
            <w:r w:rsidRPr="002C68DF">
              <w:rPr>
                <w:rFonts w:cs="Arial"/>
              </w:rPr>
              <w:t>Basada en el National Electrical Code (NEC) cuyo objeto es la salvaguardia de las personas y de los bienes contra los riesgos que pueden surgir por el uso de la electricidad.</w:t>
            </w:r>
          </w:p>
        </w:tc>
      </w:tr>
    </w:tbl>
    <w:p w14:paraId="2FC57805" w14:textId="7324C8DC" w:rsidR="00437960" w:rsidRPr="00D97980" w:rsidRDefault="00EE1ADA" w:rsidP="00EE1ADA">
      <w:pPr>
        <w:spacing w:after="0"/>
        <w:jc w:val="center"/>
        <w:rPr>
          <w:rFonts w:cs="Arial"/>
          <w:sz w:val="20"/>
          <w:szCs w:val="20"/>
          <w:lang w:eastAsia="es-CO"/>
        </w:rPr>
      </w:pPr>
      <w:r w:rsidRPr="00D97980">
        <w:rPr>
          <w:rFonts w:cs="Arial"/>
          <w:b/>
          <w:bCs/>
          <w:sz w:val="20"/>
          <w:szCs w:val="20"/>
          <w:lang w:eastAsia="es-CO"/>
        </w:rPr>
        <w:t>Fuente</w:t>
      </w:r>
      <w:r w:rsidRPr="00D97980">
        <w:rPr>
          <w:rFonts w:cs="Arial"/>
          <w:sz w:val="20"/>
          <w:szCs w:val="20"/>
          <w:lang w:eastAsia="es-CO"/>
        </w:rPr>
        <w:t>: Elaboración propia Coordinación Administrativa</w:t>
      </w:r>
    </w:p>
    <w:p w14:paraId="471C6F74" w14:textId="77777777" w:rsidR="00437960" w:rsidRPr="00D97980" w:rsidRDefault="00437960" w:rsidP="00437960">
      <w:pPr>
        <w:spacing w:after="0"/>
        <w:rPr>
          <w:rFonts w:cs="Arial"/>
          <w:sz w:val="20"/>
          <w:szCs w:val="20"/>
          <w:lang w:eastAsia="es-CO"/>
        </w:rPr>
      </w:pPr>
    </w:p>
    <w:p w14:paraId="16CE5E01" w14:textId="06892F0A" w:rsidR="00437960" w:rsidRPr="002C68DF" w:rsidRDefault="00437960" w:rsidP="00437960">
      <w:pPr>
        <w:pStyle w:val="Ttulo1"/>
        <w:spacing w:before="0"/>
        <w:jc w:val="left"/>
        <w:rPr>
          <w:rFonts w:cs="Arial"/>
          <w:b/>
          <w:bCs/>
          <w:color w:val="1F3864" w:themeColor="accent1" w:themeShade="80"/>
          <w:sz w:val="22"/>
          <w:szCs w:val="22"/>
          <w:lang w:val="es-ES"/>
        </w:rPr>
      </w:pPr>
      <w:bookmarkStart w:id="3" w:name="_Toc217399920"/>
      <w:r w:rsidRPr="002C68DF">
        <w:rPr>
          <w:rFonts w:cs="Arial"/>
          <w:b/>
          <w:bCs/>
          <w:color w:val="1F3864" w:themeColor="accent1" w:themeShade="80"/>
          <w:sz w:val="22"/>
          <w:szCs w:val="22"/>
          <w:lang w:val="es-ES"/>
        </w:rPr>
        <w:t>AN</w:t>
      </w:r>
      <w:r w:rsidR="00E274B7" w:rsidRPr="002C68DF">
        <w:rPr>
          <w:rFonts w:cs="Arial"/>
          <w:b/>
          <w:bCs/>
          <w:color w:val="1F3864" w:themeColor="accent1" w:themeShade="80"/>
          <w:sz w:val="22"/>
          <w:szCs w:val="22"/>
          <w:lang w:val="es-ES"/>
        </w:rPr>
        <w:t>Á</w:t>
      </w:r>
      <w:r w:rsidRPr="002C68DF">
        <w:rPr>
          <w:rFonts w:cs="Arial"/>
          <w:b/>
          <w:bCs/>
          <w:color w:val="1F3864" w:themeColor="accent1" w:themeShade="80"/>
          <w:sz w:val="22"/>
          <w:szCs w:val="22"/>
          <w:lang w:val="es-ES"/>
        </w:rPr>
        <w:t>LISIS DE CONTEXTO</w:t>
      </w:r>
      <w:bookmarkEnd w:id="3"/>
    </w:p>
    <w:p w14:paraId="05F90B28" w14:textId="0BADCC6F" w:rsidR="00437960" w:rsidRPr="002C68DF" w:rsidRDefault="00437960" w:rsidP="00437960">
      <w:pPr>
        <w:spacing w:after="0"/>
        <w:rPr>
          <w:rFonts w:cs="Arial"/>
          <w:highlight w:val="yellow"/>
          <w:lang w:eastAsia="es-CO"/>
        </w:rPr>
      </w:pPr>
    </w:p>
    <w:p w14:paraId="68EA908D" w14:textId="77777777" w:rsidR="000C0C8F" w:rsidRPr="002C68DF" w:rsidRDefault="006D2D54" w:rsidP="006D2D54">
      <w:pPr>
        <w:spacing w:after="0"/>
        <w:rPr>
          <w:rFonts w:eastAsia="Times New Roman" w:cs="Arial"/>
          <w:lang w:eastAsia="es-CO"/>
        </w:rPr>
      </w:pPr>
      <w:r w:rsidRPr="002C68DF">
        <w:rPr>
          <w:rFonts w:eastAsia="Times New Roman" w:cs="Arial"/>
          <w:lang w:eastAsia="es-CO"/>
        </w:rPr>
        <w:t>El contexto que enmarca la implementación del Plan de Gestión Eficiente de la Energía en la sede CAN de RTVC está determinado por un entorn</w:t>
      </w:r>
      <w:r w:rsidR="005D413D" w:rsidRPr="002C68DF">
        <w:rPr>
          <w:rFonts w:eastAsia="Times New Roman" w:cs="Arial"/>
          <w:lang w:eastAsia="es-CO"/>
        </w:rPr>
        <w:t>o</w:t>
      </w:r>
      <w:r w:rsidRPr="002C68DF">
        <w:rPr>
          <w:rFonts w:eastAsia="Times New Roman" w:cs="Arial"/>
          <w:lang w:eastAsia="es-CO"/>
        </w:rPr>
        <w:t xml:space="preserve"> económico, social, tecnológico y ambiental que impulsa la transición hacia una gestión sostenible de los recursos energéticos. </w:t>
      </w:r>
    </w:p>
    <w:p w14:paraId="12DEAA19" w14:textId="77777777" w:rsidR="000C0C8F" w:rsidRPr="002C68DF" w:rsidRDefault="000C0C8F" w:rsidP="006D2D54">
      <w:pPr>
        <w:spacing w:after="0"/>
        <w:rPr>
          <w:rFonts w:eastAsia="Times New Roman" w:cs="Arial"/>
          <w:lang w:eastAsia="es-CO"/>
        </w:rPr>
      </w:pPr>
    </w:p>
    <w:p w14:paraId="3BF5DF92" w14:textId="43774F11" w:rsidR="006D2D54" w:rsidRPr="002C68DF" w:rsidRDefault="002A536B" w:rsidP="006D2D54">
      <w:pPr>
        <w:spacing w:after="0"/>
        <w:rPr>
          <w:rFonts w:eastAsia="Times New Roman" w:cs="Arial"/>
          <w:lang w:eastAsia="es-CO"/>
        </w:rPr>
      </w:pPr>
      <w:r w:rsidRPr="002C68DF">
        <w:rPr>
          <w:rFonts w:eastAsia="Times New Roman" w:cs="Arial"/>
          <w:lang w:eastAsia="es-CO"/>
        </w:rPr>
        <w:t>Política</w:t>
      </w:r>
      <w:r w:rsidR="0064786A" w:rsidRPr="002C68DF">
        <w:rPr>
          <w:rFonts w:eastAsia="Times New Roman" w:cs="Arial"/>
          <w:lang w:eastAsia="es-CO"/>
        </w:rPr>
        <w:t>:</w:t>
      </w:r>
      <w:r w:rsidR="006D2D54" w:rsidRPr="002C68DF">
        <w:rPr>
          <w:rFonts w:eastAsia="Times New Roman" w:cs="Arial"/>
          <w:lang w:eastAsia="es-CO"/>
        </w:rPr>
        <w:t xml:space="preserve"> el plan se apoya en un marco normativo robusto encabezado por la Ley 1715 de 2014, la Ley 2294 de 2023 (Plan Nacional de Desarrollo), la Resolución UPME 016 de 2024 y la guía oficial de la UPME (2018), que obligan a las entidades públicas a realizar auditorías energéticas cada cuatro años, fijar metas mínimas de ahorro del 15 % y adoptar planes de eficiencia basados en el ciclo PHVA y la norma ISO 50001</w:t>
      </w:r>
      <w:r w:rsidR="005D413D" w:rsidRPr="002C68DF">
        <w:rPr>
          <w:rFonts w:eastAsia="Times New Roman" w:cs="Arial"/>
          <w:lang w:eastAsia="es-CO"/>
        </w:rPr>
        <w:t>.</w:t>
      </w:r>
    </w:p>
    <w:p w14:paraId="3E891457" w14:textId="77777777" w:rsidR="006D2D54" w:rsidRPr="002C68DF" w:rsidRDefault="006D2D54" w:rsidP="006D2D54">
      <w:pPr>
        <w:spacing w:after="0"/>
        <w:rPr>
          <w:rFonts w:eastAsia="Times New Roman" w:cs="Arial"/>
          <w:lang w:eastAsia="es-CO"/>
        </w:rPr>
      </w:pPr>
    </w:p>
    <w:p w14:paraId="03732C77" w14:textId="368AB427" w:rsidR="0064786A" w:rsidRPr="002C68DF" w:rsidRDefault="0064786A" w:rsidP="006D2D54">
      <w:pPr>
        <w:spacing w:after="0"/>
        <w:rPr>
          <w:rFonts w:eastAsia="Times New Roman" w:cs="Arial"/>
          <w:lang w:eastAsia="es-CO"/>
        </w:rPr>
      </w:pPr>
      <w:r w:rsidRPr="002C68DF">
        <w:rPr>
          <w:rFonts w:eastAsia="Times New Roman" w:cs="Arial"/>
          <w:lang w:eastAsia="es-CO"/>
        </w:rPr>
        <w:lastRenderedPageBreak/>
        <w:t xml:space="preserve">Económico: </w:t>
      </w:r>
      <w:r w:rsidR="006D2D54" w:rsidRPr="002C68DF">
        <w:rPr>
          <w:rFonts w:eastAsia="Times New Roman" w:cs="Arial"/>
          <w:lang w:eastAsia="es-CO"/>
        </w:rPr>
        <w:t xml:space="preserve"> el alza sostenida en el consumo eléctrico del edificio (2021-2024) y los crecientes costos de energía presionan la adopción de medidas de ahorro y tecnologías más eficientes, mientras que los incentivos fiscales y financieros contemplados en la Ley 1715 favorecen inversiones en fuentes no convencionales como la solar fotovoltaica. </w:t>
      </w:r>
    </w:p>
    <w:p w14:paraId="2BA580E6" w14:textId="77777777" w:rsidR="0064786A" w:rsidRPr="002C68DF" w:rsidRDefault="0064786A" w:rsidP="006D2D54">
      <w:pPr>
        <w:spacing w:after="0"/>
        <w:rPr>
          <w:rFonts w:eastAsia="Times New Roman" w:cs="Arial"/>
          <w:lang w:eastAsia="es-CO"/>
        </w:rPr>
      </w:pPr>
    </w:p>
    <w:p w14:paraId="7B56848D" w14:textId="205E397F" w:rsidR="00F72FEC" w:rsidRPr="002C68DF" w:rsidRDefault="00F72FEC" w:rsidP="006D2D54">
      <w:pPr>
        <w:spacing w:after="0"/>
        <w:rPr>
          <w:rFonts w:eastAsia="Times New Roman" w:cs="Arial"/>
          <w:lang w:eastAsia="es-CO"/>
        </w:rPr>
      </w:pPr>
      <w:r w:rsidRPr="002C68DF">
        <w:rPr>
          <w:rFonts w:eastAsia="Times New Roman" w:cs="Arial"/>
          <w:lang w:eastAsia="es-CO"/>
        </w:rPr>
        <w:t>Social:</w:t>
      </w:r>
      <w:r w:rsidR="006D2D54" w:rsidRPr="002C68DF">
        <w:rPr>
          <w:rFonts w:eastAsia="Times New Roman" w:cs="Arial"/>
          <w:lang w:eastAsia="es-CO"/>
        </w:rPr>
        <w:t xml:space="preserve"> la estrategia se articula con una cultura institucional de sostenibilidad y comunicación interna orientada al cambio de hábitos y al compromiso del personal, con impacto positivo en la imagen pública de RTVC. </w:t>
      </w:r>
    </w:p>
    <w:p w14:paraId="5C449A9D" w14:textId="77777777" w:rsidR="00F72FEC" w:rsidRPr="002C68DF" w:rsidRDefault="00F72FEC" w:rsidP="006D2D54">
      <w:pPr>
        <w:spacing w:after="0"/>
        <w:rPr>
          <w:rFonts w:eastAsia="Times New Roman" w:cs="Arial"/>
          <w:lang w:eastAsia="es-CO"/>
        </w:rPr>
      </w:pPr>
    </w:p>
    <w:p w14:paraId="2D37CBED" w14:textId="2EF56C42" w:rsidR="00F72FEC" w:rsidRPr="002C68DF" w:rsidRDefault="00F72FEC" w:rsidP="006D2D54">
      <w:pPr>
        <w:spacing w:after="0"/>
        <w:rPr>
          <w:rFonts w:eastAsia="Times New Roman" w:cs="Arial"/>
          <w:lang w:eastAsia="es-CO"/>
        </w:rPr>
      </w:pPr>
      <w:r w:rsidRPr="002C68DF">
        <w:rPr>
          <w:rFonts w:eastAsia="Times New Roman" w:cs="Arial"/>
          <w:lang w:eastAsia="es-CO"/>
        </w:rPr>
        <w:t>Tecnológico:</w:t>
      </w:r>
      <w:r w:rsidR="006D2D54" w:rsidRPr="002C68DF">
        <w:rPr>
          <w:rFonts w:eastAsia="Times New Roman" w:cs="Arial"/>
          <w:lang w:eastAsia="es-CO"/>
        </w:rPr>
        <w:t xml:space="preserve"> el diagnóstico revela equipos de climatización y sistemas eléctricos obsoletos que limitan la eficiencia, pero también abre oportunidades de modernización mediante medición inteligente, renovación de luminarias y automatización de la gestión energética. </w:t>
      </w:r>
    </w:p>
    <w:p w14:paraId="1FD1F2E0" w14:textId="77777777" w:rsidR="00F72FEC" w:rsidRPr="002C68DF" w:rsidRDefault="00F72FEC" w:rsidP="006D2D54">
      <w:pPr>
        <w:spacing w:after="0"/>
        <w:rPr>
          <w:rFonts w:eastAsia="Times New Roman" w:cs="Arial"/>
          <w:lang w:eastAsia="es-CO"/>
        </w:rPr>
      </w:pPr>
    </w:p>
    <w:p w14:paraId="3E189E56" w14:textId="72360346" w:rsidR="000F3592" w:rsidRPr="002C68DF" w:rsidRDefault="00F72FEC" w:rsidP="006D2D54">
      <w:pPr>
        <w:spacing w:after="0"/>
        <w:rPr>
          <w:rFonts w:eastAsia="Times New Roman" w:cs="Arial"/>
          <w:lang w:eastAsia="es-CO"/>
        </w:rPr>
      </w:pPr>
      <w:r w:rsidRPr="002C68DF">
        <w:rPr>
          <w:rFonts w:eastAsia="Times New Roman" w:cs="Arial"/>
          <w:lang w:eastAsia="es-CO"/>
        </w:rPr>
        <w:t>Ambiental:</w:t>
      </w:r>
      <w:r w:rsidR="006D2D54" w:rsidRPr="002C68DF">
        <w:rPr>
          <w:rFonts w:eastAsia="Times New Roman" w:cs="Arial"/>
          <w:lang w:eastAsia="es-CO"/>
        </w:rPr>
        <w:t xml:space="preserve"> el proyecto contribuye a la reducción de la huella de carbono y al cumplimiento de los compromisos internacionales de Colombia en mitigación del cambio climático, en coherencia con los lineamientos del PROURE 2017-2022 y los ODS. </w:t>
      </w:r>
    </w:p>
    <w:p w14:paraId="199EBC88" w14:textId="77777777" w:rsidR="000F3592" w:rsidRPr="002C68DF" w:rsidRDefault="000F3592" w:rsidP="006D2D54">
      <w:pPr>
        <w:spacing w:after="0"/>
        <w:rPr>
          <w:rFonts w:eastAsia="Times New Roman" w:cs="Arial"/>
          <w:lang w:eastAsia="es-CO"/>
        </w:rPr>
      </w:pPr>
    </w:p>
    <w:p w14:paraId="25888369" w14:textId="605AE20B" w:rsidR="006D2D54" w:rsidRPr="002C68DF" w:rsidRDefault="006D2D54" w:rsidP="006D2D54">
      <w:pPr>
        <w:spacing w:after="0"/>
        <w:rPr>
          <w:rFonts w:eastAsia="Times New Roman" w:cs="Arial"/>
          <w:lang w:eastAsia="es-CO"/>
        </w:rPr>
      </w:pPr>
      <w:r w:rsidRPr="002C68DF">
        <w:rPr>
          <w:rFonts w:eastAsia="Times New Roman" w:cs="Arial"/>
          <w:lang w:eastAsia="es-CO"/>
        </w:rPr>
        <w:t>En conjunto, el contexto presenta oportunidades claras</w:t>
      </w:r>
      <w:r w:rsidR="00E130A7" w:rsidRPr="002C68DF">
        <w:rPr>
          <w:rFonts w:eastAsia="Times New Roman" w:cs="Arial"/>
          <w:lang w:eastAsia="es-CO"/>
        </w:rPr>
        <w:t xml:space="preserve">, </w:t>
      </w:r>
      <w:r w:rsidRPr="002C68DF">
        <w:rPr>
          <w:rFonts w:eastAsia="Times New Roman" w:cs="Arial"/>
          <w:lang w:eastAsia="es-CO"/>
        </w:rPr>
        <w:t>como incentivos a la autogeneració</w:t>
      </w:r>
      <w:r w:rsidR="00E130A7" w:rsidRPr="002C68DF">
        <w:rPr>
          <w:rFonts w:eastAsia="Times New Roman" w:cs="Arial"/>
          <w:lang w:eastAsia="es-CO"/>
        </w:rPr>
        <w:t xml:space="preserve">n </w:t>
      </w:r>
      <w:r w:rsidRPr="002C68DF">
        <w:rPr>
          <w:rFonts w:eastAsia="Times New Roman" w:cs="Arial"/>
          <w:lang w:eastAsia="es-CO"/>
        </w:rPr>
        <w:t>y replicabilidad del modelo en otras entidades públicas</w:t>
      </w:r>
      <w:r w:rsidR="00E130A7" w:rsidRPr="002C68DF">
        <w:rPr>
          <w:rFonts w:eastAsia="Times New Roman" w:cs="Arial"/>
          <w:lang w:eastAsia="es-CO"/>
        </w:rPr>
        <w:t xml:space="preserve"> </w:t>
      </w:r>
      <w:r w:rsidRPr="002C68DF">
        <w:rPr>
          <w:rFonts w:eastAsia="Times New Roman" w:cs="Arial"/>
          <w:lang w:eastAsia="es-CO"/>
        </w:rPr>
        <w:t>y amenazas latentes como los riesgos eléctricos, la antigüedad de la infraestructura y la posible resistencia cultural al cambio. Este entorno refuerza la necesidad de consolidar un sistema integral de gestión energética que garantice seguridad, eficiencia, ahorro económico y sostenibilidad institucional.</w:t>
      </w:r>
    </w:p>
    <w:p w14:paraId="1C9BB9CA" w14:textId="77777777" w:rsidR="00D97980" w:rsidRDefault="00D97980" w:rsidP="00CA095A">
      <w:pPr>
        <w:pBdr>
          <w:top w:val="nil"/>
          <w:left w:val="nil"/>
          <w:bottom w:val="nil"/>
          <w:right w:val="nil"/>
          <w:between w:val="nil"/>
        </w:pBdr>
        <w:rPr>
          <w:rFonts w:cs="Arial"/>
          <w:color w:val="1F3864" w:themeColor="accent1" w:themeShade="80"/>
        </w:rPr>
      </w:pPr>
    </w:p>
    <w:p w14:paraId="27FE68B5" w14:textId="5ADE48CD" w:rsidR="00CA095A" w:rsidRPr="002C68DF" w:rsidRDefault="00CA095A" w:rsidP="00CA095A">
      <w:pPr>
        <w:pBdr>
          <w:top w:val="nil"/>
          <w:left w:val="nil"/>
          <w:bottom w:val="nil"/>
          <w:right w:val="nil"/>
          <w:between w:val="nil"/>
        </w:pBdr>
        <w:rPr>
          <w:rFonts w:cs="Arial"/>
          <w:color w:val="1F3864" w:themeColor="accent1" w:themeShade="80"/>
        </w:rPr>
      </w:pPr>
      <w:r w:rsidRPr="002C68DF">
        <w:rPr>
          <w:rFonts w:cs="Arial"/>
          <w:color w:val="1F3864" w:themeColor="accent1" w:themeShade="80"/>
        </w:rPr>
        <w:t>Análisis DOFA – Plan de Gestión Eficiente de la Energía RTVC Sede CAN</w:t>
      </w:r>
    </w:p>
    <w:p w14:paraId="2F4FEB8C" w14:textId="78F4D217" w:rsidR="005F7535" w:rsidRPr="002C68DF" w:rsidRDefault="005F7535" w:rsidP="005F7535">
      <w:pPr>
        <w:pStyle w:val="Descripcin"/>
        <w:jc w:val="center"/>
        <w:rPr>
          <w:rFonts w:ascii="Arial" w:hAnsi="Arial" w:cs="Arial"/>
          <w:i w:val="0"/>
          <w:iCs w:val="0"/>
          <w:color w:val="000000" w:themeColor="text1"/>
          <w:sz w:val="22"/>
          <w:szCs w:val="22"/>
        </w:rPr>
      </w:pPr>
      <w:bookmarkStart w:id="4" w:name="_Toc211591491"/>
      <w:r w:rsidRPr="002C68DF">
        <w:rPr>
          <w:rFonts w:ascii="Arial" w:hAnsi="Arial" w:cs="Arial"/>
          <w:i w:val="0"/>
          <w:iCs w:val="0"/>
          <w:color w:val="000000" w:themeColor="text1"/>
          <w:sz w:val="22"/>
          <w:szCs w:val="22"/>
        </w:rPr>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2</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Análisis DOFA - Fortalezas y Oportunidades</w:t>
      </w:r>
      <w:bookmarkEnd w:id="4"/>
    </w:p>
    <w:tbl>
      <w:tblPr>
        <w:tblStyle w:val="Tablaconcuadrcula"/>
        <w:tblW w:w="9493" w:type="dxa"/>
        <w:tblLook w:val="04A0" w:firstRow="1" w:lastRow="0" w:firstColumn="1" w:lastColumn="0" w:noHBand="0" w:noVBand="1"/>
      </w:tblPr>
      <w:tblGrid>
        <w:gridCol w:w="4957"/>
        <w:gridCol w:w="4536"/>
      </w:tblGrid>
      <w:tr w:rsidR="00CA095A" w:rsidRPr="00D97980" w14:paraId="6A72787C" w14:textId="77777777" w:rsidTr="00D97980">
        <w:trPr>
          <w:tblHeader/>
        </w:trPr>
        <w:tc>
          <w:tcPr>
            <w:tcW w:w="4957" w:type="dxa"/>
            <w:shd w:val="clear" w:color="auto" w:fill="D9D9D9" w:themeFill="background1" w:themeFillShade="D9"/>
            <w:vAlign w:val="center"/>
          </w:tcPr>
          <w:p w14:paraId="6603AC29" w14:textId="50C0DE7D" w:rsidR="00CA095A" w:rsidRPr="00D97980" w:rsidRDefault="00916DA8" w:rsidP="000F3592">
            <w:pPr>
              <w:jc w:val="center"/>
              <w:rPr>
                <w:rFonts w:cs="Arial"/>
                <w:b/>
                <w:bCs/>
              </w:rPr>
            </w:pPr>
            <w:r w:rsidRPr="00D97980">
              <w:rPr>
                <w:rFonts w:cs="Arial"/>
                <w:b/>
                <w:bCs/>
              </w:rPr>
              <w:t>FORTALEZAS (F)</w:t>
            </w:r>
          </w:p>
        </w:tc>
        <w:tc>
          <w:tcPr>
            <w:tcW w:w="4536" w:type="dxa"/>
            <w:shd w:val="clear" w:color="auto" w:fill="D9D9D9" w:themeFill="background1" w:themeFillShade="D9"/>
            <w:vAlign w:val="center"/>
          </w:tcPr>
          <w:p w14:paraId="35F09AE1" w14:textId="14CAE35D" w:rsidR="00CA095A" w:rsidRPr="00D97980" w:rsidRDefault="00916DA8" w:rsidP="000F3592">
            <w:pPr>
              <w:jc w:val="center"/>
              <w:rPr>
                <w:rFonts w:cs="Arial"/>
                <w:b/>
                <w:bCs/>
              </w:rPr>
            </w:pPr>
            <w:r w:rsidRPr="00D97980">
              <w:rPr>
                <w:rFonts w:cs="Arial"/>
                <w:b/>
                <w:bCs/>
              </w:rPr>
              <w:t>OPORTUNIDADES (O)</w:t>
            </w:r>
          </w:p>
        </w:tc>
      </w:tr>
      <w:tr w:rsidR="00CA095A" w:rsidRPr="00D97980" w14:paraId="5C130F7B" w14:textId="77777777" w:rsidTr="00D97980">
        <w:tc>
          <w:tcPr>
            <w:tcW w:w="4957" w:type="dxa"/>
          </w:tcPr>
          <w:p w14:paraId="44852994" w14:textId="4C82889B" w:rsidR="00CA095A" w:rsidRPr="00D97980" w:rsidRDefault="00CA095A" w:rsidP="0087299F">
            <w:pPr>
              <w:rPr>
                <w:rFonts w:cs="Arial"/>
              </w:rPr>
            </w:pPr>
            <w:r w:rsidRPr="00D97980">
              <w:rPr>
                <w:rFonts w:cs="Arial"/>
              </w:rPr>
              <w:t>-Compromiso institucional de RTVC con la sostenibilidad y el cumplimiento normativo.</w:t>
            </w:r>
            <w:r w:rsidRPr="00D97980">
              <w:rPr>
                <w:rFonts w:cs="Arial"/>
              </w:rPr>
              <w:br/>
              <w:t>- Marco legal y técnico sólido (Ley 1715 de 2014, Ley 2294 de 2023, Resolución UPME 016/2024</w:t>
            </w:r>
            <w:r w:rsidR="006677A8" w:rsidRPr="00D97980">
              <w:rPr>
                <w:rFonts w:cs="Arial"/>
              </w:rPr>
              <w:t>). -</w:t>
            </w:r>
            <w:r w:rsidRPr="00D97980">
              <w:rPr>
                <w:rFonts w:cs="Arial"/>
              </w:rPr>
              <w:t>Línea base energética establecida (2021–2024) que permite medir avances.</w:t>
            </w:r>
            <w:r w:rsidRPr="00D97980">
              <w:rPr>
                <w:rFonts w:cs="Arial"/>
              </w:rPr>
              <w:br/>
              <w:t>-Experiencia previa en eficiencia (reemplazo LED, campañas de sensibilización).</w:t>
            </w:r>
            <w:r w:rsidRPr="00D97980">
              <w:rPr>
                <w:rFonts w:cs="Arial"/>
              </w:rPr>
              <w:br/>
              <w:t>-Estructura organizacional definida (comité energético y roles claros).</w:t>
            </w:r>
            <w:r w:rsidRPr="00D97980">
              <w:rPr>
                <w:rFonts w:cs="Arial"/>
              </w:rPr>
              <w:br/>
              <w:t>- Integración con sistemas de gestión (ISO 50001, MIPG, FURAG).</w:t>
            </w:r>
          </w:p>
        </w:tc>
        <w:tc>
          <w:tcPr>
            <w:tcW w:w="4536" w:type="dxa"/>
          </w:tcPr>
          <w:p w14:paraId="551419F4" w14:textId="77777777" w:rsidR="00E274B7" w:rsidRPr="00D97980" w:rsidRDefault="00CA095A" w:rsidP="0087299F">
            <w:pPr>
              <w:rPr>
                <w:rFonts w:cs="Arial"/>
              </w:rPr>
            </w:pPr>
            <w:r w:rsidRPr="00D97980">
              <w:rPr>
                <w:rFonts w:cs="Arial"/>
              </w:rPr>
              <w:t>-Incentivos económicos y fiscales de la Ley 1715.</w:t>
            </w:r>
            <w:r w:rsidRPr="00D97980">
              <w:rPr>
                <w:rFonts w:cs="Arial"/>
              </w:rPr>
              <w:br/>
              <w:t>-Disponibilidad de modelos de financiación alternativos (ESCO, APP).</w:t>
            </w:r>
            <w:r w:rsidRPr="00D97980">
              <w:rPr>
                <w:rFonts w:cs="Arial"/>
              </w:rPr>
              <w:br/>
              <w:t>- Respaldo institucional (UPME, MME, PROURE).</w:t>
            </w:r>
            <w:r w:rsidRPr="00D97980">
              <w:rPr>
                <w:rFonts w:cs="Arial"/>
              </w:rPr>
              <w:br/>
              <w:t>-Avances tecnológicos accesibles (paneles, HVAC eficiente, sensores).</w:t>
            </w:r>
            <w:r w:rsidRPr="00D97980">
              <w:rPr>
                <w:rFonts w:cs="Arial"/>
              </w:rPr>
              <w:br/>
              <w:t>- Tendencia global hacia la sostenibilidad y reducción de emisiones.</w:t>
            </w:r>
          </w:p>
          <w:p w14:paraId="4398E842" w14:textId="3016996E" w:rsidR="00CA095A" w:rsidRPr="00D97980" w:rsidRDefault="00CA095A" w:rsidP="0087299F">
            <w:pPr>
              <w:rPr>
                <w:rFonts w:cs="Arial"/>
              </w:rPr>
            </w:pPr>
            <w:r w:rsidRPr="00D97980">
              <w:rPr>
                <w:rFonts w:cs="Arial"/>
              </w:rPr>
              <w:t>- Capacidad de replicar el modelo en otras entidades públicas.</w:t>
            </w:r>
            <w:r w:rsidRPr="00D97980">
              <w:rPr>
                <w:rFonts w:cs="Arial"/>
              </w:rPr>
              <w:br/>
              <w:t>- Sinergias con políticas ambientales y de cambio climático.</w:t>
            </w:r>
          </w:p>
        </w:tc>
      </w:tr>
    </w:tbl>
    <w:p w14:paraId="0F191CAE" w14:textId="77777777" w:rsidR="00EE1ADA" w:rsidRPr="00D97980" w:rsidRDefault="00EE1ADA" w:rsidP="00EE1ADA">
      <w:pPr>
        <w:spacing w:after="0"/>
        <w:jc w:val="center"/>
        <w:rPr>
          <w:rFonts w:cs="Arial"/>
          <w:sz w:val="20"/>
          <w:szCs w:val="20"/>
          <w:lang w:eastAsia="es-CO"/>
        </w:rPr>
      </w:pPr>
      <w:r w:rsidRPr="00D97980">
        <w:rPr>
          <w:rFonts w:cs="Arial"/>
          <w:b/>
          <w:bCs/>
          <w:sz w:val="20"/>
          <w:szCs w:val="20"/>
          <w:lang w:eastAsia="es-CO"/>
        </w:rPr>
        <w:t>Fuente</w:t>
      </w:r>
      <w:r w:rsidRPr="00D97980">
        <w:rPr>
          <w:rFonts w:cs="Arial"/>
          <w:sz w:val="20"/>
          <w:szCs w:val="20"/>
          <w:lang w:eastAsia="es-CO"/>
        </w:rPr>
        <w:t>: Elaboración propia Coordinación Administrativa</w:t>
      </w:r>
    </w:p>
    <w:p w14:paraId="0596E5D0" w14:textId="77777777" w:rsidR="00D97980" w:rsidRDefault="00D97980" w:rsidP="005F7535">
      <w:pPr>
        <w:pStyle w:val="Descripcin"/>
        <w:jc w:val="center"/>
        <w:rPr>
          <w:rFonts w:ascii="Arial" w:hAnsi="Arial" w:cs="Arial"/>
          <w:i w:val="0"/>
          <w:iCs w:val="0"/>
          <w:color w:val="000000" w:themeColor="text1"/>
          <w:sz w:val="22"/>
          <w:szCs w:val="22"/>
        </w:rPr>
      </w:pPr>
      <w:bookmarkStart w:id="5" w:name="_Toc211591492"/>
    </w:p>
    <w:p w14:paraId="7B6ECBFD" w14:textId="06BC6C64" w:rsidR="005F7535" w:rsidRPr="002C68DF" w:rsidRDefault="005F7535" w:rsidP="005F7535">
      <w:pPr>
        <w:pStyle w:val="Descripcin"/>
        <w:jc w:val="center"/>
        <w:rPr>
          <w:rFonts w:ascii="Arial" w:hAnsi="Arial" w:cs="Arial"/>
          <w:i w:val="0"/>
          <w:iCs w:val="0"/>
          <w:color w:val="000000" w:themeColor="text1"/>
          <w:sz w:val="22"/>
          <w:szCs w:val="22"/>
        </w:rPr>
      </w:pPr>
      <w:r w:rsidRPr="002C68DF">
        <w:rPr>
          <w:rFonts w:ascii="Arial" w:hAnsi="Arial" w:cs="Arial"/>
          <w:i w:val="0"/>
          <w:iCs w:val="0"/>
          <w:color w:val="000000" w:themeColor="text1"/>
          <w:sz w:val="22"/>
          <w:szCs w:val="22"/>
        </w:rPr>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3</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Análisis DOFA - Debilidades y Amenazas</w:t>
      </w:r>
      <w:bookmarkEnd w:id="5"/>
    </w:p>
    <w:tbl>
      <w:tblPr>
        <w:tblStyle w:val="Tablaconcuadrcula"/>
        <w:tblW w:w="0" w:type="auto"/>
        <w:tblLook w:val="04A0" w:firstRow="1" w:lastRow="0" w:firstColumn="1" w:lastColumn="0" w:noHBand="0" w:noVBand="1"/>
      </w:tblPr>
      <w:tblGrid>
        <w:gridCol w:w="4320"/>
        <w:gridCol w:w="4320"/>
      </w:tblGrid>
      <w:tr w:rsidR="00CA095A" w:rsidRPr="002C68DF" w14:paraId="04DFABEE" w14:textId="77777777" w:rsidTr="00CA095A">
        <w:trPr>
          <w:tblHeader/>
        </w:trPr>
        <w:tc>
          <w:tcPr>
            <w:tcW w:w="4320" w:type="dxa"/>
            <w:shd w:val="clear" w:color="auto" w:fill="D9D9D9" w:themeFill="background1" w:themeFillShade="D9"/>
          </w:tcPr>
          <w:p w14:paraId="2979C6DE" w14:textId="77777777" w:rsidR="00CA095A" w:rsidRPr="002C68DF" w:rsidRDefault="00CA095A" w:rsidP="00CA095A">
            <w:pPr>
              <w:jc w:val="center"/>
              <w:rPr>
                <w:rFonts w:cs="Arial"/>
                <w:b/>
                <w:bCs/>
              </w:rPr>
            </w:pPr>
            <w:r w:rsidRPr="002C68DF">
              <w:rPr>
                <w:rFonts w:cs="Arial"/>
                <w:b/>
                <w:bCs/>
              </w:rPr>
              <w:t>Debilidades (D)</w:t>
            </w:r>
          </w:p>
        </w:tc>
        <w:tc>
          <w:tcPr>
            <w:tcW w:w="4320" w:type="dxa"/>
            <w:shd w:val="clear" w:color="auto" w:fill="D9D9D9" w:themeFill="background1" w:themeFillShade="D9"/>
          </w:tcPr>
          <w:p w14:paraId="3FCF0AD7" w14:textId="77777777" w:rsidR="00CA095A" w:rsidRPr="002C68DF" w:rsidRDefault="00CA095A" w:rsidP="00CA095A">
            <w:pPr>
              <w:jc w:val="center"/>
              <w:rPr>
                <w:rFonts w:cs="Arial"/>
                <w:b/>
                <w:bCs/>
              </w:rPr>
            </w:pPr>
            <w:r w:rsidRPr="002C68DF">
              <w:rPr>
                <w:rFonts w:cs="Arial"/>
                <w:b/>
                <w:bCs/>
              </w:rPr>
              <w:t>Amenazas (A)</w:t>
            </w:r>
          </w:p>
        </w:tc>
      </w:tr>
      <w:tr w:rsidR="00CA095A" w:rsidRPr="002C68DF" w14:paraId="7AB149A1" w14:textId="77777777" w:rsidTr="00CA095A">
        <w:tc>
          <w:tcPr>
            <w:tcW w:w="4320" w:type="dxa"/>
          </w:tcPr>
          <w:p w14:paraId="3A16C849" w14:textId="77777777" w:rsidR="00CA095A" w:rsidRPr="002C68DF" w:rsidRDefault="00CA095A" w:rsidP="00CA095A">
            <w:pPr>
              <w:spacing w:after="0"/>
              <w:rPr>
                <w:rFonts w:cs="Arial"/>
              </w:rPr>
            </w:pPr>
            <w:r w:rsidRPr="002C68DF">
              <w:rPr>
                <w:rFonts w:cs="Arial"/>
              </w:rPr>
              <w:t>-Infraestructura eléctrica obsoleta y con riesgos de seguridad.</w:t>
            </w:r>
          </w:p>
          <w:p w14:paraId="1068FC3F" w14:textId="77777777" w:rsidR="00CA095A" w:rsidRPr="002C68DF" w:rsidRDefault="00CA095A" w:rsidP="00CA095A">
            <w:pPr>
              <w:spacing w:after="0"/>
              <w:rPr>
                <w:rFonts w:cs="Arial"/>
              </w:rPr>
            </w:pPr>
            <w:r w:rsidRPr="002C68DF">
              <w:rPr>
                <w:rFonts w:cs="Arial"/>
              </w:rPr>
              <w:t>-Equipos HVAC antiguos e ineficientes.</w:t>
            </w:r>
            <w:r w:rsidRPr="002C68DF">
              <w:rPr>
                <w:rFonts w:cs="Arial"/>
              </w:rPr>
              <w:br/>
              <w:t>-Ausencia de submedición detallada por áreas o procesos.</w:t>
            </w:r>
          </w:p>
          <w:p w14:paraId="429138E1" w14:textId="77777777" w:rsidR="00CA095A" w:rsidRPr="002C68DF" w:rsidRDefault="00CA095A" w:rsidP="00CA095A">
            <w:pPr>
              <w:spacing w:after="0"/>
              <w:rPr>
                <w:rFonts w:cs="Arial"/>
              </w:rPr>
            </w:pPr>
            <w:r w:rsidRPr="002C68DF">
              <w:rPr>
                <w:rFonts w:cs="Arial"/>
              </w:rPr>
              <w:t>-Falta de monitoreo energético en tiempo real (sin SCADA).</w:t>
            </w:r>
          </w:p>
          <w:p w14:paraId="13D38A6D" w14:textId="5B800D5F" w:rsidR="00CA095A" w:rsidRPr="002C68DF" w:rsidRDefault="00CA095A" w:rsidP="00CA095A">
            <w:pPr>
              <w:spacing w:after="0"/>
              <w:rPr>
                <w:rFonts w:cs="Arial"/>
              </w:rPr>
            </w:pPr>
            <w:r w:rsidRPr="002C68DF">
              <w:rPr>
                <w:rFonts w:cs="Arial"/>
              </w:rPr>
              <w:t>-Dependencia total de la red eléctrica convencional.</w:t>
            </w:r>
            <w:r w:rsidRPr="002C68DF">
              <w:rPr>
                <w:rFonts w:cs="Arial"/>
              </w:rPr>
              <w:br/>
              <w:t>-Baja cultura de seguimiento energético sistemático.</w:t>
            </w:r>
            <w:r w:rsidRPr="002C68DF">
              <w:rPr>
                <w:rFonts w:cs="Arial"/>
              </w:rPr>
              <w:br/>
              <w:t>- Sin política de reinversión de ahorros energéticos.</w:t>
            </w:r>
          </w:p>
        </w:tc>
        <w:tc>
          <w:tcPr>
            <w:tcW w:w="4320" w:type="dxa"/>
          </w:tcPr>
          <w:p w14:paraId="36AED4F0" w14:textId="77777777" w:rsidR="00676A90" w:rsidRPr="002C68DF" w:rsidRDefault="00CA095A" w:rsidP="0087299F">
            <w:pPr>
              <w:rPr>
                <w:rFonts w:cs="Arial"/>
              </w:rPr>
            </w:pPr>
            <w:r w:rsidRPr="002C68DF">
              <w:rPr>
                <w:rFonts w:cs="Arial"/>
              </w:rPr>
              <w:t>-Riesgos eléctricos que pueden afectar continuidad y seguridad.</w:t>
            </w:r>
          </w:p>
          <w:p w14:paraId="31650705" w14:textId="6E08E241" w:rsidR="00CA095A" w:rsidRPr="002C68DF" w:rsidRDefault="00CA095A" w:rsidP="0087299F">
            <w:pPr>
              <w:rPr>
                <w:rFonts w:cs="Arial"/>
              </w:rPr>
            </w:pPr>
            <w:r w:rsidRPr="002C68DF">
              <w:rPr>
                <w:rFonts w:cs="Arial"/>
              </w:rPr>
              <w:t>-Incremento sostenido del costo de la energía.</w:t>
            </w:r>
            <w:r w:rsidRPr="002C68DF">
              <w:rPr>
                <w:rFonts w:cs="Arial"/>
              </w:rPr>
              <w:br/>
              <w:t>-Resistencia al cambio del personal operativo.</w:t>
            </w:r>
            <w:r w:rsidRPr="002C68DF">
              <w:rPr>
                <w:rFonts w:cs="Arial"/>
              </w:rPr>
              <w:br/>
              <w:t>-Limitaciones presupuestales en el sector público.</w:t>
            </w:r>
            <w:r w:rsidRPr="002C68DF">
              <w:rPr>
                <w:rFonts w:cs="Arial"/>
              </w:rPr>
              <w:br/>
              <w:t>-Cambios regulatorios o nuevas exigencias normativas.</w:t>
            </w:r>
          </w:p>
          <w:p w14:paraId="35723D95" w14:textId="0BCB11C7" w:rsidR="00CA095A" w:rsidRPr="002C68DF" w:rsidRDefault="00CA095A" w:rsidP="0087299F">
            <w:pPr>
              <w:rPr>
                <w:rFonts w:cs="Arial"/>
              </w:rPr>
            </w:pPr>
            <w:r w:rsidRPr="002C68DF">
              <w:rPr>
                <w:rFonts w:cs="Arial"/>
              </w:rPr>
              <w:t>-Obsolescencia tecnológica acelerada.</w:t>
            </w:r>
            <w:r w:rsidRPr="002C68DF">
              <w:rPr>
                <w:rFonts w:cs="Arial"/>
              </w:rPr>
              <w:br/>
              <w:t>- Aumento de la demanda energética por condiciones climáticas.</w:t>
            </w:r>
          </w:p>
        </w:tc>
      </w:tr>
    </w:tbl>
    <w:p w14:paraId="60EFDF4E" w14:textId="7857D99F" w:rsidR="00437960" w:rsidRPr="00D97980" w:rsidRDefault="00EE1ADA" w:rsidP="005D5696">
      <w:pPr>
        <w:spacing w:after="0"/>
        <w:jc w:val="center"/>
        <w:rPr>
          <w:rFonts w:cs="Arial"/>
          <w:sz w:val="20"/>
          <w:szCs w:val="20"/>
          <w:lang w:eastAsia="es-CO"/>
        </w:rPr>
      </w:pPr>
      <w:r w:rsidRPr="00D97980">
        <w:rPr>
          <w:rFonts w:cs="Arial"/>
          <w:b/>
          <w:bCs/>
          <w:sz w:val="20"/>
          <w:szCs w:val="20"/>
          <w:lang w:eastAsia="es-CO"/>
        </w:rPr>
        <w:t>Fuente</w:t>
      </w:r>
      <w:r w:rsidRPr="00D97980">
        <w:rPr>
          <w:rFonts w:cs="Arial"/>
          <w:sz w:val="20"/>
          <w:szCs w:val="20"/>
          <w:lang w:eastAsia="es-CO"/>
        </w:rPr>
        <w:t>: Elaboración propia Coordinación Administrativa</w:t>
      </w:r>
    </w:p>
    <w:p w14:paraId="6D568D9F" w14:textId="77777777" w:rsidR="00437960" w:rsidRPr="002C68DF" w:rsidRDefault="00437960" w:rsidP="00437960">
      <w:pPr>
        <w:spacing w:after="0"/>
        <w:rPr>
          <w:rFonts w:cs="Arial"/>
          <w:lang w:eastAsia="es-CO"/>
        </w:rPr>
      </w:pPr>
    </w:p>
    <w:p w14:paraId="08CDC383" w14:textId="65DCDAE3" w:rsidR="006F3BFC" w:rsidRPr="002C68DF" w:rsidRDefault="00437960" w:rsidP="004E7976">
      <w:pPr>
        <w:pStyle w:val="Ttulo1"/>
        <w:spacing w:before="0"/>
        <w:jc w:val="left"/>
        <w:rPr>
          <w:rFonts w:cs="Arial"/>
          <w:b/>
          <w:bCs/>
          <w:color w:val="1F3864" w:themeColor="accent1" w:themeShade="80"/>
          <w:sz w:val="22"/>
          <w:szCs w:val="22"/>
          <w:lang w:val="es-ES"/>
        </w:rPr>
      </w:pPr>
      <w:bookmarkStart w:id="6" w:name="_Toc217399921"/>
      <w:r w:rsidRPr="002C68DF">
        <w:rPr>
          <w:rFonts w:cs="Arial"/>
          <w:b/>
          <w:bCs/>
          <w:color w:val="1F3864" w:themeColor="accent1" w:themeShade="80"/>
          <w:sz w:val="22"/>
          <w:szCs w:val="22"/>
          <w:lang w:val="es-ES"/>
        </w:rPr>
        <w:t xml:space="preserve">CONTEXTO </w:t>
      </w:r>
      <w:r w:rsidR="00676A90" w:rsidRPr="002C68DF">
        <w:rPr>
          <w:rFonts w:cs="Arial"/>
          <w:b/>
          <w:bCs/>
          <w:color w:val="1F3864" w:themeColor="accent1" w:themeShade="80"/>
          <w:sz w:val="22"/>
          <w:szCs w:val="22"/>
          <w:lang w:val="es-ES"/>
        </w:rPr>
        <w:t>ESTRATÉGICO</w:t>
      </w:r>
      <w:bookmarkEnd w:id="6"/>
    </w:p>
    <w:p w14:paraId="603D198C" w14:textId="574BDF5E" w:rsidR="00437960" w:rsidRPr="002C68DF" w:rsidRDefault="006F3BFC" w:rsidP="006F3BFC">
      <w:pPr>
        <w:pStyle w:val="Descripcin"/>
        <w:jc w:val="center"/>
        <w:rPr>
          <w:rFonts w:ascii="Arial" w:hAnsi="Arial" w:cs="Arial"/>
          <w:i w:val="0"/>
          <w:iCs w:val="0"/>
          <w:color w:val="000000" w:themeColor="text1"/>
          <w:sz w:val="22"/>
          <w:szCs w:val="22"/>
          <w:lang w:eastAsia="es-CO"/>
        </w:rPr>
      </w:pPr>
      <w:bookmarkStart w:id="7" w:name="_Toc211591493"/>
      <w:r w:rsidRPr="002C68DF">
        <w:rPr>
          <w:rFonts w:ascii="Arial" w:hAnsi="Arial" w:cs="Arial"/>
          <w:i w:val="0"/>
          <w:iCs w:val="0"/>
          <w:color w:val="000000" w:themeColor="text1"/>
          <w:sz w:val="22"/>
          <w:szCs w:val="22"/>
        </w:rPr>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4</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Contexto Estratégico</w:t>
      </w:r>
      <w:bookmarkEnd w:id="7"/>
    </w:p>
    <w:tbl>
      <w:tblPr>
        <w:tblStyle w:val="Tablaconcuadrcula"/>
        <w:tblW w:w="0" w:type="auto"/>
        <w:tblLook w:val="04A0" w:firstRow="1" w:lastRow="0" w:firstColumn="1" w:lastColumn="0" w:noHBand="0" w:noVBand="1"/>
      </w:tblPr>
      <w:tblGrid>
        <w:gridCol w:w="1408"/>
        <w:gridCol w:w="2425"/>
        <w:gridCol w:w="1830"/>
        <w:gridCol w:w="1909"/>
        <w:gridCol w:w="1256"/>
      </w:tblGrid>
      <w:tr w:rsidR="009D499D" w:rsidRPr="002C68DF" w14:paraId="43846190" w14:textId="77777777" w:rsidTr="006F3BFC">
        <w:trPr>
          <w:tblHeader/>
        </w:trPr>
        <w:tc>
          <w:tcPr>
            <w:tcW w:w="0" w:type="auto"/>
            <w:shd w:val="clear" w:color="auto" w:fill="D9D9D9" w:themeFill="background1" w:themeFillShade="D9"/>
            <w:vAlign w:val="center"/>
          </w:tcPr>
          <w:p w14:paraId="34161AB3" w14:textId="77777777" w:rsidR="006F3BFC" w:rsidRPr="002C68DF" w:rsidRDefault="006F3BFC" w:rsidP="0087299F">
            <w:pPr>
              <w:pStyle w:val="Prrafodelista"/>
              <w:ind w:left="0"/>
              <w:jc w:val="center"/>
              <w:rPr>
                <w:rFonts w:cs="Arial"/>
                <w:b/>
                <w:bCs/>
              </w:rPr>
            </w:pPr>
            <w:r w:rsidRPr="002C68DF">
              <w:rPr>
                <w:rFonts w:cs="Arial"/>
                <w:b/>
                <w:bCs/>
              </w:rPr>
              <w:t>Plan / Estrategia</w:t>
            </w:r>
          </w:p>
        </w:tc>
        <w:tc>
          <w:tcPr>
            <w:tcW w:w="0" w:type="auto"/>
            <w:shd w:val="clear" w:color="auto" w:fill="D9D9D9" w:themeFill="background1" w:themeFillShade="D9"/>
            <w:vAlign w:val="center"/>
          </w:tcPr>
          <w:p w14:paraId="4F0B0C22" w14:textId="77777777" w:rsidR="006F3BFC" w:rsidRPr="002C68DF" w:rsidRDefault="006F3BFC" w:rsidP="0087299F">
            <w:pPr>
              <w:pStyle w:val="Prrafodelista"/>
              <w:ind w:left="0"/>
              <w:jc w:val="center"/>
              <w:rPr>
                <w:rFonts w:cs="Arial"/>
                <w:b/>
                <w:bCs/>
              </w:rPr>
            </w:pPr>
            <w:r w:rsidRPr="002C68DF">
              <w:rPr>
                <w:rFonts w:cs="Arial"/>
                <w:b/>
                <w:bCs/>
              </w:rPr>
              <w:t>Objetivo Estratégico Asociado</w:t>
            </w:r>
          </w:p>
        </w:tc>
        <w:tc>
          <w:tcPr>
            <w:tcW w:w="0" w:type="auto"/>
            <w:shd w:val="clear" w:color="auto" w:fill="D9D9D9" w:themeFill="background1" w:themeFillShade="D9"/>
            <w:vAlign w:val="center"/>
          </w:tcPr>
          <w:p w14:paraId="75DD5CA6" w14:textId="77777777" w:rsidR="006F3BFC" w:rsidRPr="002C68DF" w:rsidRDefault="006F3BFC" w:rsidP="0087299F">
            <w:pPr>
              <w:pStyle w:val="Prrafodelista"/>
              <w:ind w:left="0"/>
              <w:jc w:val="center"/>
              <w:rPr>
                <w:rFonts w:cs="Arial"/>
                <w:b/>
                <w:bCs/>
              </w:rPr>
            </w:pPr>
            <w:r w:rsidRPr="002C68DF">
              <w:rPr>
                <w:rFonts w:cs="Arial"/>
                <w:b/>
                <w:bCs/>
              </w:rPr>
              <w:t>Dimensión(es) MIPG</w:t>
            </w:r>
          </w:p>
        </w:tc>
        <w:tc>
          <w:tcPr>
            <w:tcW w:w="0" w:type="auto"/>
            <w:shd w:val="clear" w:color="auto" w:fill="D9D9D9" w:themeFill="background1" w:themeFillShade="D9"/>
            <w:vAlign w:val="center"/>
          </w:tcPr>
          <w:p w14:paraId="48384683" w14:textId="77777777" w:rsidR="006F3BFC" w:rsidRPr="002C68DF" w:rsidRDefault="006F3BFC" w:rsidP="0087299F">
            <w:pPr>
              <w:pStyle w:val="Prrafodelista"/>
              <w:ind w:left="0"/>
              <w:jc w:val="center"/>
              <w:rPr>
                <w:rFonts w:cs="Arial"/>
                <w:b/>
                <w:bCs/>
              </w:rPr>
            </w:pPr>
            <w:r w:rsidRPr="002C68DF">
              <w:rPr>
                <w:rFonts w:cs="Arial"/>
                <w:b/>
                <w:bCs/>
              </w:rPr>
              <w:t>Política(s) MIPG</w:t>
            </w:r>
          </w:p>
        </w:tc>
        <w:tc>
          <w:tcPr>
            <w:tcW w:w="0" w:type="auto"/>
            <w:shd w:val="clear" w:color="auto" w:fill="D9D9D9" w:themeFill="background1" w:themeFillShade="D9"/>
            <w:vAlign w:val="center"/>
          </w:tcPr>
          <w:p w14:paraId="31F5F352" w14:textId="77777777" w:rsidR="006F3BFC" w:rsidRPr="002C68DF" w:rsidRDefault="006F3BFC" w:rsidP="0087299F">
            <w:pPr>
              <w:pStyle w:val="Prrafodelista"/>
              <w:ind w:left="0"/>
              <w:jc w:val="center"/>
              <w:rPr>
                <w:rFonts w:cs="Arial"/>
                <w:b/>
                <w:bCs/>
              </w:rPr>
            </w:pPr>
            <w:r w:rsidRPr="002C68DF">
              <w:rPr>
                <w:rFonts w:cs="Arial"/>
                <w:b/>
                <w:bCs/>
              </w:rPr>
              <w:t>Proceso</w:t>
            </w:r>
          </w:p>
        </w:tc>
      </w:tr>
      <w:tr w:rsidR="006F3BFC" w:rsidRPr="002C68DF" w14:paraId="5F402F05" w14:textId="77777777" w:rsidTr="00B04FC9">
        <w:tc>
          <w:tcPr>
            <w:tcW w:w="0" w:type="auto"/>
            <w:vAlign w:val="center"/>
          </w:tcPr>
          <w:p w14:paraId="489FA3CF" w14:textId="148E0427" w:rsidR="006F3BFC" w:rsidRPr="002C68DF" w:rsidRDefault="006F3BFC" w:rsidP="00B04FC9">
            <w:pPr>
              <w:jc w:val="center"/>
              <w:rPr>
                <w:rFonts w:eastAsia="Times New Roman" w:cs="Arial"/>
                <w:lang w:eastAsia="es-CO"/>
              </w:rPr>
            </w:pPr>
            <w:r w:rsidRPr="002C68DF">
              <w:rPr>
                <w:rFonts w:eastAsia="Times New Roman" w:cs="Arial"/>
                <w:lang w:eastAsia="es-CO"/>
              </w:rPr>
              <w:t xml:space="preserve">Plan </w:t>
            </w:r>
            <w:r w:rsidR="009D499D" w:rsidRPr="002C68DF">
              <w:rPr>
                <w:rFonts w:eastAsia="Times New Roman" w:cs="Arial"/>
                <w:lang w:eastAsia="es-CO"/>
              </w:rPr>
              <w:t>de Gestión Eficiente de la Energía</w:t>
            </w:r>
          </w:p>
        </w:tc>
        <w:tc>
          <w:tcPr>
            <w:tcW w:w="0" w:type="auto"/>
            <w:vAlign w:val="center"/>
          </w:tcPr>
          <w:p w14:paraId="5F16D510" w14:textId="77777777" w:rsidR="006F3BFC" w:rsidRPr="002C68DF" w:rsidRDefault="006F3BFC" w:rsidP="00B04FC9">
            <w:pPr>
              <w:pStyle w:val="Prrafodelista"/>
              <w:ind w:left="0"/>
              <w:jc w:val="center"/>
              <w:rPr>
                <w:rFonts w:cs="Arial"/>
              </w:rPr>
            </w:pPr>
            <w:r w:rsidRPr="002C68DF">
              <w:rPr>
                <w:rFonts w:cs="Arial"/>
              </w:rPr>
              <w:t>Objetivo No. 5:</w:t>
            </w:r>
          </w:p>
          <w:p w14:paraId="2F5C1584" w14:textId="09F8A0A8" w:rsidR="006F3BFC" w:rsidRPr="002C68DF" w:rsidRDefault="006F3BFC" w:rsidP="000F3592">
            <w:pPr>
              <w:pStyle w:val="Prrafodelista"/>
              <w:ind w:left="0"/>
              <w:rPr>
                <w:rFonts w:cs="Arial"/>
              </w:rPr>
            </w:pPr>
            <w:r w:rsidRPr="002C68DF">
              <w:rPr>
                <w:rFonts w:cs="Arial"/>
              </w:rPr>
              <w:t>Potenciar la gestión organizacional y empresarial de la RTVC a través de la eficiencia de los procesos, la innovación, buenas prácticas y el desarrollo de las capacidades del talento humano.</w:t>
            </w:r>
          </w:p>
        </w:tc>
        <w:tc>
          <w:tcPr>
            <w:tcW w:w="0" w:type="auto"/>
            <w:vAlign w:val="center"/>
          </w:tcPr>
          <w:p w14:paraId="7AB23035" w14:textId="77777777" w:rsidR="006F3BFC" w:rsidRPr="002C68DF" w:rsidRDefault="006F3BFC" w:rsidP="000F3592">
            <w:pPr>
              <w:pStyle w:val="Prrafodelista"/>
              <w:ind w:left="0"/>
              <w:jc w:val="center"/>
              <w:rPr>
                <w:rFonts w:cs="Arial"/>
              </w:rPr>
            </w:pPr>
            <w:r w:rsidRPr="002C68DF">
              <w:rPr>
                <w:rFonts w:cs="Arial"/>
              </w:rPr>
              <w:t>Gestión con Valores para Resultados</w:t>
            </w:r>
          </w:p>
        </w:tc>
        <w:tc>
          <w:tcPr>
            <w:tcW w:w="0" w:type="auto"/>
            <w:vAlign w:val="center"/>
          </w:tcPr>
          <w:p w14:paraId="20F0577E" w14:textId="77777777" w:rsidR="006F3BFC" w:rsidRPr="002C68DF" w:rsidRDefault="006F3BFC" w:rsidP="000F3592">
            <w:pPr>
              <w:pStyle w:val="Prrafodelista"/>
              <w:ind w:left="0"/>
              <w:jc w:val="center"/>
              <w:rPr>
                <w:rFonts w:cs="Arial"/>
              </w:rPr>
            </w:pPr>
            <w:r w:rsidRPr="002C68DF">
              <w:rPr>
                <w:rFonts w:cs="Arial"/>
              </w:rPr>
              <w:t>Fortalecimiento Institucional y Simplificación de Procesos</w:t>
            </w:r>
          </w:p>
        </w:tc>
        <w:tc>
          <w:tcPr>
            <w:tcW w:w="0" w:type="auto"/>
            <w:vAlign w:val="center"/>
          </w:tcPr>
          <w:p w14:paraId="3F594887" w14:textId="77777777" w:rsidR="006F3BFC" w:rsidRPr="002C68DF" w:rsidRDefault="006F3BFC" w:rsidP="000F3592">
            <w:pPr>
              <w:pStyle w:val="Prrafodelista"/>
              <w:ind w:left="0"/>
              <w:jc w:val="center"/>
              <w:rPr>
                <w:rFonts w:cs="Arial"/>
              </w:rPr>
            </w:pPr>
            <w:r w:rsidRPr="002C68DF">
              <w:rPr>
                <w:rFonts w:cs="Arial"/>
              </w:rPr>
              <w:t>Gestión de Relación con los Grupos de Interés</w:t>
            </w:r>
          </w:p>
        </w:tc>
      </w:tr>
    </w:tbl>
    <w:p w14:paraId="5D44A511" w14:textId="77777777" w:rsidR="005D5696" w:rsidRDefault="005D5696" w:rsidP="005D5696">
      <w:pPr>
        <w:spacing w:after="0"/>
        <w:jc w:val="center"/>
        <w:rPr>
          <w:rFonts w:cs="Arial"/>
          <w:sz w:val="20"/>
          <w:szCs w:val="20"/>
          <w:lang w:eastAsia="es-CO"/>
        </w:rPr>
      </w:pPr>
      <w:r w:rsidRPr="00D97980">
        <w:rPr>
          <w:rFonts w:cs="Arial"/>
          <w:sz w:val="20"/>
          <w:szCs w:val="20"/>
          <w:lang w:eastAsia="es-CO"/>
        </w:rPr>
        <w:t>Fuente: Elaboración propia Coordinación Administrativa</w:t>
      </w:r>
    </w:p>
    <w:p w14:paraId="7DEC04EC" w14:textId="77777777" w:rsidR="00916DA8" w:rsidRPr="00D97980" w:rsidRDefault="00916DA8" w:rsidP="005D5696">
      <w:pPr>
        <w:spacing w:after="0"/>
        <w:jc w:val="center"/>
        <w:rPr>
          <w:rFonts w:cs="Arial"/>
          <w:sz w:val="20"/>
          <w:szCs w:val="20"/>
          <w:lang w:eastAsia="es-CO"/>
        </w:rPr>
      </w:pPr>
    </w:p>
    <w:p w14:paraId="1578B2A4" w14:textId="77777777" w:rsidR="00437960" w:rsidRPr="002C68DF" w:rsidRDefault="00437960" w:rsidP="00437960">
      <w:pPr>
        <w:pStyle w:val="Ttulo1"/>
        <w:spacing w:before="0"/>
        <w:jc w:val="left"/>
        <w:rPr>
          <w:rFonts w:cs="Arial"/>
          <w:b/>
          <w:bCs/>
          <w:color w:val="1F3864" w:themeColor="accent1" w:themeShade="80"/>
          <w:sz w:val="22"/>
          <w:szCs w:val="22"/>
          <w:lang w:val="es-ES"/>
        </w:rPr>
      </w:pPr>
      <w:bookmarkStart w:id="8" w:name="_Toc217399922"/>
      <w:r w:rsidRPr="002C68DF">
        <w:rPr>
          <w:rFonts w:cs="Arial"/>
          <w:b/>
          <w:bCs/>
          <w:color w:val="1F3864" w:themeColor="accent1" w:themeShade="80"/>
          <w:sz w:val="22"/>
          <w:szCs w:val="22"/>
          <w:lang w:val="es-ES"/>
        </w:rPr>
        <w:t>RIESGOS Y CONTROLES</w:t>
      </w:r>
      <w:bookmarkEnd w:id="8"/>
    </w:p>
    <w:p w14:paraId="5269E883" w14:textId="77777777" w:rsidR="00437960" w:rsidRPr="002C68DF" w:rsidRDefault="00437960" w:rsidP="00437960">
      <w:pPr>
        <w:spacing w:after="0"/>
        <w:rPr>
          <w:rFonts w:cs="Arial"/>
          <w:lang w:eastAsia="es-CO"/>
        </w:rPr>
      </w:pPr>
    </w:p>
    <w:p w14:paraId="0950A6BA" w14:textId="77777777" w:rsidR="00EE1ADA" w:rsidRPr="002C68DF" w:rsidRDefault="00EE1ADA" w:rsidP="00EE1ADA">
      <w:pPr>
        <w:pStyle w:val="Descripcin"/>
        <w:keepNext/>
        <w:jc w:val="both"/>
        <w:rPr>
          <w:rFonts w:ascii="Arial" w:hAnsi="Arial" w:cs="Arial"/>
          <w:i w:val="0"/>
          <w:iCs w:val="0"/>
          <w:color w:val="000000" w:themeColor="text1"/>
          <w:sz w:val="22"/>
          <w:szCs w:val="22"/>
        </w:rPr>
      </w:pPr>
      <w:r w:rsidRPr="002C68DF">
        <w:rPr>
          <w:rFonts w:ascii="Arial" w:hAnsi="Arial" w:cs="Arial"/>
          <w:i w:val="0"/>
          <w:iCs w:val="0"/>
          <w:color w:val="000000" w:themeColor="text1"/>
          <w:sz w:val="22"/>
          <w:szCs w:val="22"/>
        </w:rPr>
        <w:t xml:space="preserve">En el marco del Modelo Integrado de Planeación y Gestión (MIPG) y en cumplimiento de los lineamientos establecidos por la UPME para la formulación de Planes de Gestión Eficiente de la Energía (PGEE), se identificaron los principales </w:t>
      </w:r>
      <w:r w:rsidRPr="002C68DF">
        <w:rPr>
          <w:rStyle w:val="Fuerte"/>
          <w:rFonts w:ascii="Arial" w:hAnsi="Arial" w:cs="Arial"/>
          <w:b w:val="0"/>
          <w:bCs w:val="0"/>
          <w:i w:val="0"/>
          <w:iCs w:val="0"/>
          <w:color w:val="000000" w:themeColor="text1"/>
          <w:sz w:val="22"/>
          <w:szCs w:val="22"/>
        </w:rPr>
        <w:t>riesgos de proceso</w:t>
      </w:r>
      <w:r w:rsidRPr="002C68DF">
        <w:rPr>
          <w:rFonts w:ascii="Arial" w:hAnsi="Arial" w:cs="Arial"/>
          <w:i w:val="0"/>
          <w:iCs w:val="0"/>
          <w:color w:val="000000" w:themeColor="text1"/>
          <w:sz w:val="22"/>
          <w:szCs w:val="22"/>
        </w:rPr>
        <w:t xml:space="preserve"> que </w:t>
      </w:r>
      <w:r w:rsidRPr="002C68DF">
        <w:rPr>
          <w:rFonts w:ascii="Arial" w:hAnsi="Arial" w:cs="Arial"/>
          <w:i w:val="0"/>
          <w:iCs w:val="0"/>
          <w:color w:val="000000" w:themeColor="text1"/>
          <w:sz w:val="22"/>
          <w:szCs w:val="22"/>
        </w:rPr>
        <w:lastRenderedPageBreak/>
        <w:t xml:space="preserve">pueden afectar el logro de los objetivos del plan en RTVC. Estos riesgos fueron analizados considerando factores técnicos, financieros, operativos, ambientales y de cumplimiento normativo. Para cada riesgo se definieron </w:t>
      </w:r>
      <w:r w:rsidRPr="002C68DF">
        <w:rPr>
          <w:rStyle w:val="Fuerte"/>
          <w:rFonts w:ascii="Arial" w:hAnsi="Arial" w:cs="Arial"/>
          <w:b w:val="0"/>
          <w:bCs w:val="0"/>
          <w:i w:val="0"/>
          <w:iCs w:val="0"/>
          <w:color w:val="000000" w:themeColor="text1"/>
          <w:sz w:val="22"/>
          <w:szCs w:val="22"/>
        </w:rPr>
        <w:t>controles específicos</w:t>
      </w:r>
      <w:r w:rsidRPr="002C68DF">
        <w:rPr>
          <w:rFonts w:ascii="Arial" w:hAnsi="Arial" w:cs="Arial"/>
          <w:i w:val="0"/>
          <w:iCs w:val="0"/>
          <w:color w:val="000000" w:themeColor="text1"/>
          <w:sz w:val="22"/>
          <w:szCs w:val="22"/>
        </w:rPr>
        <w:t xml:space="preserve"> orientados a prevenir, mitigar o corregir los posibles impactos negativos sobre la eficiencia energética, la seguridad operativa y la sostenibilidad institucional. </w:t>
      </w:r>
    </w:p>
    <w:p w14:paraId="5007A684" w14:textId="46D8E186" w:rsidR="00EE1ADA" w:rsidRPr="002C68DF" w:rsidRDefault="00EE1ADA" w:rsidP="00EE1ADA">
      <w:pPr>
        <w:pStyle w:val="Descripcin"/>
        <w:keepNext/>
        <w:jc w:val="both"/>
        <w:rPr>
          <w:rFonts w:ascii="Arial" w:hAnsi="Arial" w:cs="Arial"/>
          <w:sz w:val="22"/>
          <w:szCs w:val="22"/>
        </w:rPr>
      </w:pPr>
      <w:r w:rsidRPr="002C68DF">
        <w:rPr>
          <w:rFonts w:ascii="Arial" w:hAnsi="Arial" w:cs="Arial"/>
          <w:i w:val="0"/>
          <w:iCs w:val="0"/>
          <w:color w:val="000000" w:themeColor="text1"/>
          <w:sz w:val="22"/>
          <w:szCs w:val="22"/>
        </w:rPr>
        <w:t>A continuación, se presenta la tabla que</w:t>
      </w:r>
      <w:r w:rsidRPr="002C68DF">
        <w:rPr>
          <w:rFonts w:ascii="Arial" w:hAnsi="Arial" w:cs="Arial"/>
          <w:color w:val="000000" w:themeColor="text1"/>
          <w:sz w:val="22"/>
          <w:szCs w:val="22"/>
        </w:rPr>
        <w:t xml:space="preserve"> </w:t>
      </w:r>
      <w:r w:rsidRPr="002C68DF">
        <w:rPr>
          <w:rFonts w:ascii="Arial" w:hAnsi="Arial" w:cs="Arial"/>
          <w:i w:val="0"/>
          <w:iCs w:val="0"/>
          <w:color w:val="000000" w:themeColor="text1"/>
          <w:sz w:val="22"/>
          <w:szCs w:val="22"/>
        </w:rPr>
        <w:t>relaciona los riesgos identificados con sus respectivos controles, la cual constituye una herramienta clave para la gestión preventiva, el seguimiento y la mejora continua del PGEE.</w:t>
      </w:r>
    </w:p>
    <w:p w14:paraId="4610FF55" w14:textId="36FE9191" w:rsidR="00437960" w:rsidRPr="002C68DF" w:rsidRDefault="00437960" w:rsidP="00EE1ADA">
      <w:pPr>
        <w:pStyle w:val="Descripcin"/>
        <w:keepNext/>
        <w:jc w:val="center"/>
        <w:rPr>
          <w:rFonts w:ascii="Arial" w:hAnsi="Arial" w:cs="Arial"/>
          <w:i w:val="0"/>
          <w:iCs w:val="0"/>
          <w:color w:val="000000" w:themeColor="text1"/>
          <w:sz w:val="22"/>
          <w:szCs w:val="22"/>
        </w:rPr>
      </w:pPr>
      <w:bookmarkStart w:id="9" w:name="_Toc211591494"/>
      <w:r w:rsidRPr="002C68DF">
        <w:rPr>
          <w:rFonts w:ascii="Arial" w:hAnsi="Arial" w:cs="Arial"/>
          <w:i w:val="0"/>
          <w:iCs w:val="0"/>
          <w:color w:val="000000" w:themeColor="text1"/>
          <w:sz w:val="22"/>
          <w:szCs w:val="22"/>
        </w:rPr>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5</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Riesgos asociados</w:t>
      </w:r>
      <w:bookmarkEnd w:id="9"/>
    </w:p>
    <w:tbl>
      <w:tblPr>
        <w:tblStyle w:val="Tablaconcuadrcula"/>
        <w:tblW w:w="9067" w:type="dxa"/>
        <w:tblLook w:val="04A0" w:firstRow="1" w:lastRow="0" w:firstColumn="1" w:lastColumn="0" w:noHBand="0" w:noVBand="1"/>
      </w:tblPr>
      <w:tblGrid>
        <w:gridCol w:w="4619"/>
        <w:gridCol w:w="4448"/>
      </w:tblGrid>
      <w:tr w:rsidR="00EE1ADA" w:rsidRPr="002C68DF" w14:paraId="46E380C9" w14:textId="77777777" w:rsidTr="00B04FC9">
        <w:trPr>
          <w:tblHeader/>
        </w:trPr>
        <w:tc>
          <w:tcPr>
            <w:tcW w:w="0" w:type="auto"/>
            <w:shd w:val="clear" w:color="auto" w:fill="D9D9D9" w:themeFill="background1" w:themeFillShade="D9"/>
            <w:vAlign w:val="center"/>
            <w:hideMark/>
          </w:tcPr>
          <w:p w14:paraId="39231DE0" w14:textId="4BA8A9F0" w:rsidR="00EE1ADA" w:rsidRPr="002C68DF" w:rsidRDefault="00916DA8" w:rsidP="005121AD">
            <w:pPr>
              <w:spacing w:after="0"/>
              <w:jc w:val="center"/>
              <w:rPr>
                <w:rFonts w:eastAsia="Times New Roman" w:cs="Arial"/>
                <w:b/>
                <w:bCs/>
                <w:lang w:eastAsia="es-CO"/>
              </w:rPr>
            </w:pPr>
            <w:r w:rsidRPr="002C68DF">
              <w:rPr>
                <w:rFonts w:eastAsia="Times New Roman" w:cs="Arial"/>
                <w:b/>
                <w:bCs/>
                <w:lang w:eastAsia="es-CO"/>
              </w:rPr>
              <w:t>RIESGO IDENTIFICADO</w:t>
            </w:r>
          </w:p>
        </w:tc>
        <w:tc>
          <w:tcPr>
            <w:tcW w:w="0" w:type="auto"/>
            <w:shd w:val="clear" w:color="auto" w:fill="D9D9D9" w:themeFill="background1" w:themeFillShade="D9"/>
            <w:vAlign w:val="center"/>
            <w:hideMark/>
          </w:tcPr>
          <w:p w14:paraId="133DDA11" w14:textId="3DED5D1F" w:rsidR="00EE1ADA" w:rsidRPr="002C68DF" w:rsidRDefault="00916DA8" w:rsidP="005121AD">
            <w:pPr>
              <w:spacing w:after="0"/>
              <w:jc w:val="center"/>
              <w:rPr>
                <w:rFonts w:eastAsia="Times New Roman" w:cs="Arial"/>
                <w:b/>
                <w:bCs/>
                <w:lang w:eastAsia="es-CO"/>
              </w:rPr>
            </w:pPr>
            <w:r w:rsidRPr="002C68DF">
              <w:rPr>
                <w:rFonts w:eastAsia="Times New Roman" w:cs="Arial"/>
                <w:b/>
                <w:bCs/>
                <w:lang w:eastAsia="es-CO"/>
              </w:rPr>
              <w:t>CONTROL ASOCIADO (MEDIDA DE MITIGACIÓN)</w:t>
            </w:r>
          </w:p>
        </w:tc>
      </w:tr>
      <w:tr w:rsidR="00EE1ADA" w:rsidRPr="002C68DF" w14:paraId="044534D3" w14:textId="77777777" w:rsidTr="00B04FC9">
        <w:tc>
          <w:tcPr>
            <w:tcW w:w="0" w:type="auto"/>
            <w:vAlign w:val="center"/>
            <w:hideMark/>
          </w:tcPr>
          <w:p w14:paraId="20D08B38" w14:textId="223665A3" w:rsidR="00EE1ADA" w:rsidRPr="002C68DF" w:rsidRDefault="00EE1ADA" w:rsidP="00B04FC9">
            <w:pPr>
              <w:spacing w:after="0"/>
              <w:rPr>
                <w:rFonts w:eastAsia="Times New Roman" w:cs="Arial"/>
                <w:lang w:eastAsia="es-CO"/>
              </w:rPr>
            </w:pPr>
            <w:r w:rsidRPr="002C68DF">
              <w:rPr>
                <w:rFonts w:eastAsia="Times New Roman" w:cs="Arial"/>
                <w:lang w:eastAsia="es-CO"/>
              </w:rPr>
              <w:t>Riesgo eléctrico y de seguridad en la infraestructura.</w:t>
            </w:r>
          </w:p>
        </w:tc>
        <w:tc>
          <w:tcPr>
            <w:tcW w:w="0" w:type="auto"/>
            <w:vAlign w:val="center"/>
            <w:hideMark/>
          </w:tcPr>
          <w:p w14:paraId="39D67661" w14:textId="77777777" w:rsidR="00EE1ADA" w:rsidRPr="002C68DF" w:rsidRDefault="00EE1ADA" w:rsidP="00B04FC9">
            <w:pPr>
              <w:spacing w:after="0"/>
              <w:rPr>
                <w:rFonts w:eastAsia="Times New Roman" w:cs="Arial"/>
                <w:lang w:eastAsia="es-CO"/>
              </w:rPr>
            </w:pPr>
            <w:r w:rsidRPr="002C68DF">
              <w:rPr>
                <w:rFonts w:eastAsia="Times New Roman" w:cs="Arial"/>
                <w:lang w:eastAsia="es-CO"/>
              </w:rPr>
              <w:t xml:space="preserve">-Programa de inspección eléctrica trimestral. </w:t>
            </w:r>
          </w:p>
          <w:p w14:paraId="7B79A1E8" w14:textId="54ED9769" w:rsidR="00EE1ADA" w:rsidRPr="002C68DF" w:rsidRDefault="00EE1ADA" w:rsidP="00B04FC9">
            <w:pPr>
              <w:spacing w:after="0"/>
              <w:rPr>
                <w:rFonts w:eastAsia="Times New Roman" w:cs="Arial"/>
                <w:lang w:eastAsia="es-CO"/>
              </w:rPr>
            </w:pPr>
            <w:r w:rsidRPr="002C68DF">
              <w:rPr>
                <w:rFonts w:eastAsia="Times New Roman" w:cs="Arial"/>
                <w:lang w:eastAsia="es-CO"/>
              </w:rPr>
              <w:t>- Señalización y mantenimiento preventivo documentado.</w:t>
            </w:r>
          </w:p>
        </w:tc>
      </w:tr>
      <w:tr w:rsidR="00EE1ADA" w:rsidRPr="002C68DF" w14:paraId="7F1044AF" w14:textId="77777777" w:rsidTr="00B04FC9">
        <w:tc>
          <w:tcPr>
            <w:tcW w:w="0" w:type="auto"/>
            <w:vAlign w:val="center"/>
            <w:hideMark/>
          </w:tcPr>
          <w:p w14:paraId="6E0839B9" w14:textId="54B1E69B" w:rsidR="00EE1ADA" w:rsidRPr="002C68DF" w:rsidRDefault="00EE1ADA" w:rsidP="00B04FC9">
            <w:pPr>
              <w:spacing w:after="0"/>
              <w:rPr>
                <w:rFonts w:eastAsia="Times New Roman" w:cs="Arial"/>
                <w:lang w:eastAsia="es-CO"/>
              </w:rPr>
            </w:pPr>
            <w:r w:rsidRPr="002C68DF">
              <w:rPr>
                <w:rFonts w:eastAsia="Times New Roman" w:cs="Arial"/>
                <w:lang w:eastAsia="es-CO"/>
              </w:rPr>
              <w:t>Incumplimiento de metas de ahorro energético (≥15%).</w:t>
            </w:r>
          </w:p>
        </w:tc>
        <w:tc>
          <w:tcPr>
            <w:tcW w:w="0" w:type="auto"/>
            <w:vAlign w:val="center"/>
            <w:hideMark/>
          </w:tcPr>
          <w:p w14:paraId="331FE189" w14:textId="77777777" w:rsidR="00EE1ADA" w:rsidRPr="002C68DF" w:rsidRDefault="00EE1ADA" w:rsidP="00B04FC9">
            <w:pPr>
              <w:spacing w:after="0"/>
              <w:rPr>
                <w:rFonts w:eastAsia="Times New Roman" w:cs="Arial"/>
                <w:lang w:eastAsia="es-CO"/>
              </w:rPr>
            </w:pPr>
            <w:r w:rsidRPr="002C68DF">
              <w:rPr>
                <w:rFonts w:eastAsia="Times New Roman" w:cs="Arial"/>
                <w:lang w:eastAsia="es-CO"/>
              </w:rPr>
              <w:t>- Tablero de control con indicadores mensuales.</w:t>
            </w:r>
          </w:p>
          <w:p w14:paraId="4C9B5B74" w14:textId="524B704B" w:rsidR="00EE1ADA" w:rsidRPr="002C68DF" w:rsidRDefault="00EE1ADA" w:rsidP="00B04FC9">
            <w:pPr>
              <w:spacing w:after="0"/>
              <w:rPr>
                <w:rFonts w:eastAsia="Times New Roman" w:cs="Arial"/>
                <w:lang w:eastAsia="es-CO"/>
              </w:rPr>
            </w:pPr>
            <w:r w:rsidRPr="002C68DF">
              <w:rPr>
                <w:rFonts w:eastAsia="Times New Roman" w:cs="Arial"/>
                <w:lang w:eastAsia="es-CO"/>
              </w:rPr>
              <w:t>- Acciones correctivas inmediatas ante desviaciones.</w:t>
            </w:r>
          </w:p>
        </w:tc>
      </w:tr>
      <w:tr w:rsidR="00EE1ADA" w:rsidRPr="002C68DF" w14:paraId="07EF3937" w14:textId="77777777" w:rsidTr="00B04FC9">
        <w:tc>
          <w:tcPr>
            <w:tcW w:w="0" w:type="auto"/>
            <w:vAlign w:val="center"/>
            <w:hideMark/>
          </w:tcPr>
          <w:p w14:paraId="2E27DBB8" w14:textId="3BFBB461" w:rsidR="00EE1ADA" w:rsidRPr="002C68DF" w:rsidRDefault="00EE1ADA" w:rsidP="00B04FC9">
            <w:pPr>
              <w:spacing w:after="0"/>
              <w:rPr>
                <w:rFonts w:eastAsia="Times New Roman" w:cs="Arial"/>
                <w:lang w:eastAsia="es-CO"/>
              </w:rPr>
            </w:pPr>
            <w:r w:rsidRPr="002C68DF">
              <w:rPr>
                <w:rFonts w:eastAsia="Times New Roman" w:cs="Arial"/>
                <w:lang w:eastAsia="es-CO"/>
              </w:rPr>
              <w:t>Riesgo financiero por sobrecostos o retrasos en inversiones.</w:t>
            </w:r>
          </w:p>
        </w:tc>
        <w:tc>
          <w:tcPr>
            <w:tcW w:w="0" w:type="auto"/>
            <w:vAlign w:val="center"/>
            <w:hideMark/>
          </w:tcPr>
          <w:p w14:paraId="6EE50E44" w14:textId="77777777" w:rsidR="00EE1ADA" w:rsidRPr="002C68DF" w:rsidRDefault="00EE1ADA" w:rsidP="00B04FC9">
            <w:pPr>
              <w:spacing w:after="0"/>
              <w:rPr>
                <w:rFonts w:eastAsia="Times New Roman" w:cs="Arial"/>
                <w:lang w:eastAsia="es-CO"/>
              </w:rPr>
            </w:pPr>
            <w:r w:rsidRPr="002C68DF">
              <w:rPr>
                <w:rFonts w:eastAsia="Times New Roman" w:cs="Arial"/>
                <w:lang w:eastAsia="es-CO"/>
              </w:rPr>
              <w:t>- Gestión de incentivos Ley 1715.</w:t>
            </w:r>
          </w:p>
          <w:p w14:paraId="4A24FC48" w14:textId="1800B9D0" w:rsidR="00EE1ADA" w:rsidRPr="002C68DF" w:rsidRDefault="00EE1ADA" w:rsidP="00B04FC9">
            <w:pPr>
              <w:spacing w:after="0"/>
              <w:rPr>
                <w:rFonts w:eastAsia="Times New Roman" w:cs="Arial"/>
                <w:lang w:eastAsia="es-CO"/>
              </w:rPr>
            </w:pPr>
            <w:r w:rsidRPr="002C68DF">
              <w:rPr>
                <w:rFonts w:eastAsia="Times New Roman" w:cs="Arial"/>
                <w:lang w:eastAsia="es-CO"/>
              </w:rPr>
              <w:t>- Seguimiento financiero trimestral.</w:t>
            </w:r>
          </w:p>
        </w:tc>
      </w:tr>
      <w:tr w:rsidR="00EE1ADA" w:rsidRPr="002C68DF" w14:paraId="742FEC85" w14:textId="77777777" w:rsidTr="00B04FC9">
        <w:tc>
          <w:tcPr>
            <w:tcW w:w="0" w:type="auto"/>
            <w:vAlign w:val="center"/>
            <w:hideMark/>
          </w:tcPr>
          <w:p w14:paraId="7F72AB66" w14:textId="6672FCA4" w:rsidR="00EE1ADA" w:rsidRPr="002C68DF" w:rsidRDefault="00EE1ADA" w:rsidP="00B04FC9">
            <w:pPr>
              <w:spacing w:after="0"/>
              <w:rPr>
                <w:rFonts w:eastAsia="Times New Roman" w:cs="Arial"/>
                <w:lang w:eastAsia="es-CO"/>
              </w:rPr>
            </w:pPr>
            <w:r w:rsidRPr="002C68DF">
              <w:rPr>
                <w:rFonts w:eastAsia="Times New Roman" w:cs="Arial"/>
                <w:lang w:eastAsia="es-CO"/>
              </w:rPr>
              <w:t>Fallas en equipos críticos (HVAC, UPS, transformadores).</w:t>
            </w:r>
          </w:p>
        </w:tc>
        <w:tc>
          <w:tcPr>
            <w:tcW w:w="0" w:type="auto"/>
            <w:vAlign w:val="center"/>
            <w:hideMark/>
          </w:tcPr>
          <w:p w14:paraId="01C4D139" w14:textId="77777777" w:rsidR="00EE1ADA" w:rsidRPr="002C68DF" w:rsidRDefault="00EE1ADA" w:rsidP="00B04FC9">
            <w:pPr>
              <w:spacing w:after="0"/>
              <w:rPr>
                <w:rFonts w:eastAsia="Times New Roman" w:cs="Arial"/>
                <w:lang w:eastAsia="es-CO"/>
              </w:rPr>
            </w:pPr>
            <w:r w:rsidRPr="002C68DF">
              <w:rPr>
                <w:rFonts w:eastAsia="Times New Roman" w:cs="Arial"/>
                <w:lang w:eastAsia="es-CO"/>
              </w:rPr>
              <w:t>- Plan de mantenimiento preventivo.</w:t>
            </w:r>
          </w:p>
          <w:p w14:paraId="6D265FA3" w14:textId="360A247D" w:rsidR="00EE1ADA" w:rsidRPr="002C68DF" w:rsidRDefault="00EE1ADA" w:rsidP="00B04FC9">
            <w:pPr>
              <w:spacing w:after="0"/>
              <w:rPr>
                <w:rFonts w:eastAsia="Times New Roman" w:cs="Arial"/>
                <w:lang w:eastAsia="es-CO"/>
              </w:rPr>
            </w:pPr>
            <w:r w:rsidRPr="002C68DF">
              <w:rPr>
                <w:rFonts w:eastAsia="Times New Roman" w:cs="Arial"/>
                <w:lang w:eastAsia="es-CO"/>
              </w:rPr>
              <w:t>- Sustitución gradual por equipos eficientes</w:t>
            </w:r>
          </w:p>
        </w:tc>
      </w:tr>
      <w:tr w:rsidR="00EE1ADA" w:rsidRPr="002C68DF" w14:paraId="7DEA84FB" w14:textId="77777777" w:rsidTr="00B04FC9">
        <w:tc>
          <w:tcPr>
            <w:tcW w:w="0" w:type="auto"/>
            <w:vAlign w:val="center"/>
            <w:hideMark/>
          </w:tcPr>
          <w:p w14:paraId="6D919157" w14:textId="27D8152B" w:rsidR="00EE1ADA" w:rsidRPr="002C68DF" w:rsidRDefault="00EE1ADA" w:rsidP="00B04FC9">
            <w:pPr>
              <w:spacing w:after="0"/>
              <w:rPr>
                <w:rFonts w:eastAsia="Times New Roman" w:cs="Arial"/>
                <w:lang w:eastAsia="es-CO"/>
              </w:rPr>
            </w:pPr>
            <w:r w:rsidRPr="002C68DF">
              <w:rPr>
                <w:rFonts w:eastAsia="Times New Roman" w:cs="Arial"/>
                <w:lang w:eastAsia="es-CO"/>
              </w:rPr>
              <w:t>Resistencia al cambio del personal.</w:t>
            </w:r>
          </w:p>
        </w:tc>
        <w:tc>
          <w:tcPr>
            <w:tcW w:w="0" w:type="auto"/>
            <w:vAlign w:val="center"/>
            <w:hideMark/>
          </w:tcPr>
          <w:p w14:paraId="6AA28028" w14:textId="77777777" w:rsidR="00EE1ADA" w:rsidRPr="002C68DF" w:rsidRDefault="00EE1ADA" w:rsidP="00B04FC9">
            <w:pPr>
              <w:spacing w:after="0"/>
              <w:rPr>
                <w:rFonts w:eastAsia="Times New Roman" w:cs="Arial"/>
                <w:lang w:eastAsia="es-CO"/>
              </w:rPr>
            </w:pPr>
            <w:r w:rsidRPr="002C68DF">
              <w:rPr>
                <w:rFonts w:eastAsia="Times New Roman" w:cs="Arial"/>
                <w:lang w:eastAsia="es-CO"/>
              </w:rPr>
              <w:t>- Campañas de sensibilización y capacitación en cultura energética.</w:t>
            </w:r>
          </w:p>
          <w:p w14:paraId="0481AD85" w14:textId="771B5D8A" w:rsidR="00EE1ADA" w:rsidRPr="002C68DF" w:rsidRDefault="00EE1ADA" w:rsidP="00B04FC9">
            <w:pPr>
              <w:spacing w:after="0"/>
              <w:rPr>
                <w:rFonts w:eastAsia="Times New Roman" w:cs="Arial"/>
                <w:lang w:eastAsia="es-CO"/>
              </w:rPr>
            </w:pPr>
            <w:r w:rsidRPr="002C68DF">
              <w:rPr>
                <w:rFonts w:eastAsia="Times New Roman" w:cs="Arial"/>
                <w:lang w:eastAsia="es-CO"/>
              </w:rPr>
              <w:t>- Comunicación de resultados y beneficios.</w:t>
            </w:r>
          </w:p>
        </w:tc>
      </w:tr>
      <w:tr w:rsidR="00EE1ADA" w:rsidRPr="002C68DF" w14:paraId="759194E1" w14:textId="77777777" w:rsidTr="00B04FC9">
        <w:tc>
          <w:tcPr>
            <w:tcW w:w="0" w:type="auto"/>
            <w:vAlign w:val="center"/>
            <w:hideMark/>
          </w:tcPr>
          <w:p w14:paraId="28FC7DD5" w14:textId="70E19BC8" w:rsidR="00EE1ADA" w:rsidRPr="002C68DF" w:rsidRDefault="00EE1ADA" w:rsidP="00B04FC9">
            <w:pPr>
              <w:spacing w:after="0"/>
              <w:rPr>
                <w:rFonts w:eastAsia="Times New Roman" w:cs="Arial"/>
                <w:lang w:eastAsia="es-CO"/>
              </w:rPr>
            </w:pPr>
            <w:r w:rsidRPr="002C68DF">
              <w:rPr>
                <w:rFonts w:eastAsia="Times New Roman" w:cs="Arial"/>
                <w:lang w:eastAsia="es-CO"/>
              </w:rPr>
              <w:t>Incumplimiento normativo o de auditoría.</w:t>
            </w:r>
          </w:p>
        </w:tc>
        <w:tc>
          <w:tcPr>
            <w:tcW w:w="0" w:type="auto"/>
            <w:vAlign w:val="center"/>
            <w:hideMark/>
          </w:tcPr>
          <w:p w14:paraId="34A1AB65" w14:textId="77777777" w:rsidR="00EE1ADA" w:rsidRPr="002C68DF" w:rsidRDefault="00EE1ADA" w:rsidP="00B04FC9">
            <w:pPr>
              <w:spacing w:after="0"/>
              <w:rPr>
                <w:rFonts w:eastAsia="Times New Roman" w:cs="Arial"/>
                <w:lang w:eastAsia="es-CO"/>
              </w:rPr>
            </w:pPr>
            <w:r w:rsidRPr="002C68DF">
              <w:rPr>
                <w:rFonts w:eastAsia="Times New Roman" w:cs="Arial"/>
                <w:lang w:eastAsia="es-CO"/>
              </w:rPr>
              <w:t>- Matriz de requisitos legales actualizada.</w:t>
            </w:r>
          </w:p>
          <w:p w14:paraId="7974168A" w14:textId="3939037B" w:rsidR="00EE1ADA" w:rsidRPr="002C68DF" w:rsidRDefault="00EE1ADA" w:rsidP="00B04FC9">
            <w:pPr>
              <w:spacing w:after="0"/>
              <w:rPr>
                <w:rFonts w:eastAsia="Times New Roman" w:cs="Arial"/>
                <w:lang w:eastAsia="es-CO"/>
              </w:rPr>
            </w:pPr>
            <w:r w:rsidRPr="002C68DF">
              <w:rPr>
                <w:rFonts w:eastAsia="Times New Roman" w:cs="Arial"/>
                <w:lang w:eastAsia="es-CO"/>
              </w:rPr>
              <w:t>- Registro documental y trazabilidad de acciones PGEE.</w:t>
            </w:r>
          </w:p>
        </w:tc>
      </w:tr>
      <w:tr w:rsidR="00EE1ADA" w:rsidRPr="002C68DF" w14:paraId="57CC6D8A" w14:textId="77777777" w:rsidTr="00B04FC9">
        <w:tc>
          <w:tcPr>
            <w:tcW w:w="0" w:type="auto"/>
            <w:vAlign w:val="center"/>
            <w:hideMark/>
          </w:tcPr>
          <w:p w14:paraId="6D09798A" w14:textId="091658B7" w:rsidR="00EE1ADA" w:rsidRPr="002C68DF" w:rsidRDefault="00EE1ADA" w:rsidP="00B04FC9">
            <w:pPr>
              <w:spacing w:after="0"/>
              <w:rPr>
                <w:rFonts w:eastAsia="Times New Roman" w:cs="Arial"/>
                <w:lang w:eastAsia="es-CO"/>
              </w:rPr>
            </w:pPr>
            <w:r w:rsidRPr="002C68DF">
              <w:rPr>
                <w:rFonts w:eastAsia="Times New Roman" w:cs="Arial"/>
                <w:lang w:eastAsia="es-CO"/>
              </w:rPr>
              <w:t>Riesgo ambiental por mala disposición de RAEE y luminarias.</w:t>
            </w:r>
          </w:p>
        </w:tc>
        <w:tc>
          <w:tcPr>
            <w:tcW w:w="0" w:type="auto"/>
            <w:vAlign w:val="center"/>
            <w:hideMark/>
          </w:tcPr>
          <w:p w14:paraId="0034742C" w14:textId="77777777" w:rsidR="00EE1ADA" w:rsidRPr="002C68DF" w:rsidRDefault="00EE1ADA" w:rsidP="00B04FC9">
            <w:pPr>
              <w:spacing w:after="0"/>
              <w:rPr>
                <w:rFonts w:eastAsia="Times New Roman" w:cs="Arial"/>
                <w:lang w:eastAsia="es-CO"/>
              </w:rPr>
            </w:pPr>
            <w:r w:rsidRPr="002C68DF">
              <w:rPr>
                <w:rFonts w:eastAsia="Times New Roman" w:cs="Arial"/>
                <w:lang w:eastAsia="es-CO"/>
              </w:rPr>
              <w:t>- Procedimiento institucional de disposición con gestores autorizados.</w:t>
            </w:r>
          </w:p>
          <w:p w14:paraId="1F88A270" w14:textId="2A1EA41D" w:rsidR="00EE1ADA" w:rsidRPr="002C68DF" w:rsidRDefault="00EE1ADA" w:rsidP="00B04FC9">
            <w:pPr>
              <w:spacing w:after="0"/>
              <w:rPr>
                <w:rFonts w:eastAsia="Times New Roman" w:cs="Arial"/>
                <w:lang w:eastAsia="es-CO"/>
              </w:rPr>
            </w:pPr>
            <w:r w:rsidRPr="002C68DF">
              <w:rPr>
                <w:rFonts w:eastAsia="Times New Roman" w:cs="Arial"/>
                <w:lang w:eastAsia="es-CO"/>
              </w:rPr>
              <w:t>- Registro de trazabilidad ambiental.</w:t>
            </w:r>
          </w:p>
        </w:tc>
      </w:tr>
      <w:tr w:rsidR="00EE1ADA" w:rsidRPr="002C68DF" w14:paraId="321B79AF" w14:textId="77777777" w:rsidTr="00B04FC9">
        <w:tc>
          <w:tcPr>
            <w:tcW w:w="0" w:type="auto"/>
            <w:vAlign w:val="center"/>
            <w:hideMark/>
          </w:tcPr>
          <w:p w14:paraId="58933294" w14:textId="3AA5A603" w:rsidR="00EE1ADA" w:rsidRPr="002C68DF" w:rsidRDefault="00EE1ADA" w:rsidP="00B04FC9">
            <w:pPr>
              <w:spacing w:after="0"/>
              <w:rPr>
                <w:rFonts w:eastAsia="Times New Roman" w:cs="Arial"/>
                <w:lang w:eastAsia="es-CO"/>
              </w:rPr>
            </w:pPr>
            <w:r w:rsidRPr="002C68DF">
              <w:rPr>
                <w:rFonts w:eastAsia="Times New Roman" w:cs="Arial"/>
                <w:lang w:eastAsia="es-CO"/>
              </w:rPr>
              <w:t>Riesgo operativo por fallas en monitoreo energético.</w:t>
            </w:r>
          </w:p>
        </w:tc>
        <w:tc>
          <w:tcPr>
            <w:tcW w:w="0" w:type="auto"/>
            <w:vAlign w:val="center"/>
            <w:hideMark/>
          </w:tcPr>
          <w:p w14:paraId="7C39D0ED" w14:textId="77777777" w:rsidR="00EE1ADA" w:rsidRPr="002C68DF" w:rsidRDefault="00EE1ADA" w:rsidP="00B04FC9">
            <w:pPr>
              <w:spacing w:after="0"/>
              <w:rPr>
                <w:rFonts w:eastAsia="Times New Roman" w:cs="Arial"/>
                <w:lang w:eastAsia="es-CO"/>
              </w:rPr>
            </w:pPr>
            <w:r w:rsidRPr="002C68DF">
              <w:rPr>
                <w:rFonts w:eastAsia="Times New Roman" w:cs="Arial"/>
                <w:lang w:eastAsia="es-CO"/>
              </w:rPr>
              <w:t>- Calibración anual de medidores.</w:t>
            </w:r>
          </w:p>
          <w:p w14:paraId="220843BD" w14:textId="5110FD39" w:rsidR="00EE1ADA" w:rsidRPr="002C68DF" w:rsidRDefault="00EE1ADA" w:rsidP="00B04FC9">
            <w:pPr>
              <w:spacing w:after="0"/>
              <w:rPr>
                <w:rFonts w:eastAsia="Times New Roman" w:cs="Arial"/>
                <w:lang w:eastAsia="es-CO"/>
              </w:rPr>
            </w:pPr>
            <w:r w:rsidRPr="002C68DF">
              <w:rPr>
                <w:rFonts w:eastAsia="Times New Roman" w:cs="Arial"/>
                <w:lang w:eastAsia="es-CO"/>
              </w:rPr>
              <w:t>- Validación de datos mensuales.</w:t>
            </w:r>
          </w:p>
        </w:tc>
      </w:tr>
      <w:tr w:rsidR="00EE1ADA" w:rsidRPr="002C68DF" w14:paraId="01E5C28B" w14:textId="77777777" w:rsidTr="00B04FC9">
        <w:tc>
          <w:tcPr>
            <w:tcW w:w="0" w:type="auto"/>
            <w:vAlign w:val="center"/>
            <w:hideMark/>
          </w:tcPr>
          <w:p w14:paraId="6318081D" w14:textId="6D4866AB" w:rsidR="00EE1ADA" w:rsidRPr="002C68DF" w:rsidRDefault="00EE1ADA" w:rsidP="00B04FC9">
            <w:pPr>
              <w:spacing w:after="0"/>
              <w:rPr>
                <w:rFonts w:eastAsia="Times New Roman" w:cs="Arial"/>
                <w:lang w:eastAsia="es-CO"/>
              </w:rPr>
            </w:pPr>
            <w:r w:rsidRPr="002C68DF">
              <w:rPr>
                <w:rFonts w:eastAsia="Times New Roman" w:cs="Arial"/>
                <w:lang w:eastAsia="es-CO"/>
              </w:rPr>
              <w:t>Interrupción del servicio eléctrico en áreas críticas.</w:t>
            </w:r>
          </w:p>
        </w:tc>
        <w:tc>
          <w:tcPr>
            <w:tcW w:w="0" w:type="auto"/>
            <w:vAlign w:val="center"/>
            <w:hideMark/>
          </w:tcPr>
          <w:p w14:paraId="11F8CFE1" w14:textId="64C6194B" w:rsidR="00EE1ADA" w:rsidRPr="002C68DF" w:rsidRDefault="00EE1ADA" w:rsidP="00B04FC9">
            <w:pPr>
              <w:spacing w:after="0"/>
              <w:rPr>
                <w:rFonts w:eastAsia="Times New Roman" w:cs="Arial"/>
                <w:lang w:eastAsia="es-CO"/>
              </w:rPr>
            </w:pPr>
            <w:r w:rsidRPr="002C68DF">
              <w:rPr>
                <w:rFonts w:eastAsia="Times New Roman" w:cs="Arial"/>
                <w:lang w:eastAsia="es-CO"/>
              </w:rPr>
              <w:t>- Sistemas UPS y respaldo energético en C</w:t>
            </w:r>
            <w:r w:rsidR="00DC4567" w:rsidRPr="002C68DF">
              <w:rPr>
                <w:rFonts w:eastAsia="Times New Roman" w:cs="Arial"/>
                <w:lang w:eastAsia="es-CO"/>
              </w:rPr>
              <w:t>DE</w:t>
            </w:r>
            <w:r w:rsidRPr="002C68DF">
              <w:rPr>
                <w:rFonts w:eastAsia="Times New Roman" w:cs="Arial"/>
                <w:lang w:eastAsia="es-CO"/>
              </w:rPr>
              <w:t xml:space="preserve"> y estudios.</w:t>
            </w:r>
          </w:p>
          <w:p w14:paraId="2BFC1CB3" w14:textId="795ED048" w:rsidR="00EE1ADA" w:rsidRPr="002C68DF" w:rsidRDefault="00EE1ADA" w:rsidP="00B04FC9">
            <w:pPr>
              <w:spacing w:after="0"/>
              <w:rPr>
                <w:rFonts w:eastAsia="Times New Roman" w:cs="Arial"/>
                <w:lang w:eastAsia="es-CO"/>
              </w:rPr>
            </w:pPr>
            <w:r w:rsidRPr="002C68DF">
              <w:rPr>
                <w:rFonts w:eastAsia="Times New Roman" w:cs="Arial"/>
                <w:lang w:eastAsia="es-CO"/>
              </w:rPr>
              <w:t>- Plan de contingencia energética actualizado</w:t>
            </w:r>
          </w:p>
        </w:tc>
      </w:tr>
      <w:tr w:rsidR="00EE1ADA" w:rsidRPr="002C68DF" w14:paraId="413CA284" w14:textId="77777777" w:rsidTr="00B04FC9">
        <w:tc>
          <w:tcPr>
            <w:tcW w:w="0" w:type="auto"/>
            <w:vAlign w:val="center"/>
            <w:hideMark/>
          </w:tcPr>
          <w:p w14:paraId="6664F4DB" w14:textId="41279459" w:rsidR="00EE1ADA" w:rsidRPr="002C68DF" w:rsidRDefault="00EE1ADA" w:rsidP="00B04FC9">
            <w:pPr>
              <w:spacing w:after="0"/>
              <w:rPr>
                <w:rFonts w:eastAsia="Times New Roman" w:cs="Arial"/>
                <w:lang w:eastAsia="es-CO"/>
              </w:rPr>
            </w:pPr>
            <w:r w:rsidRPr="002C68DF">
              <w:rPr>
                <w:rFonts w:eastAsia="Times New Roman" w:cs="Arial"/>
                <w:lang w:eastAsia="es-CO"/>
              </w:rPr>
              <w:t>Riesgo reputacional por incumplimiento o baja visibilidad de resultados.</w:t>
            </w:r>
          </w:p>
        </w:tc>
        <w:tc>
          <w:tcPr>
            <w:tcW w:w="0" w:type="auto"/>
            <w:vAlign w:val="center"/>
            <w:hideMark/>
          </w:tcPr>
          <w:p w14:paraId="2FF9B40B" w14:textId="254DF303" w:rsidR="00EE1ADA" w:rsidRPr="002C68DF" w:rsidRDefault="00EE1ADA" w:rsidP="00B04FC9">
            <w:pPr>
              <w:spacing w:after="0"/>
              <w:rPr>
                <w:rFonts w:eastAsia="Times New Roman" w:cs="Arial"/>
                <w:lang w:eastAsia="es-CO"/>
              </w:rPr>
            </w:pPr>
            <w:r w:rsidRPr="002C68DF">
              <w:rPr>
                <w:rFonts w:eastAsia="Times New Roman" w:cs="Arial"/>
                <w:lang w:eastAsia="es-CO"/>
              </w:rPr>
              <w:t>- Publicación de reportes de sostenibilidad.</w:t>
            </w:r>
          </w:p>
          <w:p w14:paraId="4A1275C3" w14:textId="6D534E8F" w:rsidR="00EE1ADA" w:rsidRPr="002C68DF" w:rsidRDefault="00EE1ADA" w:rsidP="00B04FC9">
            <w:pPr>
              <w:spacing w:after="0"/>
              <w:rPr>
                <w:rFonts w:eastAsia="Times New Roman" w:cs="Arial"/>
                <w:lang w:eastAsia="es-CO"/>
              </w:rPr>
            </w:pPr>
            <w:r w:rsidRPr="002C68DF">
              <w:rPr>
                <w:rFonts w:eastAsia="Times New Roman" w:cs="Arial"/>
                <w:lang w:eastAsia="es-CO"/>
              </w:rPr>
              <w:t>- Reconocimiento interno a buenas prácticas.</w:t>
            </w:r>
          </w:p>
        </w:tc>
      </w:tr>
    </w:tbl>
    <w:p w14:paraId="3B1B15A3" w14:textId="77777777" w:rsidR="00A9210A" w:rsidRPr="002F1880" w:rsidRDefault="00A9210A" w:rsidP="00A9210A">
      <w:pPr>
        <w:spacing w:after="0"/>
        <w:jc w:val="center"/>
        <w:rPr>
          <w:rFonts w:cs="Arial"/>
          <w:sz w:val="20"/>
          <w:szCs w:val="20"/>
          <w:lang w:eastAsia="es-CO"/>
        </w:rPr>
      </w:pPr>
      <w:r w:rsidRPr="002F1880">
        <w:rPr>
          <w:rFonts w:cs="Arial"/>
          <w:b/>
          <w:bCs/>
          <w:sz w:val="20"/>
          <w:szCs w:val="20"/>
          <w:lang w:eastAsia="es-CO"/>
        </w:rPr>
        <w:t>Fuente</w:t>
      </w:r>
      <w:r w:rsidRPr="002F1880">
        <w:rPr>
          <w:rFonts w:cs="Arial"/>
          <w:sz w:val="20"/>
          <w:szCs w:val="20"/>
          <w:lang w:eastAsia="es-CO"/>
        </w:rPr>
        <w:t>: Elaboración propia Coordinación Administrativa</w:t>
      </w:r>
    </w:p>
    <w:p w14:paraId="4D2B9112" w14:textId="644447B5" w:rsidR="00437960" w:rsidRPr="002C68DF" w:rsidRDefault="00DC4567" w:rsidP="00B04FC9">
      <w:pPr>
        <w:pStyle w:val="Ttulo1"/>
        <w:rPr>
          <w:rFonts w:cs="Arial"/>
          <w:b/>
          <w:bCs/>
          <w:sz w:val="22"/>
          <w:szCs w:val="22"/>
          <w:lang w:eastAsia="es-CO"/>
        </w:rPr>
      </w:pPr>
      <w:bookmarkStart w:id="10" w:name="_Toc217399923"/>
      <w:r w:rsidRPr="002C68DF">
        <w:rPr>
          <w:rFonts w:cs="Arial"/>
          <w:b/>
          <w:bCs/>
          <w:sz w:val="22"/>
          <w:szCs w:val="22"/>
          <w:lang w:eastAsia="es-CO"/>
        </w:rPr>
        <w:lastRenderedPageBreak/>
        <w:t>DEFINICIONES Y SIGLAS</w:t>
      </w:r>
      <w:bookmarkEnd w:id="10"/>
    </w:p>
    <w:p w14:paraId="2A7FC532" w14:textId="02BCCBDC" w:rsidR="00DC4567" w:rsidRPr="002C68DF" w:rsidRDefault="00DC4567" w:rsidP="00437960">
      <w:pPr>
        <w:spacing w:after="0"/>
        <w:rPr>
          <w:rFonts w:cs="Arial"/>
          <w:color w:val="00B0F0"/>
          <w:lang w:eastAsia="es-CO"/>
        </w:rPr>
      </w:pPr>
    </w:p>
    <w:p w14:paraId="561EC533" w14:textId="77777777" w:rsidR="002F1880" w:rsidRDefault="00DC4567" w:rsidP="00437960">
      <w:pPr>
        <w:pStyle w:val="Prrafodelista"/>
        <w:numPr>
          <w:ilvl w:val="0"/>
          <w:numId w:val="20"/>
        </w:numPr>
        <w:spacing w:after="0"/>
        <w:rPr>
          <w:rFonts w:cs="Arial"/>
          <w:color w:val="000000" w:themeColor="text1"/>
          <w:lang w:eastAsia="es-CO"/>
        </w:rPr>
      </w:pPr>
      <w:r w:rsidRPr="002F1880">
        <w:rPr>
          <w:rFonts w:cs="Arial"/>
          <w:color w:val="000000" w:themeColor="text1"/>
          <w:lang w:eastAsia="es-CO"/>
        </w:rPr>
        <w:t>CDE: Centro de emisión</w:t>
      </w:r>
    </w:p>
    <w:p w14:paraId="72CB6FF6" w14:textId="77777777" w:rsidR="002F1880" w:rsidRDefault="007B283E" w:rsidP="00437960">
      <w:pPr>
        <w:pStyle w:val="Prrafodelista"/>
        <w:numPr>
          <w:ilvl w:val="0"/>
          <w:numId w:val="20"/>
        </w:numPr>
        <w:spacing w:after="0"/>
        <w:rPr>
          <w:rFonts w:cs="Arial"/>
          <w:color w:val="000000" w:themeColor="text1"/>
          <w:lang w:eastAsia="es-CO"/>
        </w:rPr>
      </w:pPr>
      <w:r w:rsidRPr="002F1880">
        <w:rPr>
          <w:rFonts w:cs="Arial"/>
          <w:color w:val="000000" w:themeColor="text1"/>
          <w:lang w:eastAsia="es-CO"/>
        </w:rPr>
        <w:t>LED: Por sus siglas en inglés, Diodo Emisor de Luz</w:t>
      </w:r>
    </w:p>
    <w:p w14:paraId="79CBC8D1" w14:textId="77777777" w:rsidR="002F1880" w:rsidRDefault="00DC4567" w:rsidP="00437960">
      <w:pPr>
        <w:pStyle w:val="Prrafodelista"/>
        <w:numPr>
          <w:ilvl w:val="0"/>
          <w:numId w:val="20"/>
        </w:numPr>
        <w:spacing w:after="0"/>
        <w:rPr>
          <w:rFonts w:cs="Arial"/>
          <w:color w:val="000000" w:themeColor="text1"/>
          <w:lang w:eastAsia="es-CO"/>
        </w:rPr>
      </w:pPr>
      <w:r w:rsidRPr="002F1880">
        <w:rPr>
          <w:rFonts w:cs="Arial"/>
          <w:color w:val="000000" w:themeColor="text1"/>
          <w:lang w:eastAsia="es-CO"/>
        </w:rPr>
        <w:t>PGEE: Plan de Gestión Eficiente de la Energía</w:t>
      </w:r>
    </w:p>
    <w:p w14:paraId="7ACC9715" w14:textId="77777777" w:rsidR="002F1880" w:rsidRDefault="007B283E" w:rsidP="00437960">
      <w:pPr>
        <w:pStyle w:val="Prrafodelista"/>
        <w:numPr>
          <w:ilvl w:val="0"/>
          <w:numId w:val="20"/>
        </w:numPr>
        <w:spacing w:after="0"/>
        <w:rPr>
          <w:rFonts w:cs="Arial"/>
          <w:color w:val="000000" w:themeColor="text1"/>
          <w:lang w:eastAsia="es-CO"/>
        </w:rPr>
      </w:pPr>
      <w:r w:rsidRPr="002F1880">
        <w:rPr>
          <w:rFonts w:cs="Arial"/>
          <w:color w:val="000000" w:themeColor="text1"/>
          <w:lang w:eastAsia="es-CO"/>
        </w:rPr>
        <w:t>SPT: Sistema de puesta a tierra</w:t>
      </w:r>
    </w:p>
    <w:p w14:paraId="56FC2451" w14:textId="77777777" w:rsidR="002F1880" w:rsidRDefault="007B283E" w:rsidP="00437960">
      <w:pPr>
        <w:pStyle w:val="Prrafodelista"/>
        <w:numPr>
          <w:ilvl w:val="0"/>
          <w:numId w:val="20"/>
        </w:numPr>
        <w:spacing w:after="0"/>
        <w:rPr>
          <w:rFonts w:cs="Arial"/>
          <w:color w:val="000000" w:themeColor="text1"/>
          <w:lang w:eastAsia="es-CO"/>
        </w:rPr>
      </w:pPr>
      <w:r w:rsidRPr="002F1880">
        <w:rPr>
          <w:rFonts w:cs="Arial"/>
          <w:color w:val="000000" w:themeColor="text1"/>
          <w:lang w:eastAsia="es-CO"/>
        </w:rPr>
        <w:t>TG: Tablero General</w:t>
      </w:r>
    </w:p>
    <w:p w14:paraId="571C1493" w14:textId="4DA53C03" w:rsidR="00DC4567" w:rsidRPr="002F1880" w:rsidRDefault="00DC4567" w:rsidP="00437960">
      <w:pPr>
        <w:pStyle w:val="Prrafodelista"/>
        <w:numPr>
          <w:ilvl w:val="0"/>
          <w:numId w:val="20"/>
        </w:numPr>
        <w:spacing w:after="0"/>
        <w:rPr>
          <w:rFonts w:cs="Arial"/>
          <w:color w:val="000000" w:themeColor="text1"/>
          <w:lang w:eastAsia="es-CO"/>
        </w:rPr>
      </w:pPr>
      <w:r w:rsidRPr="002F1880">
        <w:rPr>
          <w:rFonts w:cs="Arial"/>
          <w:color w:val="000000" w:themeColor="text1"/>
          <w:lang w:eastAsia="es-CO"/>
        </w:rPr>
        <w:t>UPS: Por sus siglas en inglés, Sistema de alimentación ininterrumpida</w:t>
      </w:r>
    </w:p>
    <w:p w14:paraId="59182844" w14:textId="77777777" w:rsidR="00DC4567" w:rsidRPr="002C68DF" w:rsidRDefault="00DC4567" w:rsidP="00437960">
      <w:pPr>
        <w:spacing w:after="0"/>
        <w:rPr>
          <w:rFonts w:cs="Arial"/>
          <w:i/>
          <w:iCs/>
          <w:color w:val="00B0F0"/>
          <w:lang w:eastAsia="es-CO"/>
        </w:rPr>
      </w:pPr>
    </w:p>
    <w:p w14:paraId="1B694A3D" w14:textId="25B707CA" w:rsidR="00437960" w:rsidRPr="002C68DF" w:rsidRDefault="00437960" w:rsidP="00437960">
      <w:pPr>
        <w:pStyle w:val="Ttulo1"/>
        <w:spacing w:before="0"/>
        <w:jc w:val="left"/>
        <w:rPr>
          <w:rFonts w:cs="Arial"/>
          <w:b/>
          <w:bCs/>
          <w:color w:val="1F3864" w:themeColor="accent1" w:themeShade="80"/>
          <w:sz w:val="22"/>
          <w:szCs w:val="22"/>
          <w:lang w:val="es-ES"/>
        </w:rPr>
      </w:pPr>
      <w:bookmarkStart w:id="11" w:name="_Toc217399924"/>
      <w:r w:rsidRPr="002C68DF">
        <w:rPr>
          <w:rFonts w:cs="Arial"/>
          <w:b/>
          <w:bCs/>
          <w:color w:val="1F3864" w:themeColor="accent1" w:themeShade="80"/>
          <w:sz w:val="22"/>
          <w:szCs w:val="22"/>
          <w:lang w:val="es-ES"/>
        </w:rPr>
        <w:t>PROCESO DE FORMULACIÓN</w:t>
      </w:r>
      <w:bookmarkEnd w:id="11"/>
    </w:p>
    <w:p w14:paraId="3151D2D0" w14:textId="77777777" w:rsidR="00437960" w:rsidRPr="002C68DF" w:rsidRDefault="00437960" w:rsidP="00437960">
      <w:pPr>
        <w:spacing w:after="0"/>
        <w:rPr>
          <w:rFonts w:cs="Arial"/>
          <w:highlight w:val="yellow"/>
          <w:lang w:eastAsia="es-CO"/>
        </w:rPr>
      </w:pPr>
    </w:p>
    <w:p w14:paraId="2B11486F" w14:textId="77777777" w:rsidR="00437960" w:rsidRPr="002C68DF" w:rsidRDefault="00437960" w:rsidP="00437960">
      <w:pPr>
        <w:pBdr>
          <w:top w:val="nil"/>
          <w:left w:val="nil"/>
          <w:bottom w:val="nil"/>
          <w:right w:val="nil"/>
          <w:between w:val="nil"/>
        </w:pBdr>
        <w:rPr>
          <w:rFonts w:cs="Arial"/>
          <w:color w:val="1F3864" w:themeColor="accent1" w:themeShade="80"/>
        </w:rPr>
      </w:pPr>
      <w:r w:rsidRPr="002C68DF">
        <w:rPr>
          <w:rFonts w:cs="Arial"/>
          <w:color w:val="1F3864" w:themeColor="accent1" w:themeShade="80"/>
        </w:rPr>
        <w:t xml:space="preserve">Situación actual </w:t>
      </w:r>
    </w:p>
    <w:p w14:paraId="0E1B4140" w14:textId="42AA1266" w:rsidR="00DC4567" w:rsidRPr="002C68DF" w:rsidRDefault="00DC4567" w:rsidP="00DC4567">
      <w:pPr>
        <w:rPr>
          <w:rFonts w:cs="Arial"/>
        </w:rPr>
      </w:pPr>
      <w:r w:rsidRPr="002C68DF">
        <w:rPr>
          <w:rFonts w:cs="Arial"/>
          <w:color w:val="000000" w:themeColor="text1"/>
        </w:rPr>
        <w:t>El sistema eléctrico de la sede CAN de RTVC ha experimentado diversas modificaciones y adecuaciones a lo largo de los años, en respuesta a la evolución y ampliación de la operación, así como a necesidades específicas derivadas del crecimiento institucional</w:t>
      </w:r>
    </w:p>
    <w:p w14:paraId="7EC49911" w14:textId="77777777" w:rsidR="002D3D03" w:rsidRPr="002C68DF" w:rsidRDefault="002D3D03" w:rsidP="002D3D03">
      <w:pPr>
        <w:pStyle w:val="Descripcin"/>
        <w:jc w:val="center"/>
        <w:rPr>
          <w:rFonts w:ascii="Arial" w:hAnsi="Arial" w:cs="Arial"/>
          <w:i w:val="0"/>
          <w:iCs w:val="0"/>
          <w:color w:val="000000" w:themeColor="text1"/>
          <w:sz w:val="22"/>
          <w:szCs w:val="22"/>
        </w:rPr>
      </w:pPr>
      <w:bookmarkStart w:id="12" w:name="_Toc211591717"/>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1</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Iluminación LED Piso 1 – Sede CAN</w:t>
      </w:r>
      <w:bookmarkEnd w:id="12"/>
    </w:p>
    <w:p w14:paraId="57312101" w14:textId="77777777" w:rsidR="002D3D03" w:rsidRPr="002C68DF" w:rsidRDefault="002D3D03" w:rsidP="002D3D03">
      <w:pPr>
        <w:ind w:left="360"/>
        <w:jc w:val="center"/>
        <w:rPr>
          <w:rFonts w:cs="Arial"/>
          <w:b/>
          <w:bCs/>
        </w:rPr>
      </w:pPr>
      <w:r w:rsidRPr="002C68DF">
        <w:rPr>
          <w:rFonts w:cs="Arial"/>
          <w:noProof/>
        </w:rPr>
        <w:drawing>
          <wp:inline distT="0" distB="0" distL="0" distR="0" wp14:anchorId="51A45351" wp14:editId="4387E0E3">
            <wp:extent cx="5267963" cy="2984500"/>
            <wp:effectExtent l="0" t="0" r="8890" b="6350"/>
            <wp:docPr id="2" name="Imagen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extLst>
                        <a:ext uri="{C183D7F6-B498-43B3-948B-1728B52AA6E4}">
                          <adec:decorative xmlns:adec="http://schemas.microsoft.com/office/drawing/2017/decorative" val="1"/>
                        </a:ext>
                      </a:extLst>
                    </pic:cNvPr>
                    <pic:cNvPicPr/>
                  </pic:nvPicPr>
                  <pic:blipFill rotWithShape="1">
                    <a:blip r:embed="rId8"/>
                    <a:srcRect l="36998" t="28040" r="37809" b="45080"/>
                    <a:stretch>
                      <a:fillRect/>
                    </a:stretch>
                  </pic:blipFill>
                  <pic:spPr bwMode="auto">
                    <a:xfrm>
                      <a:off x="0" y="0"/>
                      <a:ext cx="5326748" cy="3017804"/>
                    </a:xfrm>
                    <a:prstGeom prst="rect">
                      <a:avLst/>
                    </a:prstGeom>
                    <a:ln>
                      <a:noFill/>
                    </a:ln>
                    <a:extLst>
                      <a:ext uri="{53640926-AAD7-44D8-BBD7-CCE9431645EC}">
                        <a14:shadowObscured xmlns:a14="http://schemas.microsoft.com/office/drawing/2010/main"/>
                      </a:ext>
                    </a:extLst>
                  </pic:spPr>
                </pic:pic>
              </a:graphicData>
            </a:graphic>
          </wp:inline>
        </w:drawing>
      </w:r>
    </w:p>
    <w:p w14:paraId="12CBF8B6" w14:textId="4B20F64A" w:rsidR="002D3D03" w:rsidRPr="002F1880" w:rsidRDefault="002D3D03" w:rsidP="002D3D03">
      <w:pPr>
        <w:ind w:left="360"/>
        <w:jc w:val="center"/>
        <w:rPr>
          <w:rFonts w:cs="Arial"/>
          <w:sz w:val="20"/>
          <w:szCs w:val="20"/>
        </w:rPr>
      </w:pPr>
      <w:r w:rsidRPr="002F1880">
        <w:rPr>
          <w:rFonts w:cs="Arial"/>
          <w:b/>
          <w:bCs/>
          <w:sz w:val="20"/>
          <w:szCs w:val="20"/>
        </w:rPr>
        <w:t>Fuente</w:t>
      </w:r>
      <w:r w:rsidRPr="002F1880">
        <w:rPr>
          <w:rFonts w:cs="Arial"/>
          <w:sz w:val="20"/>
          <w:szCs w:val="20"/>
        </w:rPr>
        <w:t xml:space="preserve">: </w:t>
      </w:r>
      <w:r w:rsidR="00BB28A2" w:rsidRPr="002F1880">
        <w:rPr>
          <w:rFonts w:cs="Arial"/>
          <w:sz w:val="20"/>
          <w:szCs w:val="20"/>
        </w:rPr>
        <w:t>INGETEC</w:t>
      </w:r>
      <w:r w:rsidRPr="002F1880">
        <w:rPr>
          <w:rFonts w:cs="Arial"/>
          <w:sz w:val="20"/>
          <w:szCs w:val="20"/>
        </w:rPr>
        <w:t xml:space="preserve"> Nova – Informe Auditoría energética</w:t>
      </w:r>
    </w:p>
    <w:p w14:paraId="36110D53" w14:textId="77777777" w:rsidR="002D3D03" w:rsidRPr="002C68DF" w:rsidRDefault="002D3D03" w:rsidP="002D3D03">
      <w:pPr>
        <w:pStyle w:val="Descripcin"/>
        <w:jc w:val="center"/>
        <w:rPr>
          <w:rFonts w:ascii="Arial" w:hAnsi="Arial" w:cs="Arial"/>
          <w:b/>
          <w:bCs/>
          <w:i w:val="0"/>
          <w:iCs w:val="0"/>
          <w:color w:val="000000" w:themeColor="text1"/>
          <w:sz w:val="22"/>
          <w:szCs w:val="22"/>
        </w:rPr>
      </w:pPr>
      <w:bookmarkStart w:id="13" w:name="_Toc211591718"/>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2</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Iluminación LED zonas comunes piso 2 – Sede CAN</w:t>
      </w:r>
      <w:bookmarkEnd w:id="13"/>
    </w:p>
    <w:p w14:paraId="4738ED43" w14:textId="77777777" w:rsidR="002D3D03" w:rsidRPr="002C68DF" w:rsidRDefault="002D3D03" w:rsidP="002D3D03">
      <w:pPr>
        <w:ind w:left="360"/>
        <w:jc w:val="center"/>
        <w:rPr>
          <w:rFonts w:cs="Arial"/>
          <w:b/>
          <w:bCs/>
        </w:rPr>
      </w:pPr>
      <w:r w:rsidRPr="002C68DF">
        <w:rPr>
          <w:rFonts w:cs="Arial"/>
          <w:noProof/>
        </w:rPr>
        <w:lastRenderedPageBreak/>
        <w:drawing>
          <wp:inline distT="0" distB="0" distL="0" distR="0" wp14:anchorId="03F074C1" wp14:editId="45FC7F8F">
            <wp:extent cx="2591775" cy="2032000"/>
            <wp:effectExtent l="0" t="0" r="0" b="6350"/>
            <wp:docPr id="49" name="Imagen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a:extLst>
                        <a:ext uri="{C183D7F6-B498-43B3-948B-1728B52AA6E4}">
                          <adec:decorative xmlns:adec="http://schemas.microsoft.com/office/drawing/2017/decorative" val="1"/>
                        </a:ext>
                      </a:extLst>
                    </pic:cNvPr>
                    <pic:cNvPicPr/>
                  </pic:nvPicPr>
                  <pic:blipFill rotWithShape="1">
                    <a:blip r:embed="rId8"/>
                    <a:srcRect l="38561" t="61072" r="39729" b="6873"/>
                    <a:stretch/>
                  </pic:blipFill>
                  <pic:spPr bwMode="auto">
                    <a:xfrm>
                      <a:off x="0" y="0"/>
                      <a:ext cx="2614476" cy="2049798"/>
                    </a:xfrm>
                    <a:prstGeom prst="rect">
                      <a:avLst/>
                    </a:prstGeom>
                    <a:ln>
                      <a:noFill/>
                    </a:ln>
                    <a:extLst>
                      <a:ext uri="{53640926-AAD7-44D8-BBD7-CCE9431645EC}">
                        <a14:shadowObscured xmlns:a14="http://schemas.microsoft.com/office/drawing/2010/main"/>
                      </a:ext>
                    </a:extLst>
                  </pic:spPr>
                </pic:pic>
              </a:graphicData>
            </a:graphic>
          </wp:inline>
        </w:drawing>
      </w:r>
    </w:p>
    <w:p w14:paraId="6DF30173" w14:textId="5FFF1E17" w:rsidR="002D3D03" w:rsidRPr="006562DD" w:rsidRDefault="002D3D03" w:rsidP="002D3D03">
      <w:pPr>
        <w:ind w:left="360"/>
        <w:jc w:val="center"/>
        <w:rPr>
          <w:rFonts w:cs="Arial"/>
          <w:sz w:val="20"/>
          <w:szCs w:val="20"/>
        </w:rPr>
      </w:pPr>
      <w:r w:rsidRPr="006562DD">
        <w:rPr>
          <w:rFonts w:cs="Arial"/>
          <w:b/>
          <w:bCs/>
          <w:sz w:val="20"/>
          <w:szCs w:val="20"/>
        </w:rPr>
        <w:t>Fuente</w:t>
      </w:r>
      <w:r w:rsidRPr="006562DD">
        <w:rPr>
          <w:rFonts w:cs="Arial"/>
          <w:sz w:val="20"/>
          <w:szCs w:val="20"/>
        </w:rPr>
        <w:t xml:space="preserve">: </w:t>
      </w:r>
      <w:r w:rsidR="00BB28A2" w:rsidRPr="006562DD">
        <w:rPr>
          <w:rFonts w:cs="Arial"/>
          <w:sz w:val="20"/>
          <w:szCs w:val="20"/>
        </w:rPr>
        <w:t>INGETEC</w:t>
      </w:r>
      <w:r w:rsidRPr="006562DD">
        <w:rPr>
          <w:rFonts w:cs="Arial"/>
          <w:sz w:val="20"/>
          <w:szCs w:val="20"/>
        </w:rPr>
        <w:t xml:space="preserve"> Nova – Informe Auditoría energética</w:t>
      </w:r>
    </w:p>
    <w:p w14:paraId="1E8B7803" w14:textId="77777777" w:rsidR="002D3D03" w:rsidRPr="002C68DF" w:rsidRDefault="002D3D03" w:rsidP="002D3D03">
      <w:pPr>
        <w:rPr>
          <w:rFonts w:cs="Arial"/>
        </w:rPr>
      </w:pPr>
      <w:r w:rsidRPr="002C68DF">
        <w:rPr>
          <w:rFonts w:cs="Arial"/>
        </w:rPr>
        <w:t>Respecto al sistema de puesta a tierra el Edificio RTVC, cuenta con un sistema de puesta a tierra (SPT), el cuál es fundamental y crítico en la seguridad eléctrica y el funcionamiento eficiente de los equipos, el SPT es importante como protección contra descargas atmosféricas, prevención de riesgos eléctricos, optimización del rendimiento de equipos, cumplimiento normativo y regulaciones y protección contra fluctuaciones de tensión. Es importante que se revise este SPT con cierta regularidad, para verificar sus valores de resistencia y así poder determinar si está siendo eficiente y cumpliendo con su finalidad en la instalación.</w:t>
      </w:r>
    </w:p>
    <w:p w14:paraId="6787DFD5" w14:textId="77777777" w:rsidR="002D3D03" w:rsidRPr="002C68DF" w:rsidRDefault="002D3D03" w:rsidP="002D3D03">
      <w:pPr>
        <w:rPr>
          <w:rFonts w:cs="Arial"/>
        </w:rPr>
      </w:pPr>
      <w:r w:rsidRPr="002C68DF">
        <w:rPr>
          <w:rFonts w:cs="Arial"/>
        </w:rPr>
        <w:t>A continuación, se mencionan y muestran algunos aspectos relevantes vistos en las inspecciones realizadas, de forma informativa:</w:t>
      </w:r>
    </w:p>
    <w:p w14:paraId="62A2D8ED" w14:textId="1190A4A8" w:rsidR="002D3D03" w:rsidRPr="002C68DF" w:rsidRDefault="002D3D03" w:rsidP="00493FF2">
      <w:pPr>
        <w:spacing w:after="160" w:line="259" w:lineRule="auto"/>
        <w:rPr>
          <w:rFonts w:cs="Arial"/>
        </w:rPr>
      </w:pPr>
      <w:r w:rsidRPr="002C68DF">
        <w:rPr>
          <w:rFonts w:cs="Arial"/>
        </w:rPr>
        <w:t xml:space="preserve">La puerta del cuarto eléctrico </w:t>
      </w:r>
      <w:r w:rsidR="00E274B7" w:rsidRPr="002C68DF">
        <w:rPr>
          <w:rFonts w:cs="Arial"/>
        </w:rPr>
        <w:t>Principal</w:t>
      </w:r>
      <w:r w:rsidRPr="002C68DF">
        <w:rPr>
          <w:rFonts w:cs="Arial"/>
        </w:rPr>
        <w:t xml:space="preserve"> no cuenta con una puerta Antipánico, esto para una salida segura y rápida.</w:t>
      </w:r>
    </w:p>
    <w:p w14:paraId="1C68E12E" w14:textId="77777777" w:rsidR="002D3D03" w:rsidRPr="002C68DF" w:rsidRDefault="002D3D03" w:rsidP="002D3D03">
      <w:pPr>
        <w:pStyle w:val="Descripcin"/>
        <w:jc w:val="center"/>
        <w:rPr>
          <w:rFonts w:ascii="Arial" w:hAnsi="Arial" w:cs="Arial"/>
          <w:i w:val="0"/>
          <w:iCs w:val="0"/>
          <w:color w:val="000000" w:themeColor="text1"/>
          <w:sz w:val="22"/>
          <w:szCs w:val="22"/>
        </w:rPr>
      </w:pPr>
      <w:bookmarkStart w:id="14" w:name="_Toc211591719"/>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3</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Puerta de ingreso cuarto eléctrico principal</w:t>
      </w:r>
      <w:bookmarkEnd w:id="14"/>
    </w:p>
    <w:p w14:paraId="7E935675" w14:textId="77777777" w:rsidR="002D3D03" w:rsidRPr="002C68DF" w:rsidRDefault="002D3D03" w:rsidP="002D3D03">
      <w:pPr>
        <w:jc w:val="center"/>
        <w:rPr>
          <w:rFonts w:cs="Arial"/>
        </w:rPr>
      </w:pPr>
      <w:r w:rsidRPr="002C68DF">
        <w:rPr>
          <w:rFonts w:cs="Arial"/>
          <w:noProof/>
        </w:rPr>
        <w:drawing>
          <wp:inline distT="0" distB="0" distL="0" distR="0" wp14:anchorId="50A185A6" wp14:editId="530CD48F">
            <wp:extent cx="3105150" cy="1759598"/>
            <wp:effectExtent l="0" t="0" r="0" b="0"/>
            <wp:docPr id="4" name="Imagen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a:extLst>
                        <a:ext uri="{C183D7F6-B498-43B3-948B-1728B52AA6E4}">
                          <adec:decorative xmlns:adec="http://schemas.microsoft.com/office/drawing/2017/decorative" val="1"/>
                        </a:ext>
                      </a:extLst>
                    </pic:cNvPr>
                    <pic:cNvPicPr/>
                  </pic:nvPicPr>
                  <pic:blipFill rotWithShape="1">
                    <a:blip r:embed="rId9"/>
                    <a:srcRect l="37040" t="39217" r="37930" b="34072"/>
                    <a:stretch/>
                  </pic:blipFill>
                  <pic:spPr bwMode="auto">
                    <a:xfrm>
                      <a:off x="0" y="0"/>
                      <a:ext cx="3105150" cy="1759598"/>
                    </a:xfrm>
                    <a:prstGeom prst="rect">
                      <a:avLst/>
                    </a:prstGeom>
                    <a:ln>
                      <a:noFill/>
                    </a:ln>
                    <a:extLst>
                      <a:ext uri="{53640926-AAD7-44D8-BBD7-CCE9431645EC}">
                        <a14:shadowObscured xmlns:a14="http://schemas.microsoft.com/office/drawing/2010/main"/>
                      </a:ext>
                    </a:extLst>
                  </pic:spPr>
                </pic:pic>
              </a:graphicData>
            </a:graphic>
          </wp:inline>
        </w:drawing>
      </w:r>
    </w:p>
    <w:p w14:paraId="7568C1E8" w14:textId="764393C1" w:rsidR="002D3D03" w:rsidRPr="00454243" w:rsidRDefault="002D3D03" w:rsidP="002D3D03">
      <w:pPr>
        <w:jc w:val="center"/>
        <w:rPr>
          <w:rFonts w:cs="Arial"/>
          <w:sz w:val="20"/>
          <w:szCs w:val="20"/>
        </w:rPr>
      </w:pPr>
      <w:r w:rsidRPr="00454243">
        <w:rPr>
          <w:rFonts w:cs="Arial"/>
          <w:b/>
          <w:bCs/>
          <w:sz w:val="20"/>
          <w:szCs w:val="20"/>
        </w:rPr>
        <w:t>Fuente</w:t>
      </w:r>
      <w:r w:rsidRPr="00454243">
        <w:rPr>
          <w:rFonts w:cs="Arial"/>
          <w:sz w:val="20"/>
          <w:szCs w:val="20"/>
        </w:rPr>
        <w:t xml:space="preserve">: </w:t>
      </w:r>
      <w:r w:rsidR="00BB28A2" w:rsidRPr="00454243">
        <w:rPr>
          <w:rFonts w:cs="Arial"/>
          <w:sz w:val="20"/>
          <w:szCs w:val="20"/>
        </w:rPr>
        <w:t>INGETEC</w:t>
      </w:r>
      <w:r w:rsidRPr="00454243">
        <w:rPr>
          <w:rFonts w:cs="Arial"/>
          <w:sz w:val="20"/>
          <w:szCs w:val="20"/>
        </w:rPr>
        <w:t xml:space="preserve"> Nova – Informe Auditoría energética</w:t>
      </w:r>
    </w:p>
    <w:p w14:paraId="4EE3E7C7" w14:textId="77777777" w:rsidR="002D3D03" w:rsidRPr="002C68DF" w:rsidRDefault="002D3D03" w:rsidP="00493FF2">
      <w:pPr>
        <w:spacing w:after="160" w:line="259" w:lineRule="auto"/>
        <w:rPr>
          <w:rFonts w:cs="Arial"/>
        </w:rPr>
      </w:pPr>
      <w:r w:rsidRPr="002C68DF">
        <w:rPr>
          <w:rFonts w:cs="Arial"/>
        </w:rPr>
        <w:t xml:space="preserve">Las tuberías en el Cuarto Eléctrico principal no están marcadas con una franja naranja de 10 cm para su identificación, las cajas eléctricas no son permitidas para ese uso a la vista, </w:t>
      </w:r>
      <w:r w:rsidRPr="002C68DF">
        <w:rPr>
          <w:rFonts w:cs="Arial"/>
        </w:rPr>
        <w:lastRenderedPageBreak/>
        <w:t>se deben usar cajas Rawelt, que no presenten aberturas no permitidas en ninguno de sus lados, la canaleta plástica tampoco es permitida, se debería usar tubería metálica para garantizar la protección y seguridad de la instalación.</w:t>
      </w:r>
    </w:p>
    <w:p w14:paraId="183F98EF" w14:textId="77777777" w:rsidR="002D3D03" w:rsidRPr="002C68DF" w:rsidRDefault="002D3D03" w:rsidP="002D3D03">
      <w:pPr>
        <w:pStyle w:val="Descripcin"/>
        <w:jc w:val="center"/>
        <w:rPr>
          <w:rFonts w:ascii="Arial" w:hAnsi="Arial" w:cs="Arial"/>
          <w:i w:val="0"/>
          <w:iCs w:val="0"/>
          <w:color w:val="000000" w:themeColor="text1"/>
          <w:sz w:val="22"/>
          <w:szCs w:val="22"/>
        </w:rPr>
      </w:pPr>
      <w:bookmarkStart w:id="15" w:name="_Toc211591720"/>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4</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Tubería cuarto eléctrico principal</w:t>
      </w:r>
      <w:bookmarkEnd w:id="15"/>
    </w:p>
    <w:p w14:paraId="5ADAC1EB" w14:textId="77777777" w:rsidR="002D3D03" w:rsidRPr="002C68DF" w:rsidRDefault="002D3D03" w:rsidP="002D3D03">
      <w:pPr>
        <w:ind w:left="360"/>
        <w:jc w:val="center"/>
        <w:rPr>
          <w:rFonts w:cs="Arial"/>
        </w:rPr>
      </w:pPr>
      <w:r w:rsidRPr="002C68DF">
        <w:rPr>
          <w:rFonts w:cs="Arial"/>
          <w:noProof/>
        </w:rPr>
        <w:drawing>
          <wp:inline distT="0" distB="0" distL="0" distR="0" wp14:anchorId="590C6BA2" wp14:editId="2563F652">
            <wp:extent cx="2133600" cy="2684489"/>
            <wp:effectExtent l="0" t="0" r="0" b="1905"/>
            <wp:docPr id="1"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a:extLst>
                        <a:ext uri="{C183D7F6-B498-43B3-948B-1728B52AA6E4}">
                          <adec:decorative xmlns:adec="http://schemas.microsoft.com/office/drawing/2017/decorative" val="1"/>
                        </a:ext>
                      </a:extLst>
                    </pic:cNvPr>
                    <pic:cNvPicPr/>
                  </pic:nvPicPr>
                  <pic:blipFill>
                    <a:blip r:embed="rId10"/>
                    <a:stretch>
                      <a:fillRect/>
                    </a:stretch>
                  </pic:blipFill>
                  <pic:spPr>
                    <a:xfrm>
                      <a:off x="0" y="0"/>
                      <a:ext cx="2135812" cy="2687272"/>
                    </a:xfrm>
                    <a:prstGeom prst="rect">
                      <a:avLst/>
                    </a:prstGeom>
                  </pic:spPr>
                </pic:pic>
              </a:graphicData>
            </a:graphic>
          </wp:inline>
        </w:drawing>
      </w:r>
    </w:p>
    <w:p w14:paraId="75AB4421" w14:textId="1D98001C" w:rsidR="002D3D03" w:rsidRPr="00B869C2" w:rsidRDefault="002D3D03" w:rsidP="00493FF2">
      <w:pPr>
        <w:ind w:left="360"/>
        <w:jc w:val="center"/>
        <w:rPr>
          <w:rFonts w:cs="Arial"/>
          <w:sz w:val="20"/>
          <w:szCs w:val="20"/>
        </w:rPr>
      </w:pPr>
      <w:r w:rsidRPr="00B869C2">
        <w:rPr>
          <w:rFonts w:cs="Arial"/>
          <w:b/>
          <w:bCs/>
          <w:sz w:val="20"/>
          <w:szCs w:val="20"/>
        </w:rPr>
        <w:t>Fuente</w:t>
      </w:r>
      <w:r w:rsidRPr="00B869C2">
        <w:rPr>
          <w:rFonts w:cs="Arial"/>
          <w:sz w:val="20"/>
          <w:szCs w:val="20"/>
        </w:rPr>
        <w:t xml:space="preserve">: </w:t>
      </w:r>
      <w:r w:rsidR="00BB28A2" w:rsidRPr="00B869C2">
        <w:rPr>
          <w:rFonts w:cs="Arial"/>
          <w:sz w:val="20"/>
          <w:szCs w:val="20"/>
        </w:rPr>
        <w:t>INGETEC</w:t>
      </w:r>
      <w:r w:rsidRPr="00B869C2">
        <w:rPr>
          <w:rFonts w:cs="Arial"/>
          <w:sz w:val="20"/>
          <w:szCs w:val="20"/>
        </w:rPr>
        <w:t xml:space="preserve"> Nova – Informe Auditoría energética</w:t>
      </w:r>
    </w:p>
    <w:p w14:paraId="46619050" w14:textId="77777777" w:rsidR="002D3D03" w:rsidRPr="002C68DF" w:rsidRDefault="002D3D03" w:rsidP="00493FF2">
      <w:pPr>
        <w:spacing w:after="160" w:line="259" w:lineRule="auto"/>
        <w:jc w:val="left"/>
        <w:rPr>
          <w:rFonts w:cs="Arial"/>
        </w:rPr>
      </w:pPr>
      <w:r w:rsidRPr="002C68DF">
        <w:rPr>
          <w:rFonts w:cs="Arial"/>
        </w:rPr>
        <w:t>Hay cables sin canalización y expuestos a daños, además se ve una abertura en el techo del cuarto eléctrico principal</w:t>
      </w:r>
    </w:p>
    <w:p w14:paraId="27EA1D50" w14:textId="77777777" w:rsidR="002D3D03" w:rsidRPr="002C68DF" w:rsidRDefault="002D3D03" w:rsidP="002D3D03">
      <w:pPr>
        <w:pStyle w:val="Descripcin"/>
        <w:jc w:val="center"/>
        <w:rPr>
          <w:rFonts w:ascii="Arial" w:hAnsi="Arial" w:cs="Arial"/>
          <w:i w:val="0"/>
          <w:iCs w:val="0"/>
          <w:color w:val="000000" w:themeColor="text1"/>
          <w:sz w:val="22"/>
          <w:szCs w:val="22"/>
        </w:rPr>
      </w:pPr>
      <w:bookmarkStart w:id="16" w:name="_Toc211591721"/>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5</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Cableado encima del Tablero General 10</w:t>
      </w:r>
      <w:bookmarkEnd w:id="16"/>
    </w:p>
    <w:p w14:paraId="5B734E24" w14:textId="77777777" w:rsidR="002D3D03" w:rsidRPr="002C68DF" w:rsidRDefault="002D3D03" w:rsidP="002D3D03">
      <w:pPr>
        <w:jc w:val="center"/>
        <w:rPr>
          <w:rFonts w:cs="Arial"/>
        </w:rPr>
      </w:pPr>
      <w:r w:rsidRPr="002C68DF">
        <w:rPr>
          <w:rFonts w:cs="Arial"/>
          <w:noProof/>
        </w:rPr>
        <w:drawing>
          <wp:inline distT="0" distB="0" distL="0" distR="0" wp14:anchorId="6470C2FD" wp14:editId="151BC60D">
            <wp:extent cx="3587750" cy="1986352"/>
            <wp:effectExtent l="0" t="0" r="0" b="0"/>
            <wp:docPr id="50" name="Imagen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a:extLst>
                        <a:ext uri="{C183D7F6-B498-43B3-948B-1728B52AA6E4}">
                          <adec:decorative xmlns:adec="http://schemas.microsoft.com/office/drawing/2017/decorative" val="1"/>
                        </a:ext>
                      </a:extLst>
                    </pic:cNvPr>
                    <pic:cNvPicPr/>
                  </pic:nvPicPr>
                  <pic:blipFill>
                    <a:blip r:embed="rId11"/>
                    <a:stretch>
                      <a:fillRect/>
                    </a:stretch>
                  </pic:blipFill>
                  <pic:spPr>
                    <a:xfrm>
                      <a:off x="0" y="0"/>
                      <a:ext cx="3597211" cy="1991590"/>
                    </a:xfrm>
                    <a:prstGeom prst="rect">
                      <a:avLst/>
                    </a:prstGeom>
                  </pic:spPr>
                </pic:pic>
              </a:graphicData>
            </a:graphic>
          </wp:inline>
        </w:drawing>
      </w:r>
    </w:p>
    <w:p w14:paraId="7189B13D" w14:textId="68736DE5" w:rsidR="002D3D03" w:rsidRPr="00E43BF0" w:rsidRDefault="002D3D03" w:rsidP="002D3D03">
      <w:pPr>
        <w:ind w:left="360"/>
        <w:jc w:val="center"/>
        <w:rPr>
          <w:rFonts w:cs="Arial"/>
          <w:sz w:val="20"/>
          <w:szCs w:val="20"/>
        </w:rPr>
      </w:pPr>
      <w:r w:rsidRPr="00E43BF0">
        <w:rPr>
          <w:rFonts w:cs="Arial"/>
          <w:b/>
          <w:bCs/>
          <w:sz w:val="20"/>
          <w:szCs w:val="20"/>
        </w:rPr>
        <w:t>Fuente</w:t>
      </w:r>
      <w:r w:rsidRPr="00E43BF0">
        <w:rPr>
          <w:rFonts w:cs="Arial"/>
          <w:sz w:val="20"/>
          <w:szCs w:val="20"/>
        </w:rPr>
        <w:t xml:space="preserve">: </w:t>
      </w:r>
      <w:r w:rsidR="00BB28A2" w:rsidRPr="00E43BF0">
        <w:rPr>
          <w:rFonts w:cs="Arial"/>
          <w:sz w:val="20"/>
          <w:szCs w:val="20"/>
        </w:rPr>
        <w:t>INGETEC</w:t>
      </w:r>
      <w:r w:rsidRPr="00E43BF0">
        <w:rPr>
          <w:rFonts w:cs="Arial"/>
          <w:sz w:val="20"/>
          <w:szCs w:val="20"/>
        </w:rPr>
        <w:t xml:space="preserve"> Nova – Informe Auditoría energética</w:t>
      </w:r>
    </w:p>
    <w:p w14:paraId="4A615C28" w14:textId="77777777" w:rsidR="002D3D03" w:rsidRPr="002C68DF" w:rsidRDefault="002D3D03" w:rsidP="00493FF2">
      <w:pPr>
        <w:spacing w:after="160" w:line="259" w:lineRule="auto"/>
        <w:rPr>
          <w:rFonts w:cs="Arial"/>
        </w:rPr>
      </w:pPr>
      <w:r w:rsidRPr="002C68DF">
        <w:rPr>
          <w:rFonts w:cs="Arial"/>
        </w:rPr>
        <w:t>Se evidencian salidas de cargas sin protecciones termomagnéticas</w:t>
      </w:r>
    </w:p>
    <w:p w14:paraId="1419530F" w14:textId="77777777" w:rsidR="002D3D03" w:rsidRPr="002C68DF" w:rsidRDefault="002D3D03" w:rsidP="002D3D03">
      <w:pPr>
        <w:pStyle w:val="Descripcin"/>
        <w:jc w:val="center"/>
        <w:rPr>
          <w:rFonts w:ascii="Arial" w:hAnsi="Arial" w:cs="Arial"/>
          <w:i w:val="0"/>
          <w:iCs w:val="0"/>
          <w:color w:val="000000" w:themeColor="text1"/>
          <w:sz w:val="22"/>
          <w:szCs w:val="22"/>
        </w:rPr>
      </w:pPr>
      <w:bookmarkStart w:id="17" w:name="_Toc211591722"/>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6</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Interior del Tablero 10</w:t>
      </w:r>
      <w:bookmarkEnd w:id="17"/>
    </w:p>
    <w:p w14:paraId="2A9428D6" w14:textId="77777777" w:rsidR="002D3D03" w:rsidRPr="002C68DF" w:rsidRDefault="002D3D03" w:rsidP="002D3D03">
      <w:pPr>
        <w:jc w:val="center"/>
        <w:rPr>
          <w:rFonts w:cs="Arial"/>
        </w:rPr>
      </w:pPr>
      <w:r w:rsidRPr="002C68DF">
        <w:rPr>
          <w:rFonts w:cs="Arial"/>
          <w:noProof/>
        </w:rPr>
        <w:lastRenderedPageBreak/>
        <w:drawing>
          <wp:inline distT="0" distB="0" distL="0" distR="0" wp14:anchorId="6309157C" wp14:editId="7685CD4F">
            <wp:extent cx="1885950" cy="2447722"/>
            <wp:effectExtent l="0" t="0" r="0" b="0"/>
            <wp:docPr id="51" name="Imagen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a:extLst>
                        <a:ext uri="{C183D7F6-B498-43B3-948B-1728B52AA6E4}">
                          <adec:decorative xmlns:adec="http://schemas.microsoft.com/office/drawing/2017/decorative" val="1"/>
                        </a:ext>
                      </a:extLst>
                    </pic:cNvPr>
                    <pic:cNvPicPr/>
                  </pic:nvPicPr>
                  <pic:blipFill>
                    <a:blip r:embed="rId12"/>
                    <a:stretch>
                      <a:fillRect/>
                    </a:stretch>
                  </pic:blipFill>
                  <pic:spPr>
                    <a:xfrm>
                      <a:off x="0" y="0"/>
                      <a:ext cx="1889101" cy="2451812"/>
                    </a:xfrm>
                    <a:prstGeom prst="rect">
                      <a:avLst/>
                    </a:prstGeom>
                  </pic:spPr>
                </pic:pic>
              </a:graphicData>
            </a:graphic>
          </wp:inline>
        </w:drawing>
      </w:r>
    </w:p>
    <w:p w14:paraId="10EF7109" w14:textId="0B6F58C4" w:rsidR="002D3D03" w:rsidRPr="00E45183" w:rsidRDefault="002D3D03" w:rsidP="002D3D03">
      <w:pPr>
        <w:ind w:left="360"/>
        <w:jc w:val="center"/>
        <w:rPr>
          <w:rFonts w:cs="Arial"/>
          <w:sz w:val="20"/>
          <w:szCs w:val="20"/>
        </w:rPr>
      </w:pPr>
      <w:r w:rsidRPr="00E45183">
        <w:rPr>
          <w:rFonts w:cs="Arial"/>
          <w:b/>
          <w:bCs/>
          <w:sz w:val="20"/>
          <w:szCs w:val="20"/>
        </w:rPr>
        <w:t>Fuente</w:t>
      </w:r>
      <w:r w:rsidRPr="00E45183">
        <w:rPr>
          <w:rFonts w:cs="Arial"/>
          <w:sz w:val="20"/>
          <w:szCs w:val="20"/>
        </w:rPr>
        <w:t xml:space="preserve">: </w:t>
      </w:r>
      <w:r w:rsidR="00BB28A2" w:rsidRPr="00E45183">
        <w:rPr>
          <w:rFonts w:cs="Arial"/>
          <w:sz w:val="20"/>
          <w:szCs w:val="20"/>
        </w:rPr>
        <w:t>INGETEC</w:t>
      </w:r>
      <w:r w:rsidRPr="00E45183">
        <w:rPr>
          <w:rFonts w:cs="Arial"/>
          <w:sz w:val="20"/>
          <w:szCs w:val="20"/>
        </w:rPr>
        <w:t xml:space="preserve"> Nova – Informe Auditoría energética</w:t>
      </w:r>
    </w:p>
    <w:p w14:paraId="4CD03133" w14:textId="77777777" w:rsidR="002D3D03" w:rsidRPr="002C68DF" w:rsidRDefault="002D3D03" w:rsidP="00493FF2">
      <w:pPr>
        <w:spacing w:after="160" w:line="259" w:lineRule="auto"/>
        <w:rPr>
          <w:rFonts w:cs="Arial"/>
        </w:rPr>
      </w:pPr>
      <w:r w:rsidRPr="002C68DF">
        <w:rPr>
          <w:rFonts w:cs="Arial"/>
        </w:rPr>
        <w:t>En el Tablero General 9 (TG9), se evidencian en breakers con más de un cable por tornillo, no se cumple el código de colores, se utiliza cable blanco para fases (el cable blanco es exclusivo para el neutro), se utilizan protecciones trifásicas como monofásicas, se evidencias cables sin su terminal, breakers sin mostrar su capacidad de protección lo cual también se debe a que los tableros son muy antiguos y muchas de sus protecciones también.</w:t>
      </w:r>
    </w:p>
    <w:p w14:paraId="69FC3D94" w14:textId="77777777" w:rsidR="002D3D03" w:rsidRPr="002C68DF" w:rsidRDefault="002D3D03" w:rsidP="002D3D03">
      <w:pPr>
        <w:pStyle w:val="Descripcin"/>
        <w:jc w:val="center"/>
        <w:rPr>
          <w:rFonts w:ascii="Arial" w:hAnsi="Arial" w:cs="Arial"/>
          <w:i w:val="0"/>
          <w:iCs w:val="0"/>
          <w:color w:val="000000" w:themeColor="text1"/>
          <w:sz w:val="22"/>
          <w:szCs w:val="22"/>
        </w:rPr>
      </w:pPr>
      <w:bookmarkStart w:id="18" w:name="_Toc211591723"/>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7</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Interior del TG9</w:t>
      </w:r>
      <w:bookmarkEnd w:id="18"/>
    </w:p>
    <w:p w14:paraId="0CD33E9F" w14:textId="77777777" w:rsidR="002D3D03" w:rsidRPr="002C68DF" w:rsidRDefault="002D3D03" w:rsidP="002D3D03">
      <w:pPr>
        <w:ind w:left="360"/>
        <w:jc w:val="center"/>
        <w:rPr>
          <w:rFonts w:cs="Arial"/>
        </w:rPr>
      </w:pPr>
      <w:r w:rsidRPr="002C68DF">
        <w:rPr>
          <w:rFonts w:cs="Arial"/>
          <w:noProof/>
        </w:rPr>
        <w:drawing>
          <wp:inline distT="0" distB="0" distL="0" distR="0" wp14:anchorId="436D73AB" wp14:editId="6B6359A1">
            <wp:extent cx="3143250" cy="1943240"/>
            <wp:effectExtent l="0" t="0" r="0" b="0"/>
            <wp:docPr id="53" name="Imagen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a:extLst>
                        <a:ext uri="{C183D7F6-B498-43B3-948B-1728B52AA6E4}">
                          <adec:decorative xmlns:adec="http://schemas.microsoft.com/office/drawing/2017/decorative" val="1"/>
                        </a:ext>
                      </a:extLst>
                    </pic:cNvPr>
                    <pic:cNvPicPr/>
                  </pic:nvPicPr>
                  <pic:blipFill>
                    <a:blip r:embed="rId13"/>
                    <a:stretch>
                      <a:fillRect/>
                    </a:stretch>
                  </pic:blipFill>
                  <pic:spPr>
                    <a:xfrm>
                      <a:off x="0" y="0"/>
                      <a:ext cx="3157721" cy="1952187"/>
                    </a:xfrm>
                    <a:prstGeom prst="rect">
                      <a:avLst/>
                    </a:prstGeom>
                  </pic:spPr>
                </pic:pic>
              </a:graphicData>
            </a:graphic>
          </wp:inline>
        </w:drawing>
      </w:r>
    </w:p>
    <w:p w14:paraId="1F1603CD" w14:textId="11BB61A4" w:rsidR="002D3D03" w:rsidRPr="0047076B" w:rsidRDefault="002D3D03" w:rsidP="002D3D03">
      <w:pPr>
        <w:ind w:left="360"/>
        <w:jc w:val="center"/>
        <w:rPr>
          <w:rFonts w:cs="Arial"/>
          <w:sz w:val="20"/>
          <w:szCs w:val="20"/>
        </w:rPr>
      </w:pPr>
      <w:r w:rsidRPr="0047076B">
        <w:rPr>
          <w:rFonts w:cs="Arial"/>
          <w:b/>
          <w:bCs/>
          <w:sz w:val="20"/>
          <w:szCs w:val="20"/>
        </w:rPr>
        <w:t>Fuente</w:t>
      </w:r>
      <w:r w:rsidRPr="0047076B">
        <w:rPr>
          <w:rFonts w:cs="Arial"/>
          <w:sz w:val="20"/>
          <w:szCs w:val="20"/>
        </w:rPr>
        <w:t xml:space="preserve">: </w:t>
      </w:r>
      <w:r w:rsidR="00BB28A2" w:rsidRPr="0047076B">
        <w:rPr>
          <w:rFonts w:cs="Arial"/>
          <w:sz w:val="20"/>
          <w:szCs w:val="20"/>
        </w:rPr>
        <w:t>INGETEC</w:t>
      </w:r>
      <w:r w:rsidRPr="0047076B">
        <w:rPr>
          <w:rFonts w:cs="Arial"/>
          <w:sz w:val="20"/>
          <w:szCs w:val="20"/>
        </w:rPr>
        <w:t xml:space="preserve"> Nova – Informe Auditoría energética</w:t>
      </w:r>
    </w:p>
    <w:p w14:paraId="2A9C7F21" w14:textId="77777777" w:rsidR="002D3D03" w:rsidRPr="002C68DF" w:rsidRDefault="002D3D03" w:rsidP="00493FF2">
      <w:pPr>
        <w:spacing w:after="160" w:line="259" w:lineRule="auto"/>
        <w:rPr>
          <w:rFonts w:cs="Arial"/>
        </w:rPr>
      </w:pPr>
      <w:r w:rsidRPr="002C68DF">
        <w:rPr>
          <w:rFonts w:cs="Arial"/>
        </w:rPr>
        <w:t>Se evidencia un tablero sin identificar, en donde no se tiene un diagrama unifilar adherido y legible, no se identifican el número de circuitos, no se presenta el símbolo de riesgo eléctrico, las tuberías no están identificadas con una franja naranja de 10cm, se emplea canaleta plástica.</w:t>
      </w:r>
    </w:p>
    <w:p w14:paraId="50C5DC8B" w14:textId="77777777" w:rsidR="002D3D03" w:rsidRPr="002C68DF" w:rsidRDefault="002D3D03" w:rsidP="002D3D03">
      <w:pPr>
        <w:pStyle w:val="Descripcin"/>
        <w:jc w:val="center"/>
        <w:rPr>
          <w:rFonts w:ascii="Arial" w:hAnsi="Arial" w:cs="Arial"/>
          <w:i w:val="0"/>
          <w:iCs w:val="0"/>
          <w:color w:val="000000" w:themeColor="text1"/>
          <w:sz w:val="22"/>
          <w:szCs w:val="22"/>
        </w:rPr>
      </w:pPr>
      <w:bookmarkStart w:id="19" w:name="_Toc211591724"/>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8</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Tablero sin identificar en Cuarto eléctrico Principal</w:t>
      </w:r>
      <w:bookmarkEnd w:id="19"/>
    </w:p>
    <w:p w14:paraId="51AAAC3E" w14:textId="77777777" w:rsidR="002D3D03" w:rsidRPr="002C68DF" w:rsidRDefault="002D3D03" w:rsidP="002D3D03">
      <w:pPr>
        <w:ind w:left="360"/>
        <w:jc w:val="center"/>
        <w:rPr>
          <w:rFonts w:cs="Arial"/>
        </w:rPr>
      </w:pPr>
      <w:r w:rsidRPr="002C68DF">
        <w:rPr>
          <w:rFonts w:cs="Arial"/>
          <w:noProof/>
        </w:rPr>
        <w:lastRenderedPageBreak/>
        <w:drawing>
          <wp:inline distT="0" distB="0" distL="0" distR="0" wp14:anchorId="3ADDE4B2" wp14:editId="64F3D499">
            <wp:extent cx="2006600" cy="3220787"/>
            <wp:effectExtent l="0" t="0" r="0" b="0"/>
            <wp:docPr id="54" name="Imagen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a:extLst>
                        <a:ext uri="{C183D7F6-B498-43B3-948B-1728B52AA6E4}">
                          <adec:decorative xmlns:adec="http://schemas.microsoft.com/office/drawing/2017/decorative" val="1"/>
                        </a:ext>
                      </a:extLst>
                    </pic:cNvPr>
                    <pic:cNvPicPr/>
                  </pic:nvPicPr>
                  <pic:blipFill>
                    <a:blip r:embed="rId14"/>
                    <a:stretch>
                      <a:fillRect/>
                    </a:stretch>
                  </pic:blipFill>
                  <pic:spPr>
                    <a:xfrm>
                      <a:off x="0" y="0"/>
                      <a:ext cx="2012222" cy="3229810"/>
                    </a:xfrm>
                    <a:prstGeom prst="rect">
                      <a:avLst/>
                    </a:prstGeom>
                  </pic:spPr>
                </pic:pic>
              </a:graphicData>
            </a:graphic>
          </wp:inline>
        </w:drawing>
      </w:r>
    </w:p>
    <w:p w14:paraId="1B9EA802" w14:textId="222A9B66" w:rsidR="002D3D03" w:rsidRPr="00BC5B52" w:rsidRDefault="002D3D03" w:rsidP="002D3D03">
      <w:pPr>
        <w:ind w:left="360"/>
        <w:jc w:val="center"/>
        <w:rPr>
          <w:rFonts w:cs="Arial"/>
          <w:sz w:val="20"/>
          <w:szCs w:val="20"/>
        </w:rPr>
      </w:pPr>
      <w:r w:rsidRPr="00BC5B52">
        <w:rPr>
          <w:rFonts w:cs="Arial"/>
          <w:b/>
          <w:bCs/>
          <w:sz w:val="20"/>
          <w:szCs w:val="20"/>
        </w:rPr>
        <w:t>Fuente</w:t>
      </w:r>
      <w:r w:rsidRPr="00BC5B52">
        <w:rPr>
          <w:rFonts w:cs="Arial"/>
          <w:sz w:val="20"/>
          <w:szCs w:val="20"/>
        </w:rPr>
        <w:t xml:space="preserve">: </w:t>
      </w:r>
      <w:r w:rsidR="00BB28A2" w:rsidRPr="00BC5B52">
        <w:rPr>
          <w:rFonts w:cs="Arial"/>
          <w:sz w:val="20"/>
          <w:szCs w:val="20"/>
        </w:rPr>
        <w:t>INGETEC</w:t>
      </w:r>
      <w:r w:rsidRPr="00BC5B52">
        <w:rPr>
          <w:rFonts w:cs="Arial"/>
          <w:sz w:val="20"/>
          <w:szCs w:val="20"/>
        </w:rPr>
        <w:t xml:space="preserve"> Nova – Informe Auditoría energética</w:t>
      </w:r>
    </w:p>
    <w:p w14:paraId="30A01444" w14:textId="4CE79FB9" w:rsidR="002D3D03" w:rsidRPr="002C68DF" w:rsidRDefault="002D3D03" w:rsidP="00493FF2">
      <w:pPr>
        <w:spacing w:after="160" w:line="259" w:lineRule="auto"/>
        <w:rPr>
          <w:rFonts w:cs="Arial"/>
        </w:rPr>
      </w:pPr>
      <w:r w:rsidRPr="002C68DF">
        <w:rPr>
          <w:rFonts w:cs="Arial"/>
        </w:rPr>
        <w:t>Se evidencian tuberías que transportan agua en el cuarto eléctrico, esto representa un alto riesgo de daño eléctrico y potenciales peligros para la seguridad de las personas. La presencia de tuberías de agua en un cuarto eléctrico puede aumentar significativamente el riesgo de cortocircuitos, fugas de corriente y fallas en equipos eléctricos debido a la posibilidad de corrosión, oxidación o incluso inundaciones en caso de ruptura de las tuberías. Además, la combinación de agua y electricidad puede ser extremadamente peligrosa, ya que podría resultar en descargas eléctricas para quienes trabajen o se encuentren cerca del área afectada. Es crucial implementar medidas de seguridad adecuadas para mitigar estos riesgos, como</w:t>
      </w:r>
      <w:r w:rsidR="007B283E" w:rsidRPr="002C68DF">
        <w:rPr>
          <w:rFonts w:cs="Arial"/>
        </w:rPr>
        <w:t>: señalización y restricción de acceso, inspecciones periódicas documentadas, plan de contingencia ante fuga o ruptura,</w:t>
      </w:r>
      <w:r w:rsidRPr="002C68DF">
        <w:rPr>
          <w:rFonts w:cs="Arial"/>
        </w:rPr>
        <w:t xml:space="preserve"> asegurar que las tuberías estén correctamente aisladas y protegidas contra posibles daños, instalar dispositivos de protección diferencial residual (interruptores diferenciales) para detectar y desconectar rápidamente circuitos en caso de fugas de corriente, y mantener una vigilancia constante para identificar y reparar cualquier problema potencial antes de que cause daños graves o accidentes.</w:t>
      </w:r>
    </w:p>
    <w:p w14:paraId="08364FBF" w14:textId="77777777" w:rsidR="002D3D03" w:rsidRPr="002C68DF" w:rsidRDefault="002D3D03" w:rsidP="002D3D03">
      <w:pPr>
        <w:pStyle w:val="Descripcin"/>
        <w:jc w:val="center"/>
        <w:rPr>
          <w:rFonts w:ascii="Arial" w:hAnsi="Arial" w:cs="Arial"/>
          <w:i w:val="0"/>
          <w:iCs w:val="0"/>
          <w:color w:val="000000" w:themeColor="text1"/>
          <w:sz w:val="22"/>
          <w:szCs w:val="22"/>
        </w:rPr>
      </w:pPr>
      <w:bookmarkStart w:id="20" w:name="_Toc211591725"/>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9</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Tubería con paso de agua en el cuarto eléctrico principal.</w:t>
      </w:r>
      <w:bookmarkEnd w:id="20"/>
    </w:p>
    <w:p w14:paraId="269DFA1A" w14:textId="77777777" w:rsidR="002D3D03" w:rsidRPr="002C68DF" w:rsidRDefault="002D3D03" w:rsidP="002D3D03">
      <w:pPr>
        <w:jc w:val="center"/>
        <w:rPr>
          <w:rFonts w:cs="Arial"/>
        </w:rPr>
      </w:pPr>
      <w:r w:rsidRPr="002C68DF">
        <w:rPr>
          <w:rFonts w:cs="Arial"/>
          <w:noProof/>
        </w:rPr>
        <w:lastRenderedPageBreak/>
        <w:drawing>
          <wp:inline distT="0" distB="0" distL="0" distR="0" wp14:anchorId="7870C09F" wp14:editId="0EE9D1F1">
            <wp:extent cx="2257425" cy="2782123"/>
            <wp:effectExtent l="0" t="0" r="0" b="0"/>
            <wp:docPr id="56" name="Imagen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a:extLst>
                        <a:ext uri="{C183D7F6-B498-43B3-948B-1728B52AA6E4}">
                          <adec:decorative xmlns:adec="http://schemas.microsoft.com/office/drawing/2017/decorative" val="1"/>
                        </a:ext>
                      </a:extLst>
                    </pic:cNvPr>
                    <pic:cNvPicPr/>
                  </pic:nvPicPr>
                  <pic:blipFill>
                    <a:blip r:embed="rId15"/>
                    <a:stretch>
                      <a:fillRect/>
                    </a:stretch>
                  </pic:blipFill>
                  <pic:spPr>
                    <a:xfrm>
                      <a:off x="0" y="0"/>
                      <a:ext cx="2263276" cy="2789334"/>
                    </a:xfrm>
                    <a:prstGeom prst="rect">
                      <a:avLst/>
                    </a:prstGeom>
                  </pic:spPr>
                </pic:pic>
              </a:graphicData>
            </a:graphic>
          </wp:inline>
        </w:drawing>
      </w:r>
    </w:p>
    <w:p w14:paraId="15907544" w14:textId="09B5E526" w:rsidR="002D3D03" w:rsidRPr="00227BFE" w:rsidRDefault="002D3D03" w:rsidP="002D3D03">
      <w:pPr>
        <w:ind w:left="360"/>
        <w:jc w:val="center"/>
        <w:rPr>
          <w:rFonts w:cs="Arial"/>
          <w:sz w:val="20"/>
          <w:szCs w:val="20"/>
        </w:rPr>
      </w:pPr>
      <w:r w:rsidRPr="00227BFE">
        <w:rPr>
          <w:rFonts w:cs="Arial"/>
          <w:b/>
          <w:bCs/>
          <w:sz w:val="20"/>
          <w:szCs w:val="20"/>
        </w:rPr>
        <w:t>Fuente</w:t>
      </w:r>
      <w:r w:rsidRPr="00227BFE">
        <w:rPr>
          <w:rFonts w:cs="Arial"/>
          <w:sz w:val="20"/>
          <w:szCs w:val="20"/>
        </w:rPr>
        <w:t xml:space="preserve">: </w:t>
      </w:r>
      <w:r w:rsidR="00BB28A2" w:rsidRPr="00227BFE">
        <w:rPr>
          <w:rFonts w:cs="Arial"/>
          <w:sz w:val="20"/>
          <w:szCs w:val="20"/>
        </w:rPr>
        <w:t>INGETEC</w:t>
      </w:r>
      <w:r w:rsidRPr="00227BFE">
        <w:rPr>
          <w:rFonts w:cs="Arial"/>
          <w:sz w:val="20"/>
          <w:szCs w:val="20"/>
        </w:rPr>
        <w:t xml:space="preserve"> Nova – Informe Auditoría energética</w:t>
      </w:r>
    </w:p>
    <w:p w14:paraId="1398CE9C" w14:textId="426AC279" w:rsidR="002D3D03" w:rsidRPr="002C68DF" w:rsidRDefault="002D3D03" w:rsidP="005B676F">
      <w:pPr>
        <w:spacing w:after="160" w:line="259" w:lineRule="auto"/>
        <w:rPr>
          <w:rFonts w:cs="Arial"/>
        </w:rPr>
      </w:pPr>
      <w:r w:rsidRPr="002C68DF">
        <w:rPr>
          <w:rFonts w:cs="Arial"/>
        </w:rPr>
        <w:t xml:space="preserve">Se evidencia que del totalizador del Tablero General 1 (TG1) se están conectando derivaciones a distintas cargas por encima y por debajo del mismo, esto sin protecciones ni una correcta derivación con el uso de los barrajes, también se evidencia que hay más de un conductor por tornillo, los cables no tienen terminales, algunos no presentan los conductores correspondientes, y se usan conductores de menor calibre y en algunos dobles solo para una fase, teniendo en las otras un conductor de mayor calibre, generando diferencia en los parámetros del circuito y ocasionando problemas en el </w:t>
      </w:r>
      <w:r w:rsidR="00B236C0" w:rsidRPr="002C68DF">
        <w:rPr>
          <w:rFonts w:cs="Arial"/>
        </w:rPr>
        <w:t>sistema. Ante</w:t>
      </w:r>
      <w:r w:rsidR="007B283E" w:rsidRPr="002C68DF">
        <w:rPr>
          <w:rFonts w:cs="Arial"/>
        </w:rPr>
        <w:t xml:space="preserve"> esta situación se requiere implementar las siguientes acciones: reorganizar derivaciones usando barrajes adecuados, instalar protecciones individuales para cada circuito, usar terminales y conectores certificados y homogeneizar calibres según carga y norma.</w:t>
      </w:r>
    </w:p>
    <w:p w14:paraId="683AFE27" w14:textId="77777777" w:rsidR="002D3D03" w:rsidRPr="002C68DF" w:rsidRDefault="002D3D03" w:rsidP="002D3D03">
      <w:pPr>
        <w:pStyle w:val="Descripcin"/>
        <w:jc w:val="center"/>
        <w:rPr>
          <w:rFonts w:ascii="Arial" w:hAnsi="Arial" w:cs="Arial"/>
          <w:i w:val="0"/>
          <w:iCs w:val="0"/>
          <w:color w:val="000000" w:themeColor="text1"/>
          <w:sz w:val="22"/>
          <w:szCs w:val="22"/>
        </w:rPr>
      </w:pPr>
      <w:bookmarkStart w:id="21" w:name="_Toc211591726"/>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10</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Interior del Tablero TG1</w:t>
      </w:r>
      <w:bookmarkEnd w:id="21"/>
    </w:p>
    <w:p w14:paraId="3A3519F3" w14:textId="77777777" w:rsidR="002D3D03" w:rsidRPr="002C68DF" w:rsidRDefault="002D3D03" w:rsidP="002D3D03">
      <w:pPr>
        <w:jc w:val="center"/>
        <w:rPr>
          <w:rFonts w:cs="Arial"/>
        </w:rPr>
      </w:pPr>
      <w:r w:rsidRPr="002C68DF">
        <w:rPr>
          <w:rFonts w:cs="Arial"/>
          <w:noProof/>
        </w:rPr>
        <w:drawing>
          <wp:inline distT="0" distB="0" distL="0" distR="0" wp14:anchorId="7ED4A955" wp14:editId="018083E3">
            <wp:extent cx="2741345" cy="1552575"/>
            <wp:effectExtent l="0" t="0" r="1905" b="0"/>
            <wp:docPr id="57" name="Imagen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a:extLst>
                        <a:ext uri="{C183D7F6-B498-43B3-948B-1728B52AA6E4}">
                          <adec:decorative xmlns:adec="http://schemas.microsoft.com/office/drawing/2017/decorative" val="1"/>
                        </a:ext>
                      </a:extLst>
                    </pic:cNvPr>
                    <pic:cNvPicPr/>
                  </pic:nvPicPr>
                  <pic:blipFill>
                    <a:blip r:embed="rId16"/>
                    <a:stretch>
                      <a:fillRect/>
                    </a:stretch>
                  </pic:blipFill>
                  <pic:spPr>
                    <a:xfrm>
                      <a:off x="0" y="0"/>
                      <a:ext cx="2755349" cy="1560506"/>
                    </a:xfrm>
                    <a:prstGeom prst="rect">
                      <a:avLst/>
                    </a:prstGeom>
                  </pic:spPr>
                </pic:pic>
              </a:graphicData>
            </a:graphic>
          </wp:inline>
        </w:drawing>
      </w:r>
    </w:p>
    <w:p w14:paraId="22315BD1" w14:textId="72104988" w:rsidR="002D3D03" w:rsidRPr="00227BFE" w:rsidRDefault="002D3D03" w:rsidP="002D3D03">
      <w:pPr>
        <w:ind w:left="360"/>
        <w:jc w:val="center"/>
        <w:rPr>
          <w:rFonts w:cs="Arial"/>
          <w:sz w:val="20"/>
          <w:szCs w:val="20"/>
        </w:rPr>
      </w:pPr>
      <w:r w:rsidRPr="00227BFE">
        <w:rPr>
          <w:rFonts w:cs="Arial"/>
          <w:b/>
          <w:bCs/>
          <w:sz w:val="20"/>
          <w:szCs w:val="20"/>
        </w:rPr>
        <w:t>Fuente</w:t>
      </w:r>
      <w:r w:rsidRPr="00227BFE">
        <w:rPr>
          <w:rFonts w:cs="Arial"/>
          <w:sz w:val="20"/>
          <w:szCs w:val="20"/>
        </w:rPr>
        <w:t xml:space="preserve">: </w:t>
      </w:r>
      <w:r w:rsidR="00BB28A2" w:rsidRPr="00227BFE">
        <w:rPr>
          <w:rFonts w:cs="Arial"/>
          <w:sz w:val="20"/>
          <w:szCs w:val="20"/>
        </w:rPr>
        <w:t>INGETEC</w:t>
      </w:r>
      <w:r w:rsidRPr="00227BFE">
        <w:rPr>
          <w:rFonts w:cs="Arial"/>
          <w:sz w:val="20"/>
          <w:szCs w:val="20"/>
        </w:rPr>
        <w:t xml:space="preserve"> Nova – Informe Auditoría energética</w:t>
      </w:r>
    </w:p>
    <w:p w14:paraId="5A9C20EA" w14:textId="63F04EDE" w:rsidR="002D3D03" w:rsidRPr="002C68DF" w:rsidRDefault="002D3D03" w:rsidP="00324662">
      <w:pPr>
        <w:spacing w:after="160" w:line="259" w:lineRule="auto"/>
        <w:rPr>
          <w:rFonts w:cs="Arial"/>
        </w:rPr>
      </w:pPr>
      <w:r w:rsidRPr="002C68DF">
        <w:rPr>
          <w:rFonts w:cs="Arial"/>
        </w:rPr>
        <w:t xml:space="preserve">En el Tablero General 2 (TG2), en donde se evidencia que hay circuitos sin protección termomagnética, en donde solo se tienen cuchillas para su conexión y desconexión, esto </w:t>
      </w:r>
      <w:r w:rsidRPr="002C68DF">
        <w:rPr>
          <w:rFonts w:cs="Arial"/>
        </w:rPr>
        <w:lastRenderedPageBreak/>
        <w:t>ocasiona que no haya un elemento de protección en el caso de fallas en el circuito, lo que provocaría que la misma genere un corte mucho mayor al que se tendría inicialmente, ya que en caso de falla actuaría la protección siguiente aguas arriba, esto ocasiona interrupción de la operación y un peligro en la instalación.</w:t>
      </w:r>
      <w:r w:rsidR="007B283E" w:rsidRPr="002C68DF">
        <w:rPr>
          <w:rFonts w:cs="Arial"/>
        </w:rPr>
        <w:t xml:space="preserve"> Ante esta situación se requiere implementar </w:t>
      </w:r>
      <w:r w:rsidR="006677A8" w:rsidRPr="002C68DF">
        <w:rPr>
          <w:rFonts w:cs="Arial"/>
        </w:rPr>
        <w:t>las siguientes acciones</w:t>
      </w:r>
      <w:r w:rsidR="007B283E" w:rsidRPr="002C68DF">
        <w:rPr>
          <w:rFonts w:cs="Arial"/>
        </w:rPr>
        <w:t>: instalar interruptores termomagnéticos adecuados para cada circuito, verificar la selectividad y coordinación de protecciones, documentar la corrección en el plan de mantenimiento preventivo.</w:t>
      </w:r>
    </w:p>
    <w:p w14:paraId="32A78F7E" w14:textId="77777777" w:rsidR="002D3D03" w:rsidRPr="002C68DF" w:rsidRDefault="002D3D03" w:rsidP="002D3D03">
      <w:pPr>
        <w:pStyle w:val="Descripcin"/>
        <w:jc w:val="center"/>
        <w:rPr>
          <w:rFonts w:ascii="Arial" w:hAnsi="Arial" w:cs="Arial"/>
          <w:i w:val="0"/>
          <w:iCs w:val="0"/>
          <w:color w:val="000000" w:themeColor="text1"/>
          <w:sz w:val="22"/>
          <w:szCs w:val="22"/>
        </w:rPr>
      </w:pPr>
      <w:bookmarkStart w:id="22" w:name="_Toc211591727"/>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11</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Interior del Tablero TG2</w:t>
      </w:r>
      <w:bookmarkEnd w:id="22"/>
    </w:p>
    <w:p w14:paraId="6138B07C" w14:textId="77777777" w:rsidR="002D3D03" w:rsidRPr="002C68DF" w:rsidRDefault="002D3D03" w:rsidP="002D3D03">
      <w:pPr>
        <w:ind w:left="360"/>
        <w:jc w:val="center"/>
        <w:rPr>
          <w:rFonts w:cs="Arial"/>
        </w:rPr>
      </w:pPr>
      <w:r w:rsidRPr="002C68DF">
        <w:rPr>
          <w:rFonts w:cs="Arial"/>
          <w:noProof/>
        </w:rPr>
        <w:drawing>
          <wp:inline distT="0" distB="0" distL="0" distR="0" wp14:anchorId="73C4DF79" wp14:editId="11BEADF5">
            <wp:extent cx="3327400" cy="4651685"/>
            <wp:effectExtent l="0" t="0" r="6350" b="0"/>
            <wp:docPr id="58" name="Imagen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a:extLst>
                        <a:ext uri="{C183D7F6-B498-43B3-948B-1728B52AA6E4}">
                          <adec:decorative xmlns:adec="http://schemas.microsoft.com/office/drawing/2017/decorative" val="1"/>
                        </a:ext>
                      </a:extLst>
                    </pic:cNvPr>
                    <pic:cNvPicPr/>
                  </pic:nvPicPr>
                  <pic:blipFill>
                    <a:blip r:embed="rId17"/>
                    <a:stretch>
                      <a:fillRect/>
                    </a:stretch>
                  </pic:blipFill>
                  <pic:spPr>
                    <a:xfrm>
                      <a:off x="0" y="0"/>
                      <a:ext cx="3344845" cy="4676074"/>
                    </a:xfrm>
                    <a:prstGeom prst="rect">
                      <a:avLst/>
                    </a:prstGeom>
                  </pic:spPr>
                </pic:pic>
              </a:graphicData>
            </a:graphic>
          </wp:inline>
        </w:drawing>
      </w:r>
    </w:p>
    <w:p w14:paraId="56D76B79" w14:textId="7333E4A1" w:rsidR="002D3D03" w:rsidRPr="00A32F5C" w:rsidRDefault="002D3D03" w:rsidP="002D3D03">
      <w:pPr>
        <w:ind w:left="360"/>
        <w:jc w:val="center"/>
        <w:rPr>
          <w:rFonts w:cs="Arial"/>
          <w:sz w:val="20"/>
          <w:szCs w:val="20"/>
        </w:rPr>
      </w:pPr>
      <w:r w:rsidRPr="00A32F5C">
        <w:rPr>
          <w:rFonts w:cs="Arial"/>
          <w:b/>
          <w:bCs/>
          <w:sz w:val="20"/>
          <w:szCs w:val="20"/>
        </w:rPr>
        <w:t>Fuente</w:t>
      </w:r>
      <w:r w:rsidRPr="00A32F5C">
        <w:rPr>
          <w:rFonts w:cs="Arial"/>
          <w:sz w:val="20"/>
          <w:szCs w:val="20"/>
        </w:rPr>
        <w:t xml:space="preserve">: </w:t>
      </w:r>
      <w:r w:rsidR="00BB28A2" w:rsidRPr="00A32F5C">
        <w:rPr>
          <w:rFonts w:cs="Arial"/>
          <w:sz w:val="20"/>
          <w:szCs w:val="20"/>
        </w:rPr>
        <w:t>INGETEC</w:t>
      </w:r>
      <w:r w:rsidRPr="00A32F5C">
        <w:rPr>
          <w:rFonts w:cs="Arial"/>
          <w:sz w:val="20"/>
          <w:szCs w:val="20"/>
        </w:rPr>
        <w:t xml:space="preserve"> Nova – Informe Auditoría energética</w:t>
      </w:r>
    </w:p>
    <w:p w14:paraId="1E8E21BD" w14:textId="5F36E2E9" w:rsidR="002D3D03" w:rsidRPr="002C68DF" w:rsidRDefault="002D3D03" w:rsidP="00324662">
      <w:pPr>
        <w:spacing w:after="160" w:line="259" w:lineRule="auto"/>
        <w:rPr>
          <w:rFonts w:cs="Arial"/>
        </w:rPr>
      </w:pPr>
      <w:r w:rsidRPr="002C68DF">
        <w:rPr>
          <w:rFonts w:cs="Arial"/>
        </w:rPr>
        <w:t>En el Tablero General 6 (TG6), se evidencian cables sin conectar y cables sin código de colores, circuitos sin protección termomagnética.</w:t>
      </w:r>
    </w:p>
    <w:p w14:paraId="4DB11019" w14:textId="77777777" w:rsidR="002D3D03" w:rsidRPr="002C68DF" w:rsidRDefault="002D3D03" w:rsidP="002D3D03">
      <w:pPr>
        <w:pStyle w:val="Descripcin"/>
        <w:jc w:val="center"/>
        <w:rPr>
          <w:rFonts w:ascii="Arial" w:hAnsi="Arial" w:cs="Arial"/>
          <w:i w:val="0"/>
          <w:iCs w:val="0"/>
          <w:color w:val="000000" w:themeColor="text1"/>
          <w:sz w:val="22"/>
          <w:szCs w:val="22"/>
        </w:rPr>
      </w:pPr>
      <w:bookmarkStart w:id="23" w:name="_Toc211591728"/>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12</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Interior del tablero TG6</w:t>
      </w:r>
      <w:bookmarkEnd w:id="23"/>
    </w:p>
    <w:p w14:paraId="1CC37104" w14:textId="77777777" w:rsidR="002D3D03" w:rsidRPr="002C68DF" w:rsidRDefault="002D3D03" w:rsidP="002D3D03">
      <w:pPr>
        <w:jc w:val="center"/>
        <w:rPr>
          <w:rFonts w:cs="Arial"/>
        </w:rPr>
      </w:pPr>
      <w:r w:rsidRPr="002C68DF">
        <w:rPr>
          <w:rFonts w:cs="Arial"/>
          <w:noProof/>
        </w:rPr>
        <w:lastRenderedPageBreak/>
        <w:drawing>
          <wp:inline distT="0" distB="0" distL="0" distR="0" wp14:anchorId="304EAE21" wp14:editId="6692B7A3">
            <wp:extent cx="1568771" cy="2063750"/>
            <wp:effectExtent l="0" t="0" r="0" b="0"/>
            <wp:docPr id="59" name="Imagen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a:extLst>
                        <a:ext uri="{C183D7F6-B498-43B3-948B-1728B52AA6E4}">
                          <adec:decorative xmlns:adec="http://schemas.microsoft.com/office/drawing/2017/decorative" val="1"/>
                        </a:ext>
                      </a:extLst>
                    </pic:cNvPr>
                    <pic:cNvPicPr/>
                  </pic:nvPicPr>
                  <pic:blipFill>
                    <a:blip r:embed="rId18"/>
                    <a:stretch>
                      <a:fillRect/>
                    </a:stretch>
                  </pic:blipFill>
                  <pic:spPr>
                    <a:xfrm>
                      <a:off x="0" y="0"/>
                      <a:ext cx="1596123" cy="2099732"/>
                    </a:xfrm>
                    <a:prstGeom prst="rect">
                      <a:avLst/>
                    </a:prstGeom>
                  </pic:spPr>
                </pic:pic>
              </a:graphicData>
            </a:graphic>
          </wp:inline>
        </w:drawing>
      </w:r>
    </w:p>
    <w:p w14:paraId="10D36971" w14:textId="55262DB5" w:rsidR="002D3D03" w:rsidRPr="00A32F5C" w:rsidRDefault="002D3D03" w:rsidP="002D3D03">
      <w:pPr>
        <w:ind w:left="360"/>
        <w:jc w:val="center"/>
        <w:rPr>
          <w:rFonts w:cs="Arial"/>
          <w:sz w:val="20"/>
          <w:szCs w:val="20"/>
        </w:rPr>
      </w:pPr>
      <w:r w:rsidRPr="00A32F5C">
        <w:rPr>
          <w:rFonts w:cs="Arial"/>
          <w:b/>
          <w:bCs/>
          <w:sz w:val="20"/>
          <w:szCs w:val="20"/>
        </w:rPr>
        <w:t>Fuente</w:t>
      </w:r>
      <w:r w:rsidRPr="00A32F5C">
        <w:rPr>
          <w:rFonts w:cs="Arial"/>
          <w:sz w:val="20"/>
          <w:szCs w:val="20"/>
        </w:rPr>
        <w:t xml:space="preserve">: </w:t>
      </w:r>
      <w:r w:rsidR="00BB28A2" w:rsidRPr="00A32F5C">
        <w:rPr>
          <w:rFonts w:cs="Arial"/>
          <w:sz w:val="20"/>
          <w:szCs w:val="20"/>
        </w:rPr>
        <w:t>INGETEC</w:t>
      </w:r>
      <w:r w:rsidRPr="00A32F5C">
        <w:rPr>
          <w:rFonts w:cs="Arial"/>
          <w:sz w:val="20"/>
          <w:szCs w:val="20"/>
        </w:rPr>
        <w:t xml:space="preserve"> Nova – Informe Auditoría energética</w:t>
      </w:r>
    </w:p>
    <w:p w14:paraId="67F3BDAB" w14:textId="16FDE442" w:rsidR="0027129D" w:rsidRPr="002C68DF" w:rsidRDefault="002D3D03" w:rsidP="00324662">
      <w:pPr>
        <w:spacing w:after="160" w:line="259" w:lineRule="auto"/>
        <w:rPr>
          <w:rFonts w:cs="Arial"/>
        </w:rPr>
      </w:pPr>
      <w:r w:rsidRPr="002C68DF">
        <w:rPr>
          <w:rFonts w:cs="Arial"/>
        </w:rPr>
        <w:t>Se muestra, a continuación, un cuarto eléctrico de la terraza, en donde se evidencia que los tableros no cuentan con un espacio de trabajo adecuado, las tuberías no están identificadas con la franja naranja de 10cm, dos tableros no cuentan con el símbolo de riesgo eléctrico, no tiene la placa de características del tablero, no tienen un diagrama unifilar adherido y legible que muestra las cargas y alimentación del tablero.</w:t>
      </w:r>
      <w:r w:rsidR="007B283E" w:rsidRPr="002C68DF">
        <w:rPr>
          <w:rFonts w:cs="Arial"/>
        </w:rPr>
        <w:t xml:space="preserve"> Ante esta situación se requiere implementar las siguientes acciones: garantizar espacio libre conforme a RETIE, identificar tuberías con franja naranja de 10 cm, colocar símbolos de riesgo eléctrico y placas de características y adherir diagramas unifilares legibles y actualizados</w:t>
      </w:r>
      <w:r w:rsidR="0027129D">
        <w:rPr>
          <w:rFonts w:cs="Arial"/>
        </w:rPr>
        <w:t>.</w:t>
      </w:r>
    </w:p>
    <w:p w14:paraId="7EAC7E1B" w14:textId="77777777" w:rsidR="002D3D03" w:rsidRPr="002C68DF" w:rsidRDefault="002D3D03" w:rsidP="00B04FC9">
      <w:pPr>
        <w:spacing w:after="160" w:line="259" w:lineRule="auto"/>
        <w:jc w:val="center"/>
        <w:rPr>
          <w:rFonts w:cs="Arial"/>
          <w:i/>
          <w:iCs/>
          <w:color w:val="000000" w:themeColor="text1"/>
        </w:rPr>
      </w:pPr>
      <w:bookmarkStart w:id="24" w:name="_Toc211591729"/>
      <w:r w:rsidRPr="002C68DF">
        <w:rPr>
          <w:rFonts w:cs="Arial"/>
          <w:color w:val="000000" w:themeColor="text1"/>
        </w:rPr>
        <w:t xml:space="preserve">Ilustración </w:t>
      </w:r>
      <w:r w:rsidRPr="002C68DF">
        <w:rPr>
          <w:rFonts w:cs="Arial"/>
          <w:i/>
          <w:iCs/>
          <w:color w:val="000000" w:themeColor="text1"/>
        </w:rPr>
        <w:fldChar w:fldCharType="begin"/>
      </w:r>
      <w:r w:rsidRPr="002C68DF">
        <w:rPr>
          <w:rFonts w:cs="Arial"/>
          <w:color w:val="000000" w:themeColor="text1"/>
        </w:rPr>
        <w:instrText xml:space="preserve"> SEQ Ilustración \* ARABIC </w:instrText>
      </w:r>
      <w:r w:rsidRPr="002C68DF">
        <w:rPr>
          <w:rFonts w:cs="Arial"/>
          <w:i/>
          <w:iCs/>
          <w:color w:val="000000" w:themeColor="text1"/>
        </w:rPr>
        <w:fldChar w:fldCharType="separate"/>
      </w:r>
      <w:r w:rsidRPr="002C68DF">
        <w:rPr>
          <w:rFonts w:cs="Arial"/>
          <w:noProof/>
          <w:color w:val="000000" w:themeColor="text1"/>
        </w:rPr>
        <w:t>13</w:t>
      </w:r>
      <w:r w:rsidRPr="002C68DF">
        <w:rPr>
          <w:rFonts w:cs="Arial"/>
          <w:i/>
          <w:iCs/>
          <w:color w:val="000000" w:themeColor="text1"/>
        </w:rPr>
        <w:fldChar w:fldCharType="end"/>
      </w:r>
      <w:r w:rsidRPr="002C68DF">
        <w:rPr>
          <w:rFonts w:cs="Arial"/>
          <w:color w:val="000000" w:themeColor="text1"/>
        </w:rPr>
        <w:t xml:space="preserve"> Cuarto eléctrico terraza</w:t>
      </w:r>
      <w:bookmarkEnd w:id="24"/>
    </w:p>
    <w:p w14:paraId="3A6EC739" w14:textId="77777777" w:rsidR="002D3D03" w:rsidRPr="002C68DF" w:rsidRDefault="002D3D03" w:rsidP="002D3D03">
      <w:pPr>
        <w:jc w:val="center"/>
        <w:rPr>
          <w:rFonts w:cs="Arial"/>
        </w:rPr>
      </w:pPr>
      <w:r w:rsidRPr="002C68DF">
        <w:rPr>
          <w:rFonts w:cs="Arial"/>
          <w:noProof/>
        </w:rPr>
        <w:drawing>
          <wp:inline distT="0" distB="0" distL="0" distR="0" wp14:anchorId="66BAC4F5" wp14:editId="6041BAC7">
            <wp:extent cx="1943100" cy="2748396"/>
            <wp:effectExtent l="0" t="0" r="0" b="0"/>
            <wp:docPr id="60" name="Imagen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a:extLst>
                        <a:ext uri="{C183D7F6-B498-43B3-948B-1728B52AA6E4}">
                          <adec:decorative xmlns:adec="http://schemas.microsoft.com/office/drawing/2017/decorative" val="1"/>
                        </a:ext>
                      </a:extLst>
                    </pic:cNvPr>
                    <pic:cNvPicPr/>
                  </pic:nvPicPr>
                  <pic:blipFill>
                    <a:blip r:embed="rId19"/>
                    <a:stretch>
                      <a:fillRect/>
                    </a:stretch>
                  </pic:blipFill>
                  <pic:spPr>
                    <a:xfrm>
                      <a:off x="0" y="0"/>
                      <a:ext cx="1953704" cy="2763395"/>
                    </a:xfrm>
                    <a:prstGeom prst="rect">
                      <a:avLst/>
                    </a:prstGeom>
                  </pic:spPr>
                </pic:pic>
              </a:graphicData>
            </a:graphic>
          </wp:inline>
        </w:drawing>
      </w:r>
    </w:p>
    <w:p w14:paraId="46DDA176" w14:textId="073B6717" w:rsidR="002D3D03" w:rsidRPr="0027129D" w:rsidRDefault="002D3D03" w:rsidP="002D3D03">
      <w:pPr>
        <w:ind w:left="360"/>
        <w:jc w:val="center"/>
        <w:rPr>
          <w:rFonts w:cs="Arial"/>
          <w:sz w:val="20"/>
          <w:szCs w:val="20"/>
        </w:rPr>
      </w:pPr>
      <w:r w:rsidRPr="0027129D">
        <w:rPr>
          <w:rFonts w:cs="Arial"/>
          <w:b/>
          <w:bCs/>
          <w:sz w:val="20"/>
          <w:szCs w:val="20"/>
        </w:rPr>
        <w:t>Fuente</w:t>
      </w:r>
      <w:r w:rsidRPr="0027129D">
        <w:rPr>
          <w:rFonts w:cs="Arial"/>
          <w:sz w:val="20"/>
          <w:szCs w:val="20"/>
        </w:rPr>
        <w:t xml:space="preserve">: </w:t>
      </w:r>
      <w:r w:rsidR="00BB28A2" w:rsidRPr="0027129D">
        <w:rPr>
          <w:rFonts w:cs="Arial"/>
          <w:sz w:val="20"/>
          <w:szCs w:val="20"/>
        </w:rPr>
        <w:t>INGETEC</w:t>
      </w:r>
      <w:r w:rsidRPr="0027129D">
        <w:rPr>
          <w:rFonts w:cs="Arial"/>
          <w:sz w:val="20"/>
          <w:szCs w:val="20"/>
        </w:rPr>
        <w:t xml:space="preserve"> Nova – Informe Auditoría energética</w:t>
      </w:r>
    </w:p>
    <w:p w14:paraId="5E3BFA59" w14:textId="77777777" w:rsidR="002D3D03" w:rsidRPr="005A1AE7" w:rsidRDefault="002D3D03" w:rsidP="00324662">
      <w:pPr>
        <w:pBdr>
          <w:top w:val="nil"/>
          <w:left w:val="nil"/>
          <w:bottom w:val="nil"/>
          <w:right w:val="nil"/>
          <w:between w:val="nil"/>
        </w:pBdr>
        <w:rPr>
          <w:rFonts w:cs="Arial"/>
          <w:b/>
          <w:bCs/>
          <w:color w:val="1F3864" w:themeColor="accent1" w:themeShade="80"/>
        </w:rPr>
      </w:pPr>
      <w:bookmarkStart w:id="25" w:name="_Toc197177052"/>
      <w:r w:rsidRPr="005A1AE7">
        <w:rPr>
          <w:rFonts w:cs="Arial"/>
          <w:b/>
          <w:bCs/>
          <w:color w:val="1F3864" w:themeColor="accent1" w:themeShade="80"/>
        </w:rPr>
        <w:lastRenderedPageBreak/>
        <w:t>Reconocimiento de Usos, Ocupación y Climatización</w:t>
      </w:r>
      <w:bookmarkEnd w:id="25"/>
    </w:p>
    <w:p w14:paraId="3E002337" w14:textId="05AADDB5" w:rsidR="002D3D03" w:rsidRPr="002C68DF" w:rsidRDefault="002D3D03" w:rsidP="002D3D03">
      <w:pPr>
        <w:rPr>
          <w:rFonts w:cs="Arial"/>
        </w:rPr>
      </w:pPr>
      <w:r w:rsidRPr="002C68DF">
        <w:rPr>
          <w:rFonts w:cs="Arial"/>
        </w:rPr>
        <w:t xml:space="preserve">La ocupación de las áreas en el edificio RTVC puede variar significativamente dependiendo de varios factores, como el tipo de programas que se producen, el tamaño del equipo de producción, y las necesidades específicas del proyecto. Las áreas más comunes son los estudios de grabación, las salas de control, las oficinas administrativas, las áreas de postproducción, las salas de vestuario y maquillaje, las áreas técnicas y de almacenamiento. La ocupación de estas áreas puede variar a lo largo del día o de la semana, dependiendo de las fases de producción y las necesidades de los programas en cuestión. Además, </w:t>
      </w:r>
      <w:r w:rsidR="007B283E" w:rsidRPr="002C68DF">
        <w:rPr>
          <w:rFonts w:cs="Arial"/>
        </w:rPr>
        <w:t xml:space="preserve">la climatización por áreas responde a criterios operativos y no a confort general, lo que impacta el consumo energético, adicionalmente </w:t>
      </w:r>
      <w:r w:rsidRPr="002C68DF">
        <w:rPr>
          <w:rFonts w:cs="Arial"/>
        </w:rPr>
        <w:t>factores como la rotación de personal y el tipo de producción (en vivo, pregrabado, programas diarios, etc.) también influirán en cómo se distribuyen las personas a lo largo del edificio de producción televisiva y de radio. La climatización del edificio se da por áreas, en donde algunas cuentan con aire acondicionado para adecuar la temperatura a la necesitada, la mayoría de estos están en los estudios de grabación y producción, así como en el telepuerto, CED, Radio, Oficinas de Gerencia, Posproducción</w:t>
      </w:r>
      <w:r w:rsidR="00FF453E" w:rsidRPr="002C68DF">
        <w:rPr>
          <w:rFonts w:cs="Arial"/>
        </w:rPr>
        <w:t xml:space="preserve">, requieren sistemas de enfriamiento continuo, </w:t>
      </w:r>
      <w:r w:rsidRPr="002C68DF">
        <w:rPr>
          <w:rFonts w:cs="Arial"/>
        </w:rPr>
        <w:t>siendo la gran mayoría de estos aires usado para enfriamiento de equipos críticos y temas diferentes a confort térmico de las personas.</w:t>
      </w:r>
    </w:p>
    <w:p w14:paraId="2653CAA0" w14:textId="77777777" w:rsidR="002D3D03" w:rsidRPr="005A1AE7" w:rsidRDefault="002D3D03" w:rsidP="00AB1413">
      <w:pPr>
        <w:pBdr>
          <w:top w:val="nil"/>
          <w:left w:val="nil"/>
          <w:bottom w:val="nil"/>
          <w:right w:val="nil"/>
          <w:between w:val="nil"/>
        </w:pBdr>
        <w:rPr>
          <w:rFonts w:cs="Arial"/>
          <w:b/>
          <w:bCs/>
          <w:color w:val="1F3864" w:themeColor="accent1" w:themeShade="80"/>
        </w:rPr>
      </w:pPr>
      <w:r w:rsidRPr="005A1AE7">
        <w:rPr>
          <w:rFonts w:cs="Arial"/>
          <w:b/>
          <w:bCs/>
          <w:color w:val="1F3864" w:themeColor="accent1" w:themeShade="80"/>
        </w:rPr>
        <w:t>Equipos de Climatización Usados</w:t>
      </w:r>
    </w:p>
    <w:p w14:paraId="77912733" w14:textId="77777777" w:rsidR="002D3D03" w:rsidRPr="002C68DF" w:rsidRDefault="002D3D03" w:rsidP="002D3D03">
      <w:pPr>
        <w:rPr>
          <w:rFonts w:cs="Arial"/>
        </w:rPr>
      </w:pPr>
      <w:r w:rsidRPr="002C68DF">
        <w:rPr>
          <w:rFonts w:cs="Arial"/>
        </w:rPr>
        <w:t>Dentro de los equipos de climatización usados en el edificio RTVC encontramos los siguientes:</w:t>
      </w:r>
    </w:p>
    <w:p w14:paraId="1699CFE2" w14:textId="77777777" w:rsidR="002D3D03" w:rsidRPr="002C68DF" w:rsidRDefault="002D3D03" w:rsidP="00324662">
      <w:pPr>
        <w:spacing w:after="160" w:line="259" w:lineRule="auto"/>
        <w:rPr>
          <w:rFonts w:cs="Arial"/>
        </w:rPr>
      </w:pPr>
      <w:r w:rsidRPr="002C68DF">
        <w:rPr>
          <w:rFonts w:cs="Arial"/>
        </w:rPr>
        <w:t>2 unidades llamadas UCA TRANE ALON EQUIPOS de TX CED</w:t>
      </w:r>
    </w:p>
    <w:p w14:paraId="25C8CA6C" w14:textId="77777777" w:rsidR="002D3D03" w:rsidRPr="002C68DF" w:rsidRDefault="002D3D03" w:rsidP="002D3D03">
      <w:pPr>
        <w:pStyle w:val="Descripcin"/>
        <w:jc w:val="center"/>
        <w:rPr>
          <w:rFonts w:ascii="Arial" w:hAnsi="Arial" w:cs="Arial"/>
          <w:i w:val="0"/>
          <w:iCs w:val="0"/>
          <w:color w:val="000000" w:themeColor="text1"/>
          <w:sz w:val="22"/>
          <w:szCs w:val="22"/>
        </w:rPr>
      </w:pPr>
      <w:bookmarkStart w:id="26" w:name="_Toc211591730"/>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14</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Equipos de climatización</w:t>
      </w:r>
      <w:bookmarkEnd w:id="26"/>
    </w:p>
    <w:p w14:paraId="230A695A" w14:textId="77777777" w:rsidR="002D3D03" w:rsidRPr="002C68DF" w:rsidRDefault="002D3D03" w:rsidP="002D3D03">
      <w:pPr>
        <w:jc w:val="center"/>
        <w:rPr>
          <w:rFonts w:cs="Arial"/>
          <w:b/>
          <w:bCs/>
        </w:rPr>
      </w:pPr>
      <w:r w:rsidRPr="002C68DF">
        <w:rPr>
          <w:rFonts w:cs="Arial"/>
          <w:b/>
          <w:bCs/>
          <w:noProof/>
        </w:rPr>
        <w:drawing>
          <wp:inline distT="0" distB="0" distL="0" distR="0" wp14:anchorId="242A877D" wp14:editId="31AAF1A2">
            <wp:extent cx="2372056" cy="1857634"/>
            <wp:effectExtent l="0" t="0" r="9525" b="9525"/>
            <wp:docPr id="61" name="Imagen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a:extLst>
                        <a:ext uri="{C183D7F6-B498-43B3-948B-1728B52AA6E4}">
                          <adec:decorative xmlns:adec="http://schemas.microsoft.com/office/drawing/2017/decorative" val="1"/>
                        </a:ext>
                      </a:extLst>
                    </pic:cNvPr>
                    <pic:cNvPicPr/>
                  </pic:nvPicPr>
                  <pic:blipFill>
                    <a:blip r:embed="rId20"/>
                    <a:stretch>
                      <a:fillRect/>
                    </a:stretch>
                  </pic:blipFill>
                  <pic:spPr>
                    <a:xfrm>
                      <a:off x="0" y="0"/>
                      <a:ext cx="2372056" cy="1857634"/>
                    </a:xfrm>
                    <a:prstGeom prst="rect">
                      <a:avLst/>
                    </a:prstGeom>
                  </pic:spPr>
                </pic:pic>
              </a:graphicData>
            </a:graphic>
          </wp:inline>
        </w:drawing>
      </w:r>
    </w:p>
    <w:p w14:paraId="61786C8C" w14:textId="3698F42A" w:rsidR="002D3D03" w:rsidRPr="00F575B0" w:rsidRDefault="002D3D03" w:rsidP="002D3D03">
      <w:pPr>
        <w:ind w:left="360"/>
        <w:jc w:val="center"/>
        <w:rPr>
          <w:rFonts w:cs="Arial"/>
          <w:sz w:val="20"/>
          <w:szCs w:val="20"/>
        </w:rPr>
      </w:pPr>
      <w:r w:rsidRPr="00F575B0">
        <w:rPr>
          <w:rFonts w:cs="Arial"/>
          <w:b/>
          <w:bCs/>
          <w:sz w:val="20"/>
          <w:szCs w:val="20"/>
        </w:rPr>
        <w:t>Fuente</w:t>
      </w:r>
      <w:r w:rsidRPr="00F575B0">
        <w:rPr>
          <w:rFonts w:cs="Arial"/>
          <w:sz w:val="20"/>
          <w:szCs w:val="20"/>
        </w:rPr>
        <w:t xml:space="preserve">: </w:t>
      </w:r>
      <w:r w:rsidR="00BB28A2" w:rsidRPr="00F575B0">
        <w:rPr>
          <w:rFonts w:cs="Arial"/>
          <w:sz w:val="20"/>
          <w:szCs w:val="20"/>
        </w:rPr>
        <w:t>INGETEC</w:t>
      </w:r>
      <w:r w:rsidRPr="00F575B0">
        <w:rPr>
          <w:rFonts w:cs="Arial"/>
          <w:sz w:val="20"/>
          <w:szCs w:val="20"/>
        </w:rPr>
        <w:t xml:space="preserve"> Nova – Informe Auditoría energética</w:t>
      </w:r>
    </w:p>
    <w:p w14:paraId="63E9224E" w14:textId="77777777" w:rsidR="002D3D03" w:rsidRPr="002C68DF" w:rsidRDefault="002D3D03" w:rsidP="002D3D03">
      <w:pPr>
        <w:rPr>
          <w:rFonts w:cs="Arial"/>
        </w:rPr>
      </w:pPr>
      <w:r w:rsidRPr="002C68DF">
        <w:rPr>
          <w:rFonts w:cs="Arial"/>
        </w:rPr>
        <w:t xml:space="preserve">El equipo de aire acondicionado Trane 4TTA3060D3000CA es una unidad de aire acondicionado exterior de 2.5 toneladas de capacidad, diseñada para aplicaciones residenciales y comerciales. Este equipo utiliza refrigerante HFC-410A, reconocido por su alta eficiencia energética y menor impacto ambiental en comparación con refrigerantes anteriores. </w:t>
      </w:r>
    </w:p>
    <w:p w14:paraId="01D5F650" w14:textId="77777777" w:rsidR="002D3D03" w:rsidRPr="002C68DF" w:rsidRDefault="002D3D03" w:rsidP="002D3D03">
      <w:pPr>
        <w:pStyle w:val="Descripcin"/>
        <w:jc w:val="center"/>
        <w:rPr>
          <w:rFonts w:ascii="Arial" w:hAnsi="Arial" w:cs="Arial"/>
          <w:i w:val="0"/>
          <w:iCs w:val="0"/>
          <w:color w:val="000000" w:themeColor="text1"/>
          <w:sz w:val="22"/>
          <w:szCs w:val="22"/>
        </w:rPr>
      </w:pPr>
      <w:bookmarkStart w:id="27" w:name="_Toc211591731"/>
      <w:r w:rsidRPr="002C68DF">
        <w:rPr>
          <w:rFonts w:ascii="Arial" w:hAnsi="Arial" w:cs="Arial"/>
          <w:i w:val="0"/>
          <w:iCs w:val="0"/>
          <w:color w:val="000000" w:themeColor="text1"/>
          <w:sz w:val="22"/>
          <w:szCs w:val="22"/>
        </w:rPr>
        <w:lastRenderedPageBreak/>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15</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Equipo de aires acondicionados</w:t>
      </w:r>
      <w:bookmarkEnd w:id="27"/>
    </w:p>
    <w:p w14:paraId="085704BA" w14:textId="77777777" w:rsidR="002D3D03" w:rsidRPr="002C68DF" w:rsidRDefault="002D3D03" w:rsidP="002D3D03">
      <w:pPr>
        <w:jc w:val="center"/>
        <w:rPr>
          <w:rFonts w:cs="Arial"/>
          <w:b/>
          <w:bCs/>
        </w:rPr>
      </w:pPr>
      <w:r w:rsidRPr="002C68DF">
        <w:rPr>
          <w:rFonts w:cs="Arial"/>
          <w:b/>
          <w:bCs/>
          <w:noProof/>
        </w:rPr>
        <w:drawing>
          <wp:inline distT="0" distB="0" distL="0" distR="0" wp14:anchorId="277AC2EB" wp14:editId="1D4FF59B">
            <wp:extent cx="1638300" cy="1856740"/>
            <wp:effectExtent l="0" t="0" r="0" b="0"/>
            <wp:docPr id="62" name="Imagen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a:extLst>
                        <a:ext uri="{C183D7F6-B498-43B3-948B-1728B52AA6E4}">
                          <adec:decorative xmlns:adec="http://schemas.microsoft.com/office/drawing/2017/decorative" val="1"/>
                        </a:ext>
                      </a:extLst>
                    </pic:cNvPr>
                    <pic:cNvPicPr/>
                  </pic:nvPicPr>
                  <pic:blipFill>
                    <a:blip r:embed="rId21"/>
                    <a:stretch>
                      <a:fillRect/>
                    </a:stretch>
                  </pic:blipFill>
                  <pic:spPr>
                    <a:xfrm>
                      <a:off x="0" y="0"/>
                      <a:ext cx="1645683" cy="1865107"/>
                    </a:xfrm>
                    <a:prstGeom prst="rect">
                      <a:avLst/>
                    </a:prstGeom>
                  </pic:spPr>
                </pic:pic>
              </a:graphicData>
            </a:graphic>
          </wp:inline>
        </w:drawing>
      </w:r>
      <w:r w:rsidRPr="002C68DF">
        <w:rPr>
          <w:rFonts w:cs="Arial"/>
          <w:b/>
          <w:bCs/>
        </w:rPr>
        <w:t xml:space="preserve"> </w:t>
      </w:r>
      <w:r w:rsidRPr="002C68DF">
        <w:rPr>
          <w:rFonts w:cs="Arial"/>
          <w:b/>
          <w:bCs/>
          <w:noProof/>
        </w:rPr>
        <w:drawing>
          <wp:inline distT="0" distB="0" distL="0" distR="0" wp14:anchorId="7A436417" wp14:editId="0E6ABC96">
            <wp:extent cx="1701800" cy="1882203"/>
            <wp:effectExtent l="0" t="0" r="0" b="3810"/>
            <wp:docPr id="63" name="Imagen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a:extLst>
                        <a:ext uri="{C183D7F6-B498-43B3-948B-1728B52AA6E4}">
                          <adec:decorative xmlns:adec="http://schemas.microsoft.com/office/drawing/2017/decorative" val="1"/>
                        </a:ext>
                      </a:extLst>
                    </pic:cNvPr>
                    <pic:cNvPicPr/>
                  </pic:nvPicPr>
                  <pic:blipFill>
                    <a:blip r:embed="rId22"/>
                    <a:stretch>
                      <a:fillRect/>
                    </a:stretch>
                  </pic:blipFill>
                  <pic:spPr>
                    <a:xfrm>
                      <a:off x="0" y="0"/>
                      <a:ext cx="1713834" cy="1895512"/>
                    </a:xfrm>
                    <a:prstGeom prst="rect">
                      <a:avLst/>
                    </a:prstGeom>
                  </pic:spPr>
                </pic:pic>
              </a:graphicData>
            </a:graphic>
          </wp:inline>
        </w:drawing>
      </w:r>
    </w:p>
    <w:p w14:paraId="0D5D06C1" w14:textId="1E263C9C" w:rsidR="002D3D03" w:rsidRPr="00F575B0" w:rsidRDefault="002D3D03" w:rsidP="002D3D03">
      <w:pPr>
        <w:ind w:left="360"/>
        <w:jc w:val="center"/>
        <w:rPr>
          <w:rFonts w:cs="Arial"/>
          <w:sz w:val="20"/>
          <w:szCs w:val="20"/>
        </w:rPr>
      </w:pPr>
      <w:r w:rsidRPr="00F575B0">
        <w:rPr>
          <w:rFonts w:cs="Arial"/>
          <w:b/>
          <w:bCs/>
          <w:sz w:val="20"/>
          <w:szCs w:val="20"/>
        </w:rPr>
        <w:t>Fuente</w:t>
      </w:r>
      <w:r w:rsidRPr="00F575B0">
        <w:rPr>
          <w:rFonts w:cs="Arial"/>
          <w:sz w:val="20"/>
          <w:szCs w:val="20"/>
        </w:rPr>
        <w:t xml:space="preserve">: </w:t>
      </w:r>
      <w:r w:rsidR="00BB28A2" w:rsidRPr="00F575B0">
        <w:rPr>
          <w:rFonts w:cs="Arial"/>
          <w:sz w:val="20"/>
          <w:szCs w:val="20"/>
        </w:rPr>
        <w:t>INGETEC</w:t>
      </w:r>
      <w:r w:rsidRPr="00F575B0">
        <w:rPr>
          <w:rFonts w:cs="Arial"/>
          <w:sz w:val="20"/>
          <w:szCs w:val="20"/>
        </w:rPr>
        <w:t xml:space="preserve"> Nova – Informe Auditoría energética</w:t>
      </w:r>
    </w:p>
    <w:p w14:paraId="44D8C08B" w14:textId="77777777" w:rsidR="002D3D03" w:rsidRPr="005A1AE7" w:rsidRDefault="002D3D03" w:rsidP="00AB1413">
      <w:pPr>
        <w:pBdr>
          <w:top w:val="nil"/>
          <w:left w:val="nil"/>
          <w:bottom w:val="nil"/>
          <w:right w:val="nil"/>
          <w:between w:val="nil"/>
        </w:pBdr>
        <w:rPr>
          <w:rFonts w:cs="Arial"/>
          <w:b/>
          <w:bCs/>
          <w:color w:val="1F3864" w:themeColor="accent1" w:themeShade="80"/>
        </w:rPr>
      </w:pPr>
      <w:r w:rsidRPr="005A1AE7">
        <w:rPr>
          <w:rFonts w:cs="Arial"/>
          <w:b/>
          <w:bCs/>
          <w:color w:val="1F3864" w:themeColor="accent1" w:themeShade="80"/>
        </w:rPr>
        <w:t>Características principales</w:t>
      </w:r>
    </w:p>
    <w:p w14:paraId="4A5F660E" w14:textId="77777777" w:rsidR="002D3D03" w:rsidRPr="002C68DF" w:rsidRDefault="002D3D03" w:rsidP="002D3D03">
      <w:pPr>
        <w:rPr>
          <w:rFonts w:cs="Arial"/>
          <w:b/>
          <w:bCs/>
          <w:color w:val="000000" w:themeColor="text1"/>
        </w:rPr>
      </w:pPr>
      <w:r w:rsidRPr="002C68DF">
        <w:rPr>
          <w:rFonts w:cs="Arial"/>
        </w:rPr>
        <w:t>Capacidad de refrigeración: 2.5 toneladas (9 kW) Tipo de refrigerante: HFC-410A Voltaje de alimentación: 208/230 V Corriente nominal: 21.0 A Fase de alimentación: Monofásica Frecuencia: 60 Hz Potencia nominal: 4.8 kW Refrigeración mínima: -12.2 °C (6 °F) Refrigeración máxima: 54.4 °C (130 °F) Dimensiones: 91.4 cm de alto x 76.2 cm de ancho x 45.7 cm de profundidad Peso: 122.5 kg Certificaciones: AHRI</w:t>
      </w:r>
    </w:p>
    <w:p w14:paraId="48DB093E" w14:textId="77777777" w:rsidR="002D3D03" w:rsidRPr="005A1AE7" w:rsidRDefault="002D3D03" w:rsidP="00AB1413">
      <w:pPr>
        <w:pBdr>
          <w:top w:val="nil"/>
          <w:left w:val="nil"/>
          <w:bottom w:val="nil"/>
          <w:right w:val="nil"/>
          <w:between w:val="nil"/>
        </w:pBdr>
        <w:rPr>
          <w:rFonts w:cs="Arial"/>
          <w:b/>
          <w:bCs/>
          <w:color w:val="1F3864" w:themeColor="accent1" w:themeShade="80"/>
        </w:rPr>
      </w:pPr>
      <w:r w:rsidRPr="005A1AE7">
        <w:rPr>
          <w:rFonts w:cs="Arial"/>
          <w:b/>
          <w:bCs/>
          <w:color w:val="1F3864" w:themeColor="accent1" w:themeShade="80"/>
        </w:rPr>
        <w:t>Componentes principales</w:t>
      </w:r>
    </w:p>
    <w:p w14:paraId="15FE676B" w14:textId="77777777" w:rsidR="002D3D03" w:rsidRPr="002C68DF" w:rsidRDefault="002D3D03" w:rsidP="002D3D03">
      <w:pPr>
        <w:rPr>
          <w:rFonts w:cs="Arial"/>
        </w:rPr>
      </w:pPr>
      <w:r w:rsidRPr="002C68DF">
        <w:rPr>
          <w:rFonts w:cs="Arial"/>
          <w:b/>
          <w:bCs/>
        </w:rPr>
        <w:t>Compresor:</w:t>
      </w:r>
      <w:r w:rsidRPr="002C68DF">
        <w:rPr>
          <w:rFonts w:cs="Arial"/>
        </w:rPr>
        <w:t xml:space="preserve"> El compresor es el corazón del sistema de aire acondicionado, encargado de comprimir el refrigerante para aumentar su temperatura y presión. Este equipo utiliza un compresor rotativo hermético de alta eficiencia. </w:t>
      </w:r>
    </w:p>
    <w:p w14:paraId="5BD229D1" w14:textId="77777777" w:rsidR="002D3D03" w:rsidRPr="002C68DF" w:rsidRDefault="002D3D03" w:rsidP="002D3D03">
      <w:pPr>
        <w:rPr>
          <w:rFonts w:cs="Arial"/>
        </w:rPr>
      </w:pPr>
      <w:r w:rsidRPr="002C68DF">
        <w:rPr>
          <w:rFonts w:cs="Arial"/>
          <w:b/>
          <w:bCs/>
        </w:rPr>
        <w:t>Condensador:</w:t>
      </w:r>
      <w:r w:rsidRPr="002C68DF">
        <w:rPr>
          <w:rFonts w:cs="Arial"/>
        </w:rPr>
        <w:t xml:space="preserve"> El condensador es el componente donde el refrigerante gaseoso caliente se enfría y se condensa en un líquido. Este equipo cuenta con un condensador de serpentín de cobre y aletas de aluminio.</w:t>
      </w:r>
    </w:p>
    <w:p w14:paraId="289B2EBD" w14:textId="77777777" w:rsidR="002D3D03" w:rsidRPr="002C68DF" w:rsidRDefault="002D3D03" w:rsidP="002D3D03">
      <w:pPr>
        <w:rPr>
          <w:rFonts w:cs="Arial"/>
        </w:rPr>
      </w:pPr>
      <w:r w:rsidRPr="002C68DF">
        <w:rPr>
          <w:rFonts w:cs="Arial"/>
          <w:b/>
          <w:bCs/>
        </w:rPr>
        <w:t>Motor del ventilador:</w:t>
      </w:r>
      <w:r w:rsidRPr="002C68DF">
        <w:rPr>
          <w:rFonts w:cs="Arial"/>
        </w:rPr>
        <w:t xml:space="preserve"> El motor del ventilador impulsa el aire a través del condensador para disipar el calor del refrigerante. </w:t>
      </w:r>
    </w:p>
    <w:p w14:paraId="645CCD25" w14:textId="77777777" w:rsidR="002D3D03" w:rsidRPr="002C68DF" w:rsidRDefault="002D3D03" w:rsidP="002D3D03">
      <w:pPr>
        <w:rPr>
          <w:rFonts w:cs="Arial"/>
        </w:rPr>
      </w:pPr>
      <w:r w:rsidRPr="002C68DF">
        <w:rPr>
          <w:rFonts w:cs="Arial"/>
        </w:rPr>
        <w:t>El equipo Trane 4TTA3060D3000CA cuenta con un Índice de Eficiencia Energética Estacional (SEER) de 13.2, lo que lo convierte en una unidad moderadamente eficiente en comparación con equipos convencionales. Aunque tiene un consumo de energía moderado, existe un potencial significativo de ahorro de energía al cambiar a equipos más recientes y de mayor eficiencia energética con SEER alrededor de 20. Un SEER más alto significa que el equipo produce más refrigeración por cada vatio de energía consumido, lo que se traduce en un menor consumo de energía.</w:t>
      </w:r>
    </w:p>
    <w:p w14:paraId="5736DF07" w14:textId="77777777" w:rsidR="002D3D03" w:rsidRPr="002C68DF" w:rsidRDefault="002D3D03" w:rsidP="002D3D03">
      <w:pPr>
        <w:rPr>
          <w:rFonts w:cs="Arial"/>
        </w:rPr>
      </w:pPr>
      <w:r w:rsidRPr="002C68DF">
        <w:rPr>
          <w:rFonts w:cs="Arial"/>
        </w:rPr>
        <w:t xml:space="preserve">El equipo de aire acondicionado Trane 4TTA3060D3000CA es eficiente y confiable para climatizar espacios residenciales y comerciales. Sin embargo, existe un potencial considerable de ahorro al cambiar estos equipos de consumo moderado por equipos de </w:t>
      </w:r>
      <w:r w:rsidRPr="002C68DF">
        <w:rPr>
          <w:rFonts w:cs="Arial"/>
        </w:rPr>
        <w:lastRenderedPageBreak/>
        <w:t>consumo eficiente con un SEER más alto. Esta actualización no solo disminuirá los costos operativos, sino que también contribuirá a la sostenibilidad ambiental.</w:t>
      </w:r>
    </w:p>
    <w:p w14:paraId="6F170088" w14:textId="1E6608E0" w:rsidR="002D3D03" w:rsidRPr="002C68DF" w:rsidRDefault="002D3D03" w:rsidP="00AB1413">
      <w:pPr>
        <w:spacing w:after="160" w:line="259" w:lineRule="auto"/>
        <w:rPr>
          <w:rFonts w:cs="Arial"/>
        </w:rPr>
      </w:pPr>
      <w:r w:rsidRPr="002C68DF">
        <w:rPr>
          <w:rFonts w:cs="Arial"/>
        </w:rPr>
        <w:t xml:space="preserve">3 unidades llamadas UCA COLCLIMA ESTUDIO 4, UCA COLCLIMA ESTUDIO 3, SALA </w:t>
      </w:r>
      <w:r w:rsidR="00BB28A2" w:rsidRPr="002C68DF">
        <w:rPr>
          <w:rFonts w:cs="Arial"/>
        </w:rPr>
        <w:t>POSPRODUCCIÓN</w:t>
      </w:r>
      <w:r w:rsidRPr="002C68DF">
        <w:rPr>
          <w:rFonts w:cs="Arial"/>
        </w:rPr>
        <w:t xml:space="preserve"> Y TECMEDIOS Se encontraros en las inspecciones realizadas 3 unidades bastante antiguas e ineficientes energéticamente, las cuales fue imposible identificar por no contar con etiquetas visibles y no contar con información de la ficha técnica:</w:t>
      </w:r>
    </w:p>
    <w:p w14:paraId="607C5E4F" w14:textId="0548FFA7" w:rsidR="002D3D03" w:rsidRPr="002C68DF" w:rsidRDefault="002D3D03" w:rsidP="002D3D03">
      <w:pPr>
        <w:pStyle w:val="Descripcin"/>
        <w:jc w:val="center"/>
        <w:rPr>
          <w:rFonts w:ascii="Arial" w:hAnsi="Arial" w:cs="Arial"/>
          <w:i w:val="0"/>
          <w:iCs w:val="0"/>
          <w:color w:val="000000" w:themeColor="text1"/>
          <w:sz w:val="22"/>
          <w:szCs w:val="22"/>
        </w:rPr>
      </w:pPr>
      <w:bookmarkStart w:id="28" w:name="_Toc211591732"/>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16</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UCA colclima estudio 4, </w:t>
      </w:r>
      <w:r w:rsidR="00BB28A2" w:rsidRPr="002C68DF">
        <w:rPr>
          <w:rFonts w:ascii="Arial" w:hAnsi="Arial" w:cs="Arial"/>
          <w:i w:val="0"/>
          <w:iCs w:val="0"/>
          <w:color w:val="000000" w:themeColor="text1"/>
          <w:sz w:val="22"/>
          <w:szCs w:val="22"/>
        </w:rPr>
        <w:t>UCA</w:t>
      </w:r>
      <w:r w:rsidRPr="002C68DF">
        <w:rPr>
          <w:rFonts w:ascii="Arial" w:hAnsi="Arial" w:cs="Arial"/>
          <w:i w:val="0"/>
          <w:iCs w:val="0"/>
          <w:color w:val="000000" w:themeColor="text1"/>
          <w:sz w:val="22"/>
          <w:szCs w:val="22"/>
        </w:rPr>
        <w:t xml:space="preserve"> colclima estudio 3, sala</w:t>
      </w:r>
      <w:bookmarkEnd w:id="28"/>
    </w:p>
    <w:p w14:paraId="1E3AF51D" w14:textId="77777777" w:rsidR="002D3D03" w:rsidRPr="002C68DF" w:rsidRDefault="002D3D03" w:rsidP="002D3D03">
      <w:pPr>
        <w:jc w:val="center"/>
        <w:rPr>
          <w:rFonts w:cs="Arial"/>
        </w:rPr>
      </w:pPr>
      <w:r w:rsidRPr="002C68DF">
        <w:rPr>
          <w:rFonts w:cs="Arial"/>
          <w:noProof/>
        </w:rPr>
        <w:drawing>
          <wp:inline distT="0" distB="0" distL="0" distR="0" wp14:anchorId="3D40C836" wp14:editId="6524315C">
            <wp:extent cx="2286000" cy="1391971"/>
            <wp:effectExtent l="0" t="0" r="0" b="0"/>
            <wp:docPr id="1450112833" name="Imagen 14501128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33" name="Imagen 1450112833">
                      <a:extLst>
                        <a:ext uri="{C183D7F6-B498-43B3-948B-1728B52AA6E4}">
                          <adec:decorative xmlns:adec="http://schemas.microsoft.com/office/drawing/2017/decorative" val="1"/>
                        </a:ext>
                      </a:extLst>
                    </pic:cNvPr>
                    <pic:cNvPicPr/>
                  </pic:nvPicPr>
                  <pic:blipFill>
                    <a:blip r:embed="rId23"/>
                    <a:stretch>
                      <a:fillRect/>
                    </a:stretch>
                  </pic:blipFill>
                  <pic:spPr>
                    <a:xfrm>
                      <a:off x="0" y="0"/>
                      <a:ext cx="2328162" cy="1417644"/>
                    </a:xfrm>
                    <a:prstGeom prst="rect">
                      <a:avLst/>
                    </a:prstGeom>
                  </pic:spPr>
                </pic:pic>
              </a:graphicData>
            </a:graphic>
          </wp:inline>
        </w:drawing>
      </w:r>
      <w:r w:rsidRPr="002C68DF">
        <w:rPr>
          <w:rFonts w:cs="Arial"/>
          <w:noProof/>
        </w:rPr>
        <w:drawing>
          <wp:inline distT="0" distB="0" distL="0" distR="0" wp14:anchorId="2F7B20E5" wp14:editId="4D166BAE">
            <wp:extent cx="1812311" cy="1352550"/>
            <wp:effectExtent l="0" t="0" r="0" b="0"/>
            <wp:docPr id="1450112834" name="Imagen 14501128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34" name="Imagen 1450112834">
                      <a:extLst>
                        <a:ext uri="{C183D7F6-B498-43B3-948B-1728B52AA6E4}">
                          <adec:decorative xmlns:adec="http://schemas.microsoft.com/office/drawing/2017/decorative" val="1"/>
                        </a:ext>
                      </a:extLst>
                    </pic:cNvPr>
                    <pic:cNvPicPr/>
                  </pic:nvPicPr>
                  <pic:blipFill>
                    <a:blip r:embed="rId24"/>
                    <a:stretch>
                      <a:fillRect/>
                    </a:stretch>
                  </pic:blipFill>
                  <pic:spPr>
                    <a:xfrm>
                      <a:off x="0" y="0"/>
                      <a:ext cx="1834369" cy="1369012"/>
                    </a:xfrm>
                    <a:prstGeom prst="rect">
                      <a:avLst/>
                    </a:prstGeom>
                  </pic:spPr>
                </pic:pic>
              </a:graphicData>
            </a:graphic>
          </wp:inline>
        </w:drawing>
      </w:r>
    </w:p>
    <w:p w14:paraId="56DA090A" w14:textId="00621659" w:rsidR="002D3D03" w:rsidRPr="00E5195C" w:rsidRDefault="002D3D03" w:rsidP="002D3D03">
      <w:pPr>
        <w:ind w:left="360"/>
        <w:jc w:val="center"/>
        <w:rPr>
          <w:rFonts w:cs="Arial"/>
          <w:sz w:val="20"/>
          <w:szCs w:val="20"/>
        </w:rPr>
      </w:pPr>
      <w:r w:rsidRPr="00E5195C">
        <w:rPr>
          <w:rFonts w:cs="Arial"/>
          <w:sz w:val="20"/>
          <w:szCs w:val="20"/>
        </w:rPr>
        <w:t xml:space="preserve">Fuente: </w:t>
      </w:r>
      <w:r w:rsidR="00BB28A2" w:rsidRPr="00E5195C">
        <w:rPr>
          <w:rFonts w:cs="Arial"/>
          <w:sz w:val="20"/>
          <w:szCs w:val="20"/>
        </w:rPr>
        <w:t>INGETEC</w:t>
      </w:r>
      <w:r w:rsidRPr="00E5195C">
        <w:rPr>
          <w:rFonts w:cs="Arial"/>
          <w:sz w:val="20"/>
          <w:szCs w:val="20"/>
        </w:rPr>
        <w:t xml:space="preserve"> Nova – Informe Auditoría energética</w:t>
      </w:r>
    </w:p>
    <w:p w14:paraId="0599A49F" w14:textId="77777777" w:rsidR="002D3D03" w:rsidRPr="002C68DF" w:rsidRDefault="002D3D03" w:rsidP="00AB1413">
      <w:pPr>
        <w:spacing w:after="160" w:line="259" w:lineRule="auto"/>
        <w:rPr>
          <w:rFonts w:cs="Arial"/>
        </w:rPr>
      </w:pPr>
      <w:r w:rsidRPr="002C68DF">
        <w:rPr>
          <w:rFonts w:cs="Arial"/>
        </w:rPr>
        <w:t>Unidad llamada UCA YORK OFICINA TÉCNICOS DE RADIO</w:t>
      </w:r>
    </w:p>
    <w:p w14:paraId="724D0F05" w14:textId="77777777" w:rsidR="002D3D03" w:rsidRPr="002C68DF" w:rsidRDefault="002D3D03" w:rsidP="002D3D03">
      <w:pPr>
        <w:pStyle w:val="Descripcin"/>
        <w:jc w:val="center"/>
        <w:rPr>
          <w:rFonts w:ascii="Arial" w:hAnsi="Arial" w:cs="Arial"/>
          <w:i w:val="0"/>
          <w:iCs w:val="0"/>
          <w:color w:val="000000" w:themeColor="text1"/>
          <w:sz w:val="22"/>
          <w:szCs w:val="22"/>
        </w:rPr>
      </w:pPr>
      <w:bookmarkStart w:id="29" w:name="_Toc211591733"/>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17</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Unidad oficina técnicos de radio</w:t>
      </w:r>
      <w:bookmarkEnd w:id="29"/>
    </w:p>
    <w:p w14:paraId="048B9905" w14:textId="7FD6BECA" w:rsidR="00694B29" w:rsidRPr="002C68DF" w:rsidRDefault="00694B29" w:rsidP="002D3D03">
      <w:pPr>
        <w:jc w:val="center"/>
        <w:rPr>
          <w:rFonts w:cs="Arial"/>
        </w:rPr>
      </w:pPr>
      <w:r>
        <w:rPr>
          <w:noProof/>
          <w14:ligatures w14:val="standardContextual"/>
        </w:rPr>
        <w:drawing>
          <wp:inline distT="0" distB="0" distL="0" distR="0" wp14:anchorId="6C6252C7" wp14:editId="74F8A1BB">
            <wp:extent cx="4953000" cy="3180717"/>
            <wp:effectExtent l="0" t="0" r="0" b="635"/>
            <wp:docPr id="1631667944" name="Imagen 1" descr="Interfaz de usuario gráfica, Aplicación, Word&#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667944" name="Imagen 1" descr="Interfaz de usuario gráfica, Aplicación, Word&#10;&#10;El contenido generado por IA puede ser incorrecto."/>
                    <pic:cNvPicPr/>
                  </pic:nvPicPr>
                  <pic:blipFill rotWithShape="1">
                    <a:blip r:embed="rId25"/>
                    <a:srcRect l="38826" t="37622" r="40181" b="38410"/>
                    <a:stretch>
                      <a:fillRect/>
                    </a:stretch>
                  </pic:blipFill>
                  <pic:spPr bwMode="auto">
                    <a:xfrm>
                      <a:off x="0" y="0"/>
                      <a:ext cx="4970981" cy="3192264"/>
                    </a:xfrm>
                    <a:prstGeom prst="rect">
                      <a:avLst/>
                    </a:prstGeom>
                    <a:ln>
                      <a:noFill/>
                    </a:ln>
                    <a:extLst>
                      <a:ext uri="{53640926-AAD7-44D8-BBD7-CCE9431645EC}">
                        <a14:shadowObscured xmlns:a14="http://schemas.microsoft.com/office/drawing/2010/main"/>
                      </a:ext>
                    </a:extLst>
                  </pic:spPr>
                </pic:pic>
              </a:graphicData>
            </a:graphic>
          </wp:inline>
        </w:drawing>
      </w:r>
    </w:p>
    <w:p w14:paraId="7DF10D50" w14:textId="6F55A31B" w:rsidR="00AB1413" w:rsidRPr="007E543B" w:rsidRDefault="002D3D03" w:rsidP="00AB1413">
      <w:pPr>
        <w:ind w:left="360"/>
        <w:jc w:val="center"/>
        <w:rPr>
          <w:rFonts w:cs="Arial"/>
          <w:sz w:val="20"/>
          <w:szCs w:val="20"/>
        </w:rPr>
      </w:pPr>
      <w:r w:rsidRPr="007E543B">
        <w:rPr>
          <w:rFonts w:cs="Arial"/>
          <w:b/>
          <w:bCs/>
          <w:sz w:val="20"/>
          <w:szCs w:val="20"/>
        </w:rPr>
        <w:t>Fuente</w:t>
      </w:r>
      <w:r w:rsidRPr="007E543B">
        <w:rPr>
          <w:rFonts w:cs="Arial"/>
          <w:sz w:val="20"/>
          <w:szCs w:val="20"/>
        </w:rPr>
        <w:t xml:space="preserve">: </w:t>
      </w:r>
      <w:r w:rsidR="00BB28A2" w:rsidRPr="007E543B">
        <w:rPr>
          <w:rFonts w:cs="Arial"/>
          <w:sz w:val="20"/>
          <w:szCs w:val="20"/>
        </w:rPr>
        <w:t>INGETEC</w:t>
      </w:r>
      <w:r w:rsidRPr="007E543B">
        <w:rPr>
          <w:rFonts w:cs="Arial"/>
          <w:sz w:val="20"/>
          <w:szCs w:val="20"/>
        </w:rPr>
        <w:t xml:space="preserve"> Nova – Informe Auditoría energética</w:t>
      </w:r>
    </w:p>
    <w:p w14:paraId="04A93A9E" w14:textId="2398A914" w:rsidR="002D3D03" w:rsidRPr="002C68DF" w:rsidRDefault="00AB1413" w:rsidP="00AB1413">
      <w:pPr>
        <w:ind w:left="360"/>
        <w:rPr>
          <w:rFonts w:cs="Arial"/>
        </w:rPr>
      </w:pPr>
      <w:r w:rsidRPr="002C68DF">
        <w:rPr>
          <w:rFonts w:cs="Arial"/>
        </w:rPr>
        <w:lastRenderedPageBreak/>
        <w:t>M</w:t>
      </w:r>
      <w:r w:rsidR="002D3D03" w:rsidRPr="002C68DF">
        <w:rPr>
          <w:rFonts w:cs="Arial"/>
        </w:rPr>
        <w:t>arca: YORK Modelo: YCJD42S41S2A Número de serie: W1C5540229 Tipo de unidad: Split Capacidad: 42.000 BTU/h Refrigerante: R-410A Voltaje: 208-230 V Fase: Monofásica Amperaje: 21.5 A Uso: Exterior</w:t>
      </w:r>
    </w:p>
    <w:p w14:paraId="6B3A5F3E" w14:textId="77777777" w:rsidR="002D3D03" w:rsidRPr="002C68DF" w:rsidRDefault="002D3D03" w:rsidP="00AB1413">
      <w:pPr>
        <w:spacing w:after="0"/>
        <w:rPr>
          <w:rFonts w:cs="Arial"/>
        </w:rPr>
      </w:pPr>
      <w:r w:rsidRPr="002C68DF">
        <w:rPr>
          <w:rFonts w:cs="Arial"/>
          <w:b/>
          <w:bCs/>
        </w:rPr>
        <w:t>Características adicionales:</w:t>
      </w:r>
      <w:r w:rsidRPr="002C68DF">
        <w:rPr>
          <w:rFonts w:cs="Arial"/>
        </w:rPr>
        <w:t xml:space="preserve"> Compresor de alta eficiencia, Ventilador de condensador de alta eficiencia, Control de temperatura programable, Filtro de aire lavable. </w:t>
      </w:r>
    </w:p>
    <w:p w14:paraId="3964AEEE" w14:textId="77777777" w:rsidR="002D3D03" w:rsidRPr="002C68DF" w:rsidRDefault="002D3D03" w:rsidP="002D3D03">
      <w:pPr>
        <w:spacing w:after="0"/>
        <w:rPr>
          <w:rFonts w:cs="Arial"/>
        </w:rPr>
      </w:pPr>
    </w:p>
    <w:p w14:paraId="48D2E60F" w14:textId="77777777" w:rsidR="00FF453E" w:rsidRPr="002C68DF" w:rsidRDefault="00FF453E" w:rsidP="00B04FC9">
      <w:pPr>
        <w:pStyle w:val="Textocomentario"/>
        <w:rPr>
          <w:rFonts w:cs="Arial"/>
          <w:sz w:val="22"/>
          <w:szCs w:val="22"/>
        </w:rPr>
      </w:pPr>
      <w:r w:rsidRPr="002C68DF">
        <w:rPr>
          <w:rFonts w:cs="Arial"/>
          <w:sz w:val="22"/>
          <w:szCs w:val="22"/>
        </w:rPr>
        <w:t>La unidad de aire acondicionado YORK YCJD42S41S2A es un equipo de alta eficiencia diseñado para uso en exteriores, con un Índice de Eficiencia Energética Estacional (SEER) de 13, lo que corresponde a un nivel de eficiencia moderado según estándares actuales.</w:t>
      </w:r>
    </w:p>
    <w:p w14:paraId="799362B9" w14:textId="5A3FDB30" w:rsidR="00FF453E" w:rsidRPr="002C68DF" w:rsidRDefault="00FF453E" w:rsidP="00FF453E">
      <w:pPr>
        <w:spacing w:after="0"/>
        <w:rPr>
          <w:rFonts w:cs="Arial"/>
        </w:rPr>
      </w:pPr>
      <w:r w:rsidRPr="002C68DF">
        <w:rPr>
          <w:rFonts w:cs="Arial"/>
        </w:rPr>
        <w:t>Este equipo es confiable para climatizar espacios residenciales y comerciales; sin embargo, existe un potencial significativo de ahorro energético al sustituirlo por unidades con SEER superior (≥16). Esta actualización reduciría los costos operativos y contribuiría a la sostenibilidad ambiental, en línea con los objetivos del Plan de Gestión Eficiente de la Energía (PGEE).</w:t>
      </w:r>
    </w:p>
    <w:p w14:paraId="6A6C54E4" w14:textId="77777777" w:rsidR="002D3D03" w:rsidRDefault="002D3D03" w:rsidP="002D3D03">
      <w:pPr>
        <w:spacing w:after="0"/>
        <w:rPr>
          <w:rFonts w:cs="Arial"/>
        </w:rPr>
      </w:pPr>
    </w:p>
    <w:p w14:paraId="4F86D444" w14:textId="77777777" w:rsidR="002D3D03" w:rsidRPr="002C68DF" w:rsidRDefault="002D3D03" w:rsidP="002D3D03">
      <w:pPr>
        <w:pStyle w:val="Descripcin"/>
        <w:jc w:val="center"/>
        <w:rPr>
          <w:rFonts w:ascii="Arial" w:hAnsi="Arial" w:cs="Arial"/>
          <w:i w:val="0"/>
          <w:iCs w:val="0"/>
          <w:color w:val="000000" w:themeColor="text1"/>
          <w:sz w:val="22"/>
          <w:szCs w:val="22"/>
        </w:rPr>
      </w:pPr>
      <w:bookmarkStart w:id="30" w:name="_Toc211591734"/>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18</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Unidad Salón de equipos</w:t>
      </w:r>
      <w:bookmarkEnd w:id="30"/>
    </w:p>
    <w:p w14:paraId="028A277F" w14:textId="77777777" w:rsidR="002D3D03" w:rsidRPr="002C68DF" w:rsidRDefault="002D3D03" w:rsidP="002D3D03">
      <w:pPr>
        <w:jc w:val="center"/>
        <w:rPr>
          <w:rFonts w:cs="Arial"/>
        </w:rPr>
      </w:pPr>
      <w:r w:rsidRPr="002C68DF">
        <w:rPr>
          <w:rFonts w:cs="Arial"/>
          <w:noProof/>
        </w:rPr>
        <w:drawing>
          <wp:inline distT="0" distB="0" distL="0" distR="0" wp14:anchorId="542B9785" wp14:editId="63108B6E">
            <wp:extent cx="1271287" cy="2400300"/>
            <wp:effectExtent l="0" t="0" r="5080" b="0"/>
            <wp:docPr id="1450112837" name="Imagen 14501128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37" name="Imagen 1450112837">
                      <a:extLst>
                        <a:ext uri="{C183D7F6-B498-43B3-948B-1728B52AA6E4}">
                          <adec:decorative xmlns:adec="http://schemas.microsoft.com/office/drawing/2017/decorative" val="1"/>
                        </a:ext>
                      </a:extLst>
                    </pic:cNvPr>
                    <pic:cNvPicPr/>
                  </pic:nvPicPr>
                  <pic:blipFill>
                    <a:blip r:embed="rId26"/>
                    <a:stretch>
                      <a:fillRect/>
                    </a:stretch>
                  </pic:blipFill>
                  <pic:spPr>
                    <a:xfrm>
                      <a:off x="0" y="0"/>
                      <a:ext cx="1280028" cy="2416804"/>
                    </a:xfrm>
                    <a:prstGeom prst="rect">
                      <a:avLst/>
                    </a:prstGeom>
                  </pic:spPr>
                </pic:pic>
              </a:graphicData>
            </a:graphic>
          </wp:inline>
        </w:drawing>
      </w:r>
    </w:p>
    <w:p w14:paraId="0919F11B" w14:textId="386F7DB4" w:rsidR="002D3D03" w:rsidRPr="00694B29" w:rsidRDefault="002D3D03" w:rsidP="002D3D03">
      <w:pPr>
        <w:ind w:left="360"/>
        <w:jc w:val="center"/>
        <w:rPr>
          <w:rFonts w:cs="Arial"/>
          <w:sz w:val="20"/>
          <w:szCs w:val="20"/>
        </w:rPr>
      </w:pPr>
      <w:r w:rsidRPr="00694B29">
        <w:rPr>
          <w:rFonts w:cs="Arial"/>
          <w:b/>
          <w:bCs/>
          <w:sz w:val="20"/>
          <w:szCs w:val="20"/>
        </w:rPr>
        <w:t>Fuente</w:t>
      </w:r>
      <w:r w:rsidRPr="00694B29">
        <w:rPr>
          <w:rFonts w:cs="Arial"/>
          <w:sz w:val="20"/>
          <w:szCs w:val="20"/>
        </w:rPr>
        <w:t xml:space="preserve">: </w:t>
      </w:r>
      <w:r w:rsidR="00BB28A2" w:rsidRPr="00694B29">
        <w:rPr>
          <w:rFonts w:cs="Arial"/>
          <w:sz w:val="20"/>
          <w:szCs w:val="20"/>
        </w:rPr>
        <w:t>INGETEC</w:t>
      </w:r>
      <w:r w:rsidRPr="00694B29">
        <w:rPr>
          <w:rFonts w:cs="Arial"/>
          <w:sz w:val="20"/>
          <w:szCs w:val="20"/>
        </w:rPr>
        <w:t xml:space="preserve"> Nova – Informe Auditoría energética</w:t>
      </w:r>
    </w:p>
    <w:p w14:paraId="4343549B" w14:textId="77777777" w:rsidR="002D3D03" w:rsidRPr="002C68DF" w:rsidRDefault="002D3D03" w:rsidP="002D3D03">
      <w:pPr>
        <w:ind w:left="360"/>
        <w:rPr>
          <w:rFonts w:cs="Arial"/>
        </w:rPr>
      </w:pPr>
      <w:r w:rsidRPr="002C68DF">
        <w:rPr>
          <w:rFonts w:cs="Arial"/>
        </w:rPr>
        <w:t>Marca: Lennox Modelo: KCA090S4BN3Y Número de serie: 5616F06097 Tipo de unidad: Split Capacidad: 9.000 BTU/h Refrigerante: R-410ª. Voltaje: 208-230 V Fase: Monofásica Amperaje: 17 A Uso: Exterior.</w:t>
      </w:r>
    </w:p>
    <w:p w14:paraId="091186D5" w14:textId="77777777" w:rsidR="002D3D03" w:rsidRPr="002C68DF" w:rsidRDefault="002D3D03" w:rsidP="00D626E6">
      <w:pPr>
        <w:spacing w:after="0"/>
        <w:rPr>
          <w:rFonts w:cs="Arial"/>
        </w:rPr>
      </w:pPr>
      <w:r w:rsidRPr="002C68DF">
        <w:rPr>
          <w:rFonts w:cs="Arial"/>
          <w:b/>
          <w:bCs/>
        </w:rPr>
        <w:t>Características adicionales:</w:t>
      </w:r>
      <w:r w:rsidRPr="002C68DF">
        <w:rPr>
          <w:rFonts w:cs="Arial"/>
        </w:rPr>
        <w:t xml:space="preserve"> Compresor de alta eficiencia Ventilador de condensador de alta eficiencia Control de temperatura programable Filtro de aire lavable</w:t>
      </w:r>
    </w:p>
    <w:p w14:paraId="006E5D58" w14:textId="77777777" w:rsidR="002D3D03" w:rsidRPr="002C68DF" w:rsidRDefault="002D3D03" w:rsidP="002D3D03">
      <w:pPr>
        <w:spacing w:after="0"/>
        <w:rPr>
          <w:rFonts w:cs="Arial"/>
          <w:noProof/>
        </w:rPr>
      </w:pPr>
    </w:p>
    <w:p w14:paraId="24FFA2C8" w14:textId="77777777" w:rsidR="002D3D03" w:rsidRPr="002C68DF" w:rsidRDefault="002D3D03" w:rsidP="002D3D03">
      <w:pPr>
        <w:pStyle w:val="Descripcin"/>
        <w:jc w:val="center"/>
        <w:rPr>
          <w:rFonts w:ascii="Arial" w:hAnsi="Arial" w:cs="Arial"/>
          <w:i w:val="0"/>
          <w:iCs w:val="0"/>
          <w:noProof/>
          <w:color w:val="000000" w:themeColor="text1"/>
          <w:sz w:val="22"/>
          <w:szCs w:val="22"/>
        </w:rPr>
      </w:pPr>
      <w:bookmarkStart w:id="31" w:name="_Toc211591735"/>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19</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Unidad de aire acondicionado KCA090S4BN3Y</w:t>
      </w:r>
      <w:bookmarkEnd w:id="31"/>
    </w:p>
    <w:p w14:paraId="7E1493C4" w14:textId="77777777" w:rsidR="002D3D03" w:rsidRPr="002C68DF" w:rsidRDefault="002D3D03" w:rsidP="002D3D03">
      <w:pPr>
        <w:spacing w:after="0"/>
        <w:jc w:val="center"/>
        <w:rPr>
          <w:rFonts w:cs="Arial"/>
        </w:rPr>
      </w:pPr>
      <w:r w:rsidRPr="002C68DF">
        <w:rPr>
          <w:rFonts w:cs="Arial"/>
          <w:noProof/>
        </w:rPr>
        <w:lastRenderedPageBreak/>
        <w:drawing>
          <wp:inline distT="0" distB="0" distL="0" distR="0" wp14:anchorId="419C647D" wp14:editId="048B485F">
            <wp:extent cx="2863850" cy="1993507"/>
            <wp:effectExtent l="0" t="0" r="0" b="6985"/>
            <wp:docPr id="10" name="Imagen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a:extLst>
                        <a:ext uri="{C183D7F6-B498-43B3-948B-1728B52AA6E4}">
                          <adec:decorative xmlns:adec="http://schemas.microsoft.com/office/drawing/2017/decorative" val="1"/>
                        </a:ext>
                      </a:extLst>
                    </pic:cNvPr>
                    <pic:cNvPicPr/>
                  </pic:nvPicPr>
                  <pic:blipFill rotWithShape="1">
                    <a:blip r:embed="rId27"/>
                    <a:srcRect l="35623" t="35652" r="38230" b="30086"/>
                    <a:stretch/>
                  </pic:blipFill>
                  <pic:spPr bwMode="auto">
                    <a:xfrm>
                      <a:off x="0" y="0"/>
                      <a:ext cx="2895354" cy="2015437"/>
                    </a:xfrm>
                    <a:prstGeom prst="rect">
                      <a:avLst/>
                    </a:prstGeom>
                    <a:ln>
                      <a:noFill/>
                    </a:ln>
                    <a:extLst>
                      <a:ext uri="{53640926-AAD7-44D8-BBD7-CCE9431645EC}">
                        <a14:shadowObscured xmlns:a14="http://schemas.microsoft.com/office/drawing/2010/main"/>
                      </a:ext>
                    </a:extLst>
                  </pic:spPr>
                </pic:pic>
              </a:graphicData>
            </a:graphic>
          </wp:inline>
        </w:drawing>
      </w:r>
    </w:p>
    <w:p w14:paraId="7675CBFC" w14:textId="41642F9E" w:rsidR="002D3D03" w:rsidRPr="009D1278" w:rsidRDefault="002D3D03" w:rsidP="002D3D03">
      <w:pPr>
        <w:ind w:left="360"/>
        <w:jc w:val="center"/>
        <w:rPr>
          <w:rFonts w:cs="Arial"/>
          <w:sz w:val="20"/>
          <w:szCs w:val="20"/>
        </w:rPr>
      </w:pPr>
      <w:r w:rsidRPr="009D1278">
        <w:rPr>
          <w:rFonts w:cs="Arial"/>
          <w:b/>
          <w:bCs/>
          <w:sz w:val="20"/>
          <w:szCs w:val="20"/>
        </w:rPr>
        <w:t>Fuente</w:t>
      </w:r>
      <w:r w:rsidRPr="009D1278">
        <w:rPr>
          <w:rFonts w:cs="Arial"/>
          <w:sz w:val="20"/>
          <w:szCs w:val="20"/>
        </w:rPr>
        <w:t xml:space="preserve">: </w:t>
      </w:r>
      <w:r w:rsidR="00BB28A2" w:rsidRPr="009D1278">
        <w:rPr>
          <w:rFonts w:cs="Arial"/>
          <w:sz w:val="20"/>
          <w:szCs w:val="20"/>
        </w:rPr>
        <w:t>INGETEC</w:t>
      </w:r>
      <w:r w:rsidRPr="009D1278">
        <w:rPr>
          <w:rFonts w:cs="Arial"/>
          <w:sz w:val="20"/>
          <w:szCs w:val="20"/>
        </w:rPr>
        <w:t xml:space="preserve"> Nova – Informe Auditoría energética</w:t>
      </w:r>
    </w:p>
    <w:p w14:paraId="72DF5D64" w14:textId="77777777" w:rsidR="002D3D03" w:rsidRPr="002C68DF" w:rsidRDefault="002D3D03" w:rsidP="00FB598A">
      <w:pPr>
        <w:spacing w:after="0"/>
        <w:ind w:firstLine="360"/>
        <w:rPr>
          <w:rFonts w:cs="Arial"/>
        </w:rPr>
      </w:pPr>
      <w:r w:rsidRPr="002C68DF">
        <w:rPr>
          <w:rFonts w:cs="Arial"/>
        </w:rPr>
        <w:t xml:space="preserve">La unidad de aire acondicionado KCA090S4BN3Y de Lennox es una unidad de rendimiento moderado que está diseñada para su uso en exteriores. La unidad está precargada con refrigerante R-410A. Aunque su consumo es moderado, sigue siendo una opción confiable para aplicaciones residenciales y comerciales. </w:t>
      </w:r>
    </w:p>
    <w:p w14:paraId="7E0EC78D" w14:textId="77777777" w:rsidR="002D3D03" w:rsidRPr="002C68DF" w:rsidRDefault="002D3D03" w:rsidP="002D3D03">
      <w:pPr>
        <w:spacing w:after="0"/>
        <w:rPr>
          <w:rFonts w:cs="Arial"/>
        </w:rPr>
      </w:pPr>
    </w:p>
    <w:p w14:paraId="180A60BD" w14:textId="3653A53B" w:rsidR="002D3D03" w:rsidRPr="002C68DF" w:rsidRDefault="002D3D03" w:rsidP="002D3D03">
      <w:pPr>
        <w:spacing w:after="0"/>
        <w:rPr>
          <w:rFonts w:cs="Arial"/>
        </w:rPr>
      </w:pPr>
      <w:r w:rsidRPr="002C68DF">
        <w:rPr>
          <w:rFonts w:cs="Arial"/>
        </w:rPr>
        <w:t>La unidad tiene un Índice de Eficiencia Energética Estacional (SEER</w:t>
      </w:r>
      <w:r w:rsidR="003A17A0" w:rsidRPr="002C68DF">
        <w:rPr>
          <w:rFonts w:cs="Arial"/>
        </w:rPr>
        <w:t xml:space="preserve"> por sus siglas en ingles</w:t>
      </w:r>
      <w:r w:rsidRPr="002C68DF">
        <w:rPr>
          <w:rFonts w:cs="Arial"/>
        </w:rPr>
        <w:t>) de 11.2, lo que la convierte en una unidad de aire acondicionado de consumo moderado, en el mercado actualmente existen equipos con mucha mejor eficiencia energética, con SER superiores a 20, lo cual abre la posibilidad de potencias de ahorro por cambios tecnológicos en estos equipos.  La unidad tiene una capacidad de enfriamiento de 9.000 BTU/h, lo que la hace ideal para habitaciones pequeñas o medianas, tiene un nivel de ruido de 60 dB, lo que la convierte en una unidad de aire acondicionado relativamente silenciosa.</w:t>
      </w:r>
    </w:p>
    <w:p w14:paraId="612DF784" w14:textId="77777777" w:rsidR="002D3D03" w:rsidRPr="002C68DF" w:rsidRDefault="002D3D03" w:rsidP="002D3D03">
      <w:pPr>
        <w:spacing w:after="0"/>
        <w:rPr>
          <w:rFonts w:cs="Arial"/>
        </w:rPr>
      </w:pPr>
    </w:p>
    <w:p w14:paraId="3B7D8062" w14:textId="77777777" w:rsidR="002D3D03" w:rsidRPr="00F2194B" w:rsidRDefault="002D3D03" w:rsidP="000820F5">
      <w:pPr>
        <w:pBdr>
          <w:top w:val="nil"/>
          <w:left w:val="nil"/>
          <w:bottom w:val="nil"/>
          <w:right w:val="nil"/>
          <w:between w:val="nil"/>
        </w:pBdr>
        <w:rPr>
          <w:rFonts w:cs="Arial"/>
          <w:b/>
          <w:bCs/>
          <w:color w:val="1F3864" w:themeColor="accent1" w:themeShade="80"/>
        </w:rPr>
      </w:pPr>
      <w:bookmarkStart w:id="32" w:name="_Toc197177053"/>
      <w:r w:rsidRPr="00F2194B">
        <w:rPr>
          <w:rFonts w:cs="Arial"/>
          <w:b/>
          <w:bCs/>
          <w:color w:val="1F3864" w:themeColor="accent1" w:themeShade="80"/>
        </w:rPr>
        <w:t>Características térmicas de la construcción</w:t>
      </w:r>
      <w:bookmarkEnd w:id="32"/>
    </w:p>
    <w:p w14:paraId="58B30BFD" w14:textId="0D9A3D92" w:rsidR="002D3D03" w:rsidRPr="002C68DF" w:rsidRDefault="00FF453E" w:rsidP="002D3D03">
      <w:pPr>
        <w:spacing w:after="0"/>
        <w:rPr>
          <w:rFonts w:cs="Arial"/>
        </w:rPr>
      </w:pPr>
      <w:r w:rsidRPr="002C68DF">
        <w:rPr>
          <w:rFonts w:cs="Arial"/>
        </w:rPr>
        <w:t xml:space="preserve">A </w:t>
      </w:r>
      <w:r w:rsidR="00495F7B" w:rsidRPr="002C68DF">
        <w:rPr>
          <w:rFonts w:cs="Arial"/>
        </w:rPr>
        <w:t>continuación,</w:t>
      </w:r>
      <w:r w:rsidRPr="002C68DF">
        <w:rPr>
          <w:rFonts w:cs="Arial"/>
        </w:rPr>
        <w:t xml:space="preserve"> se presenta un análisis que permite identificar oportunidades de mejora en la envolvente para reducir pérdidas térmicas y optimizar la climatización.</w:t>
      </w:r>
      <w:r w:rsidR="002D3D03" w:rsidRPr="002C68DF">
        <w:rPr>
          <w:rFonts w:cs="Arial"/>
        </w:rPr>
        <w:t xml:space="preserve"> </w:t>
      </w:r>
    </w:p>
    <w:p w14:paraId="739DD164" w14:textId="77777777" w:rsidR="00FF453E" w:rsidRPr="002C68DF" w:rsidRDefault="00FF453E" w:rsidP="002D3D03">
      <w:pPr>
        <w:spacing w:after="0"/>
        <w:rPr>
          <w:rFonts w:cs="Arial"/>
        </w:rPr>
      </w:pPr>
    </w:p>
    <w:p w14:paraId="67DFC153" w14:textId="2A46A7BD" w:rsidR="002D3D03" w:rsidRPr="002C68DF" w:rsidRDefault="002D3D03" w:rsidP="002D3D03">
      <w:pPr>
        <w:spacing w:after="0"/>
        <w:rPr>
          <w:rFonts w:cs="Arial"/>
        </w:rPr>
      </w:pPr>
      <w:r w:rsidRPr="002C68DF">
        <w:rPr>
          <w:rFonts w:cs="Arial"/>
        </w:rPr>
        <w:t xml:space="preserve">Las cargas para refrigeración de confort a las población flotante y fija del edificio RTVC no es una carga representativa, más bien los equipos de aire acondicionado están dados para los estudios, algunas oficinas, áreas de datos y de operación fundamental (Centro de Emisión, Capilla de </w:t>
      </w:r>
      <w:r w:rsidR="00D626E6" w:rsidRPr="002C68DF">
        <w:rPr>
          <w:rFonts w:cs="Arial"/>
        </w:rPr>
        <w:t>Posproducción</w:t>
      </w:r>
      <w:r w:rsidRPr="002C68DF">
        <w:rPr>
          <w:rFonts w:cs="Arial"/>
        </w:rPr>
        <w:t xml:space="preserve">, Telepuerto), en estas zonas el uso del aire acondicionado no depende de factores de confort sino depende de la operación y el uso necesario de los equipos, los cuales necesitan estar en constante refrigeración. Sin embargo, cumpliendo nuestros compromisos contractuales se realizó el análisis de envolvente de la edificación y las características térmicas según las inspecciones realizadas: </w:t>
      </w:r>
    </w:p>
    <w:p w14:paraId="0E0873E2" w14:textId="77777777" w:rsidR="002D3D03" w:rsidRPr="002C68DF" w:rsidRDefault="002D3D03" w:rsidP="002D3D03">
      <w:pPr>
        <w:spacing w:after="0"/>
        <w:rPr>
          <w:rFonts w:cs="Arial"/>
        </w:rPr>
      </w:pPr>
    </w:p>
    <w:p w14:paraId="755259B3" w14:textId="77777777" w:rsidR="002D3D03" w:rsidRPr="002C68DF" w:rsidRDefault="002D3D03" w:rsidP="002D3D03">
      <w:pPr>
        <w:spacing w:after="0"/>
        <w:rPr>
          <w:rFonts w:cs="Arial"/>
        </w:rPr>
      </w:pPr>
      <w:r w:rsidRPr="002C68DF">
        <w:rPr>
          <w:rFonts w:cs="Arial"/>
        </w:rPr>
        <w:t xml:space="preserve">Edificio de cuatro plantas ubicada en Bogotá, Colombia. </w:t>
      </w:r>
    </w:p>
    <w:p w14:paraId="7348157F" w14:textId="77777777" w:rsidR="002D3D03" w:rsidRPr="002C68DF" w:rsidRDefault="002D3D03" w:rsidP="002D3D03">
      <w:pPr>
        <w:spacing w:after="0"/>
        <w:rPr>
          <w:rFonts w:cs="Arial"/>
        </w:rPr>
      </w:pPr>
      <w:r w:rsidRPr="002C68DF">
        <w:rPr>
          <w:rFonts w:cs="Arial"/>
        </w:rPr>
        <w:t xml:space="preserve">Superficie construida: 11.444,63 m² </w:t>
      </w:r>
    </w:p>
    <w:p w14:paraId="2F6D9183" w14:textId="77777777" w:rsidR="002D3D03" w:rsidRPr="002C68DF" w:rsidRDefault="002D3D03" w:rsidP="002D3D03">
      <w:pPr>
        <w:spacing w:after="0"/>
        <w:rPr>
          <w:rFonts w:cs="Arial"/>
        </w:rPr>
      </w:pPr>
      <w:r w:rsidRPr="002C68DF">
        <w:rPr>
          <w:rFonts w:cs="Arial"/>
        </w:rPr>
        <w:t xml:space="preserve">Año de construcción: 1960 </w:t>
      </w:r>
    </w:p>
    <w:p w14:paraId="1974297B" w14:textId="77777777" w:rsidR="002D3D03" w:rsidRPr="002C68DF" w:rsidRDefault="002D3D03" w:rsidP="002D3D03">
      <w:pPr>
        <w:spacing w:after="0"/>
        <w:rPr>
          <w:rFonts w:cs="Arial"/>
        </w:rPr>
      </w:pPr>
    </w:p>
    <w:p w14:paraId="6BCD4BB5" w14:textId="006911E1" w:rsidR="002D3D03" w:rsidRPr="00F2194B" w:rsidRDefault="002D3D03" w:rsidP="00CC5478">
      <w:pPr>
        <w:pBdr>
          <w:top w:val="nil"/>
          <w:left w:val="nil"/>
          <w:bottom w:val="nil"/>
          <w:right w:val="nil"/>
          <w:between w:val="nil"/>
        </w:pBdr>
        <w:rPr>
          <w:rFonts w:cs="Arial"/>
          <w:b/>
          <w:bCs/>
          <w:color w:val="1F3864" w:themeColor="accent1" w:themeShade="80"/>
        </w:rPr>
      </w:pPr>
      <w:bookmarkStart w:id="33" w:name="_Toc197177054"/>
      <w:r w:rsidRPr="00F2194B">
        <w:rPr>
          <w:rFonts w:cs="Arial"/>
          <w:b/>
          <w:bCs/>
          <w:color w:val="1F3864" w:themeColor="accent1" w:themeShade="80"/>
        </w:rPr>
        <w:lastRenderedPageBreak/>
        <w:t>Materiales de construcción</w:t>
      </w:r>
      <w:bookmarkEnd w:id="33"/>
      <w:r w:rsidRPr="00F2194B">
        <w:rPr>
          <w:rFonts w:cs="Arial"/>
          <w:b/>
          <w:bCs/>
          <w:color w:val="1F3864" w:themeColor="accent1" w:themeShade="80"/>
        </w:rPr>
        <w:t xml:space="preserve"> </w:t>
      </w:r>
    </w:p>
    <w:p w14:paraId="3DDE5896" w14:textId="77777777" w:rsidR="002D3D03" w:rsidRPr="002C68DF" w:rsidRDefault="002D3D03" w:rsidP="002D3D03">
      <w:pPr>
        <w:spacing w:after="0"/>
        <w:rPr>
          <w:rFonts w:cs="Arial"/>
        </w:rPr>
      </w:pPr>
      <w:r w:rsidRPr="002C68DF">
        <w:rPr>
          <w:rFonts w:cs="Arial"/>
          <w:b/>
          <w:bCs/>
        </w:rPr>
        <w:t>Muros:</w:t>
      </w:r>
      <w:r w:rsidRPr="002C68DF">
        <w:rPr>
          <w:rFonts w:cs="Arial"/>
        </w:rPr>
        <w:t xml:space="preserve"> ladrillo macizo de 24 cm de espesor con revoque interior y exterior. </w:t>
      </w:r>
    </w:p>
    <w:p w14:paraId="15F959D2" w14:textId="77777777" w:rsidR="002D3D03" w:rsidRPr="002C68DF" w:rsidRDefault="002D3D03" w:rsidP="002D3D03">
      <w:pPr>
        <w:spacing w:after="0"/>
        <w:rPr>
          <w:rFonts w:cs="Arial"/>
        </w:rPr>
      </w:pPr>
      <w:r w:rsidRPr="002C68DF">
        <w:rPr>
          <w:rFonts w:cs="Arial"/>
          <w:b/>
          <w:bCs/>
        </w:rPr>
        <w:t>Techo:</w:t>
      </w:r>
      <w:r w:rsidRPr="002C68DF">
        <w:rPr>
          <w:rFonts w:cs="Arial"/>
        </w:rPr>
        <w:t xml:space="preserve"> concreto armado sin aislante térmico.</w:t>
      </w:r>
    </w:p>
    <w:p w14:paraId="19F79346" w14:textId="77777777" w:rsidR="002D3D03" w:rsidRPr="002C68DF" w:rsidRDefault="002D3D03" w:rsidP="002D3D03">
      <w:pPr>
        <w:spacing w:after="0"/>
        <w:rPr>
          <w:rFonts w:cs="Arial"/>
        </w:rPr>
      </w:pPr>
      <w:r w:rsidRPr="002C68DF">
        <w:rPr>
          <w:rFonts w:cs="Arial"/>
          <w:b/>
          <w:bCs/>
        </w:rPr>
        <w:t>Piso:</w:t>
      </w:r>
      <w:r w:rsidRPr="002C68DF">
        <w:rPr>
          <w:rFonts w:cs="Arial"/>
        </w:rPr>
        <w:t xml:space="preserve"> concreto armado con baldosa cerámica. </w:t>
      </w:r>
    </w:p>
    <w:p w14:paraId="49D9B0EE" w14:textId="77777777" w:rsidR="002D3D03" w:rsidRPr="002C68DF" w:rsidRDefault="002D3D03" w:rsidP="002D3D03">
      <w:pPr>
        <w:spacing w:after="0"/>
        <w:rPr>
          <w:rFonts w:cs="Arial"/>
        </w:rPr>
      </w:pPr>
      <w:r w:rsidRPr="002C68DF">
        <w:rPr>
          <w:rFonts w:cs="Arial"/>
          <w:b/>
          <w:bCs/>
        </w:rPr>
        <w:t>Ventanas:</w:t>
      </w:r>
      <w:r w:rsidRPr="002C68DF">
        <w:rPr>
          <w:rFonts w:cs="Arial"/>
        </w:rPr>
        <w:t xml:space="preserve"> aluminio con vidrio simple y marco con junta de goma.</w:t>
      </w:r>
    </w:p>
    <w:p w14:paraId="3F6585C2" w14:textId="77777777" w:rsidR="002D3D03" w:rsidRPr="002C68DF" w:rsidRDefault="002D3D03" w:rsidP="002D3D03">
      <w:pPr>
        <w:spacing w:after="0"/>
        <w:rPr>
          <w:rFonts w:cs="Arial"/>
        </w:rPr>
      </w:pPr>
    </w:p>
    <w:p w14:paraId="34C94183" w14:textId="77777777" w:rsidR="002D3D03" w:rsidRPr="00F2194B" w:rsidRDefault="002D3D03" w:rsidP="000820F5">
      <w:pPr>
        <w:pBdr>
          <w:top w:val="nil"/>
          <w:left w:val="nil"/>
          <w:bottom w:val="nil"/>
          <w:right w:val="nil"/>
          <w:between w:val="nil"/>
        </w:pBdr>
        <w:rPr>
          <w:rFonts w:cs="Arial"/>
          <w:b/>
          <w:bCs/>
          <w:color w:val="1F3864" w:themeColor="accent1" w:themeShade="80"/>
        </w:rPr>
      </w:pPr>
      <w:bookmarkStart w:id="34" w:name="_Toc197177055"/>
      <w:r w:rsidRPr="00F2194B">
        <w:rPr>
          <w:rFonts w:cs="Arial"/>
          <w:b/>
          <w:bCs/>
          <w:color w:val="1F3864" w:themeColor="accent1" w:themeShade="80"/>
        </w:rPr>
        <w:t>Análisis de la envolvente</w:t>
      </w:r>
      <w:bookmarkEnd w:id="34"/>
    </w:p>
    <w:p w14:paraId="27E316DB" w14:textId="77777777" w:rsidR="002D3D03" w:rsidRPr="002C68DF" w:rsidRDefault="002D3D03" w:rsidP="002D3D03">
      <w:pPr>
        <w:spacing w:after="0"/>
        <w:rPr>
          <w:rFonts w:cs="Arial"/>
        </w:rPr>
      </w:pPr>
      <w:r w:rsidRPr="002C68DF">
        <w:rPr>
          <w:rFonts w:cs="Arial"/>
        </w:rPr>
        <w:t xml:space="preserve">Conductividad térmica de los materiales: </w:t>
      </w:r>
    </w:p>
    <w:p w14:paraId="4DF0A859" w14:textId="77777777" w:rsidR="002D3D03" w:rsidRPr="002C68DF" w:rsidRDefault="002D3D03" w:rsidP="002D3D03">
      <w:pPr>
        <w:pStyle w:val="Prrafodelista"/>
        <w:numPr>
          <w:ilvl w:val="0"/>
          <w:numId w:val="2"/>
        </w:numPr>
        <w:spacing w:after="0"/>
        <w:rPr>
          <w:rFonts w:cs="Arial"/>
        </w:rPr>
      </w:pPr>
      <w:r w:rsidRPr="002C68DF">
        <w:rPr>
          <w:rFonts w:cs="Arial"/>
        </w:rPr>
        <w:t>Ladrillo macizo: 1,7 W/mK.</w:t>
      </w:r>
    </w:p>
    <w:p w14:paraId="2477418A" w14:textId="77777777" w:rsidR="002D3D03" w:rsidRPr="002C68DF" w:rsidRDefault="002D3D03" w:rsidP="002D3D03">
      <w:pPr>
        <w:pStyle w:val="Prrafodelista"/>
        <w:numPr>
          <w:ilvl w:val="0"/>
          <w:numId w:val="2"/>
        </w:numPr>
        <w:spacing w:after="0"/>
        <w:rPr>
          <w:rFonts w:cs="Arial"/>
        </w:rPr>
      </w:pPr>
      <w:r w:rsidRPr="002C68DF">
        <w:rPr>
          <w:rFonts w:cs="Arial"/>
        </w:rPr>
        <w:t>Concreto armado: 2,1 W/mK.</w:t>
      </w:r>
    </w:p>
    <w:p w14:paraId="0E1A117E" w14:textId="77777777" w:rsidR="002D3D03" w:rsidRPr="002C68DF" w:rsidRDefault="002D3D03" w:rsidP="002D3D03">
      <w:pPr>
        <w:pStyle w:val="Prrafodelista"/>
        <w:numPr>
          <w:ilvl w:val="0"/>
          <w:numId w:val="2"/>
        </w:numPr>
        <w:spacing w:after="0"/>
        <w:rPr>
          <w:rFonts w:cs="Arial"/>
        </w:rPr>
      </w:pPr>
      <w:r w:rsidRPr="002C68DF">
        <w:rPr>
          <w:rFonts w:cs="Arial"/>
        </w:rPr>
        <w:t>Vidrio simple: 5,8 W/mK.</w:t>
      </w:r>
    </w:p>
    <w:p w14:paraId="191DD7C2" w14:textId="77777777" w:rsidR="002D3D03" w:rsidRPr="002C68DF" w:rsidRDefault="002D3D03" w:rsidP="002D3D03">
      <w:pPr>
        <w:spacing w:after="0"/>
        <w:rPr>
          <w:rFonts w:cs="Arial"/>
        </w:rPr>
      </w:pPr>
    </w:p>
    <w:p w14:paraId="28EADDCF" w14:textId="77777777" w:rsidR="002D3D03" w:rsidRPr="002C68DF" w:rsidRDefault="002D3D03" w:rsidP="002D3D03">
      <w:pPr>
        <w:spacing w:after="0"/>
        <w:rPr>
          <w:rFonts w:cs="Arial"/>
        </w:rPr>
      </w:pPr>
      <w:r w:rsidRPr="002C68DF">
        <w:rPr>
          <w:rFonts w:cs="Arial"/>
        </w:rPr>
        <w:t xml:space="preserve">Resistencia térmica de la envolvente: </w:t>
      </w:r>
    </w:p>
    <w:p w14:paraId="554C07BE" w14:textId="77777777" w:rsidR="002D3D03" w:rsidRPr="002C68DF" w:rsidRDefault="002D3D03" w:rsidP="002D3D03">
      <w:pPr>
        <w:pStyle w:val="Prrafodelista"/>
        <w:numPr>
          <w:ilvl w:val="0"/>
          <w:numId w:val="3"/>
        </w:numPr>
        <w:spacing w:after="0"/>
        <w:rPr>
          <w:rFonts w:cs="Arial"/>
        </w:rPr>
      </w:pPr>
      <w:r w:rsidRPr="002C68DF">
        <w:rPr>
          <w:rFonts w:cs="Arial"/>
        </w:rPr>
        <w:t>Muros: 0,57 m²K/W.</w:t>
      </w:r>
    </w:p>
    <w:p w14:paraId="60D1F10B" w14:textId="77777777" w:rsidR="002D3D03" w:rsidRPr="002C68DF" w:rsidRDefault="002D3D03" w:rsidP="002D3D03">
      <w:pPr>
        <w:pStyle w:val="Prrafodelista"/>
        <w:numPr>
          <w:ilvl w:val="0"/>
          <w:numId w:val="3"/>
        </w:numPr>
        <w:spacing w:after="0"/>
        <w:rPr>
          <w:rFonts w:cs="Arial"/>
        </w:rPr>
      </w:pPr>
      <w:r w:rsidRPr="002C68DF">
        <w:rPr>
          <w:rFonts w:cs="Arial"/>
        </w:rPr>
        <w:t>Techo: 2,50 m²K/W.</w:t>
      </w:r>
    </w:p>
    <w:p w14:paraId="711917D9" w14:textId="77777777" w:rsidR="002D3D03" w:rsidRPr="002C68DF" w:rsidRDefault="002D3D03" w:rsidP="002D3D03">
      <w:pPr>
        <w:pStyle w:val="Prrafodelista"/>
        <w:numPr>
          <w:ilvl w:val="0"/>
          <w:numId w:val="3"/>
        </w:numPr>
        <w:spacing w:after="0"/>
        <w:rPr>
          <w:rFonts w:cs="Arial"/>
        </w:rPr>
      </w:pPr>
      <w:r w:rsidRPr="002C68DF">
        <w:rPr>
          <w:rFonts w:cs="Arial"/>
        </w:rPr>
        <w:t>Piso: 1,11 m²K/W.</w:t>
      </w:r>
    </w:p>
    <w:p w14:paraId="35126CE7" w14:textId="21B8D80B" w:rsidR="002D3D03" w:rsidRPr="00FB598A" w:rsidRDefault="002D3D03" w:rsidP="002D3D03">
      <w:pPr>
        <w:pStyle w:val="Prrafodelista"/>
        <w:numPr>
          <w:ilvl w:val="0"/>
          <w:numId w:val="3"/>
        </w:numPr>
        <w:spacing w:after="0"/>
        <w:rPr>
          <w:rFonts w:cs="Arial"/>
        </w:rPr>
        <w:sectPr w:rsidR="002D3D03" w:rsidRPr="00FB598A" w:rsidSect="00B04FC9">
          <w:headerReference w:type="default" r:id="rId28"/>
          <w:footerReference w:type="default" r:id="rId29"/>
          <w:pgSz w:w="12240" w:h="15840"/>
          <w:pgMar w:top="1417" w:right="1701" w:bottom="1702" w:left="1701" w:header="708" w:footer="845" w:gutter="0"/>
          <w:cols w:space="708"/>
          <w:docGrid w:linePitch="360"/>
        </w:sectPr>
      </w:pPr>
      <w:r w:rsidRPr="002C68DF">
        <w:rPr>
          <w:rFonts w:cs="Arial"/>
        </w:rPr>
        <w:t>Ventanas: 0,17 m²K/W</w:t>
      </w:r>
    </w:p>
    <w:p w14:paraId="5C53F88A" w14:textId="77777777" w:rsidR="002D3D03" w:rsidRPr="00F2194B" w:rsidRDefault="002D3D03" w:rsidP="000820F5">
      <w:pPr>
        <w:pBdr>
          <w:top w:val="nil"/>
          <w:left w:val="nil"/>
          <w:bottom w:val="nil"/>
          <w:right w:val="nil"/>
          <w:between w:val="nil"/>
        </w:pBdr>
        <w:rPr>
          <w:rFonts w:cs="Arial"/>
          <w:b/>
          <w:bCs/>
          <w:color w:val="1F3864" w:themeColor="accent1" w:themeShade="80"/>
        </w:rPr>
      </w:pPr>
      <w:bookmarkStart w:id="35" w:name="_Toc197177056"/>
      <w:r w:rsidRPr="00F2194B">
        <w:rPr>
          <w:rFonts w:cs="Arial"/>
          <w:b/>
          <w:bCs/>
          <w:color w:val="1F3864" w:themeColor="accent1" w:themeShade="80"/>
        </w:rPr>
        <w:lastRenderedPageBreak/>
        <w:t>Inventarios de cargas, equipos y tableros</w:t>
      </w:r>
      <w:bookmarkEnd w:id="35"/>
    </w:p>
    <w:p w14:paraId="786C5737" w14:textId="77777777" w:rsidR="002D3D03" w:rsidRPr="002C68DF" w:rsidRDefault="002D3D03" w:rsidP="002D3D03">
      <w:pPr>
        <w:spacing w:after="0"/>
        <w:rPr>
          <w:rFonts w:cs="Arial"/>
        </w:rPr>
      </w:pPr>
      <w:r w:rsidRPr="002C68DF">
        <w:rPr>
          <w:rFonts w:cs="Arial"/>
        </w:rPr>
        <w:t>Según la inspección realizada en la Auditoría energética y la información proporcionada por la entidad se identificaron 33 tableros los cuales se listan a continuación:</w:t>
      </w:r>
    </w:p>
    <w:p w14:paraId="6F5AD390" w14:textId="77777777" w:rsidR="002D3D03" w:rsidRDefault="002D3D03" w:rsidP="002D3D03">
      <w:pPr>
        <w:pStyle w:val="Descripcin"/>
        <w:jc w:val="center"/>
        <w:rPr>
          <w:rFonts w:ascii="Arial" w:hAnsi="Arial" w:cs="Arial"/>
          <w:i w:val="0"/>
          <w:iCs w:val="0"/>
          <w:color w:val="000000" w:themeColor="text1"/>
          <w:sz w:val="22"/>
          <w:szCs w:val="22"/>
        </w:rPr>
      </w:pPr>
      <w:bookmarkStart w:id="36" w:name="_Toc211591736"/>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20</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Lista de tableros</w:t>
      </w:r>
      <w:bookmarkEnd w:id="36"/>
    </w:p>
    <w:p w14:paraId="0A731B73" w14:textId="69014DC1" w:rsidR="002D3D03" w:rsidRPr="00FB598A" w:rsidRDefault="00FB598A" w:rsidP="00FB598A">
      <w:pPr>
        <w:jc w:val="center"/>
      </w:pPr>
      <w:r>
        <w:rPr>
          <w:noProof/>
          <w14:ligatures w14:val="standardContextual"/>
        </w:rPr>
        <w:drawing>
          <wp:inline distT="0" distB="0" distL="0" distR="0" wp14:anchorId="17C5B91A" wp14:editId="48883156">
            <wp:extent cx="7239855" cy="4267200"/>
            <wp:effectExtent l="0" t="0" r="0" b="0"/>
            <wp:docPr id="1623772008"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772008" name="Imagen 1" descr="Interfaz de usuario gráfica&#10;&#10;El contenido generado por IA puede ser incorrecto."/>
                    <pic:cNvPicPr/>
                  </pic:nvPicPr>
                  <pic:blipFill rotWithShape="1">
                    <a:blip r:embed="rId30"/>
                    <a:srcRect l="20455" t="29802" r="21486" b="9364"/>
                    <a:stretch>
                      <a:fillRect/>
                    </a:stretch>
                  </pic:blipFill>
                  <pic:spPr bwMode="auto">
                    <a:xfrm>
                      <a:off x="0" y="0"/>
                      <a:ext cx="7252572" cy="4274696"/>
                    </a:xfrm>
                    <a:prstGeom prst="rect">
                      <a:avLst/>
                    </a:prstGeom>
                    <a:ln>
                      <a:noFill/>
                    </a:ln>
                    <a:extLst>
                      <a:ext uri="{53640926-AAD7-44D8-BBD7-CCE9431645EC}">
                        <a14:shadowObscured xmlns:a14="http://schemas.microsoft.com/office/drawing/2010/main"/>
                      </a:ext>
                    </a:extLst>
                  </pic:spPr>
                </pic:pic>
              </a:graphicData>
            </a:graphic>
          </wp:inline>
        </w:drawing>
      </w:r>
    </w:p>
    <w:p w14:paraId="7CF0C00C" w14:textId="77777777" w:rsidR="002D3D03" w:rsidRPr="002C68DF" w:rsidRDefault="002D3D03" w:rsidP="002D3D03">
      <w:pPr>
        <w:spacing w:after="0"/>
        <w:rPr>
          <w:rFonts w:cs="Arial"/>
          <w:noProof/>
        </w:rPr>
      </w:pPr>
      <w:r w:rsidRPr="002C68DF">
        <w:rPr>
          <w:rFonts w:cs="Arial"/>
          <w:noProof/>
        </w:rPr>
        <w:lastRenderedPageBreak/>
        <w:t xml:space="preserve">         </w:t>
      </w:r>
      <w:r w:rsidRPr="002C68DF">
        <w:rPr>
          <w:rFonts w:cs="Arial"/>
          <w:noProof/>
        </w:rPr>
        <w:drawing>
          <wp:inline distT="0" distB="0" distL="0" distR="0" wp14:anchorId="0B82F6F2" wp14:editId="30059F32">
            <wp:extent cx="3891915" cy="5028631"/>
            <wp:effectExtent l="0" t="0" r="0" b="635"/>
            <wp:docPr id="13" name="Imagen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a:extLst>
                        <a:ext uri="{C183D7F6-B498-43B3-948B-1728B52AA6E4}">
                          <adec:decorative xmlns:adec="http://schemas.microsoft.com/office/drawing/2017/decorative" val="1"/>
                        </a:ext>
                      </a:extLst>
                    </pic:cNvPr>
                    <pic:cNvPicPr/>
                  </pic:nvPicPr>
                  <pic:blipFill rotWithShape="1">
                    <a:blip r:embed="rId31"/>
                    <a:srcRect l="33313" t="22408" r="34482" b="1159"/>
                    <a:stretch/>
                  </pic:blipFill>
                  <pic:spPr bwMode="auto">
                    <a:xfrm>
                      <a:off x="0" y="0"/>
                      <a:ext cx="3912067" cy="5054669"/>
                    </a:xfrm>
                    <a:prstGeom prst="rect">
                      <a:avLst/>
                    </a:prstGeom>
                    <a:ln>
                      <a:noFill/>
                    </a:ln>
                    <a:extLst>
                      <a:ext uri="{53640926-AAD7-44D8-BBD7-CCE9431645EC}">
                        <a14:shadowObscured xmlns:a14="http://schemas.microsoft.com/office/drawing/2010/main"/>
                      </a:ext>
                    </a:extLst>
                  </pic:spPr>
                </pic:pic>
              </a:graphicData>
            </a:graphic>
          </wp:inline>
        </w:drawing>
      </w:r>
      <w:r w:rsidRPr="002C68DF">
        <w:rPr>
          <w:rFonts w:cs="Arial"/>
          <w:noProof/>
        </w:rPr>
        <w:t xml:space="preserve">      </w:t>
      </w:r>
      <w:r w:rsidRPr="002C68DF">
        <w:rPr>
          <w:rFonts w:cs="Arial"/>
          <w:noProof/>
        </w:rPr>
        <w:drawing>
          <wp:inline distT="0" distB="0" distL="0" distR="0" wp14:anchorId="0639D566" wp14:editId="711D14BE">
            <wp:extent cx="3749937" cy="5113020"/>
            <wp:effectExtent l="0" t="0" r="3175" b="0"/>
            <wp:docPr id="14" name="Imagen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a:extLst>
                        <a:ext uri="{C183D7F6-B498-43B3-948B-1728B52AA6E4}">
                          <adec:decorative xmlns:adec="http://schemas.microsoft.com/office/drawing/2017/decorative" val="1"/>
                        </a:ext>
                      </a:extLst>
                    </pic:cNvPr>
                    <pic:cNvPicPr/>
                  </pic:nvPicPr>
                  <pic:blipFill rotWithShape="1">
                    <a:blip r:embed="rId32"/>
                    <a:srcRect l="37188" t="32136" r="37620" b="2722"/>
                    <a:stretch/>
                  </pic:blipFill>
                  <pic:spPr bwMode="auto">
                    <a:xfrm>
                      <a:off x="0" y="0"/>
                      <a:ext cx="3773769" cy="5145514"/>
                    </a:xfrm>
                    <a:prstGeom prst="rect">
                      <a:avLst/>
                    </a:prstGeom>
                    <a:ln>
                      <a:noFill/>
                    </a:ln>
                    <a:extLst>
                      <a:ext uri="{53640926-AAD7-44D8-BBD7-CCE9431645EC}">
                        <a14:shadowObscured xmlns:a14="http://schemas.microsoft.com/office/drawing/2010/main"/>
                      </a:ext>
                    </a:extLst>
                  </pic:spPr>
                </pic:pic>
              </a:graphicData>
            </a:graphic>
          </wp:inline>
        </w:drawing>
      </w:r>
    </w:p>
    <w:p w14:paraId="3B04922F" w14:textId="77777777" w:rsidR="002D3D03" w:rsidRPr="002C68DF" w:rsidRDefault="002D3D03" w:rsidP="002D3D03">
      <w:pPr>
        <w:spacing w:after="0"/>
        <w:rPr>
          <w:rFonts w:cs="Arial"/>
          <w:noProof/>
        </w:rPr>
      </w:pPr>
    </w:p>
    <w:p w14:paraId="3968D86F" w14:textId="77777777" w:rsidR="002D3D03" w:rsidRPr="002C68DF" w:rsidRDefault="002D3D03" w:rsidP="002D3D03">
      <w:pPr>
        <w:spacing w:after="0"/>
        <w:rPr>
          <w:rFonts w:cs="Arial"/>
          <w:noProof/>
        </w:rPr>
      </w:pPr>
    </w:p>
    <w:p w14:paraId="0643FF7B" w14:textId="77777777" w:rsidR="002D3D03" w:rsidRPr="002C68DF" w:rsidRDefault="002D3D03" w:rsidP="002D3D03">
      <w:pPr>
        <w:spacing w:after="0"/>
        <w:rPr>
          <w:rFonts w:cs="Arial"/>
          <w:noProof/>
        </w:rPr>
      </w:pPr>
      <w:r w:rsidRPr="002C68DF">
        <w:rPr>
          <w:rFonts w:cs="Arial"/>
          <w:noProof/>
        </w:rPr>
        <w:t xml:space="preserve">      </w:t>
      </w:r>
      <w:r w:rsidRPr="002C68DF">
        <w:rPr>
          <w:rFonts w:cs="Arial"/>
          <w:noProof/>
        </w:rPr>
        <w:drawing>
          <wp:inline distT="0" distB="0" distL="0" distR="0" wp14:anchorId="1ABF0EB4" wp14:editId="511D5533">
            <wp:extent cx="3954780" cy="4594523"/>
            <wp:effectExtent l="0" t="0" r="7620" b="0"/>
            <wp:docPr id="15" name="Imagen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a:extLst>
                        <a:ext uri="{C183D7F6-B498-43B3-948B-1728B52AA6E4}">
                          <adec:decorative xmlns:adec="http://schemas.microsoft.com/office/drawing/2017/decorative" val="1"/>
                        </a:ext>
                      </a:extLst>
                    </pic:cNvPr>
                    <pic:cNvPicPr/>
                  </pic:nvPicPr>
                  <pic:blipFill rotWithShape="1">
                    <a:blip r:embed="rId33"/>
                    <a:srcRect l="37004" t="37695" r="37896" b="7412"/>
                    <a:stretch/>
                  </pic:blipFill>
                  <pic:spPr bwMode="auto">
                    <a:xfrm>
                      <a:off x="0" y="0"/>
                      <a:ext cx="3963633" cy="4604808"/>
                    </a:xfrm>
                    <a:prstGeom prst="rect">
                      <a:avLst/>
                    </a:prstGeom>
                    <a:ln>
                      <a:noFill/>
                    </a:ln>
                    <a:extLst>
                      <a:ext uri="{53640926-AAD7-44D8-BBD7-CCE9431645EC}">
                        <a14:shadowObscured xmlns:a14="http://schemas.microsoft.com/office/drawing/2010/main"/>
                      </a:ext>
                    </a:extLst>
                  </pic:spPr>
                </pic:pic>
              </a:graphicData>
            </a:graphic>
          </wp:inline>
        </w:drawing>
      </w:r>
      <w:r w:rsidRPr="002C68DF">
        <w:rPr>
          <w:rFonts w:cs="Arial"/>
          <w:noProof/>
        </w:rPr>
        <w:drawing>
          <wp:inline distT="0" distB="0" distL="0" distR="0" wp14:anchorId="5E1DF1CC" wp14:editId="422B66BD">
            <wp:extent cx="3699678" cy="4572635"/>
            <wp:effectExtent l="0" t="0" r="0" b="0"/>
            <wp:docPr id="16" name="Imagen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a:extLst>
                        <a:ext uri="{C183D7F6-B498-43B3-948B-1728B52AA6E4}">
                          <adec:decorative xmlns:adec="http://schemas.microsoft.com/office/drawing/2017/decorative" val="1"/>
                        </a:ext>
                      </a:extLst>
                    </pic:cNvPr>
                    <pic:cNvPicPr/>
                  </pic:nvPicPr>
                  <pic:blipFill rotWithShape="1">
                    <a:blip r:embed="rId34"/>
                    <a:srcRect l="37373" t="31616" r="37988" b="11060"/>
                    <a:stretch/>
                  </pic:blipFill>
                  <pic:spPr bwMode="auto">
                    <a:xfrm>
                      <a:off x="0" y="0"/>
                      <a:ext cx="3716179" cy="4593029"/>
                    </a:xfrm>
                    <a:prstGeom prst="rect">
                      <a:avLst/>
                    </a:prstGeom>
                    <a:ln>
                      <a:noFill/>
                    </a:ln>
                    <a:extLst>
                      <a:ext uri="{53640926-AAD7-44D8-BBD7-CCE9431645EC}">
                        <a14:shadowObscured xmlns:a14="http://schemas.microsoft.com/office/drawing/2010/main"/>
                      </a:ext>
                    </a:extLst>
                  </pic:spPr>
                </pic:pic>
              </a:graphicData>
            </a:graphic>
          </wp:inline>
        </w:drawing>
      </w:r>
    </w:p>
    <w:p w14:paraId="79ACCD66" w14:textId="77777777" w:rsidR="002D3D03" w:rsidRPr="002C68DF" w:rsidRDefault="002D3D03" w:rsidP="002D3D03">
      <w:pPr>
        <w:spacing w:after="0"/>
        <w:rPr>
          <w:rFonts w:cs="Arial"/>
          <w:noProof/>
        </w:rPr>
      </w:pPr>
    </w:p>
    <w:p w14:paraId="582DC18F" w14:textId="09E9C2E2" w:rsidR="002D3D03" w:rsidRPr="002C68DF" w:rsidRDefault="002D3D03" w:rsidP="002D3D03">
      <w:pPr>
        <w:spacing w:after="0"/>
        <w:rPr>
          <w:rFonts w:cs="Arial"/>
          <w:noProof/>
        </w:rPr>
      </w:pPr>
      <w:r w:rsidRPr="002C68DF">
        <w:rPr>
          <w:rFonts w:cs="Arial"/>
          <w:noProof/>
        </w:rPr>
        <w:lastRenderedPageBreak/>
        <w:t xml:space="preserve">                     </w:t>
      </w:r>
      <w:r w:rsidRPr="002C68DF">
        <w:rPr>
          <w:rFonts w:cs="Arial"/>
          <w:noProof/>
        </w:rPr>
        <w:drawing>
          <wp:inline distT="0" distB="0" distL="0" distR="0" wp14:anchorId="3EF169CA" wp14:editId="2E1AD0E1">
            <wp:extent cx="3703831" cy="4595495"/>
            <wp:effectExtent l="0" t="0" r="0" b="0"/>
            <wp:docPr id="17" name="Imagen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a:extLst>
                        <a:ext uri="{C183D7F6-B498-43B3-948B-1728B52AA6E4}">
                          <adec:decorative xmlns:adec="http://schemas.microsoft.com/office/drawing/2017/decorative" val="1"/>
                        </a:ext>
                      </a:extLst>
                    </pic:cNvPr>
                    <pic:cNvPicPr/>
                  </pic:nvPicPr>
                  <pic:blipFill rotWithShape="1">
                    <a:blip r:embed="rId35"/>
                    <a:srcRect l="37466" t="33005" r="37618" b="8802"/>
                    <a:stretch/>
                  </pic:blipFill>
                  <pic:spPr bwMode="auto">
                    <a:xfrm>
                      <a:off x="0" y="0"/>
                      <a:ext cx="3710601" cy="4603895"/>
                    </a:xfrm>
                    <a:prstGeom prst="rect">
                      <a:avLst/>
                    </a:prstGeom>
                    <a:ln>
                      <a:noFill/>
                    </a:ln>
                    <a:extLst>
                      <a:ext uri="{53640926-AAD7-44D8-BBD7-CCE9431645EC}">
                        <a14:shadowObscured xmlns:a14="http://schemas.microsoft.com/office/drawing/2010/main"/>
                      </a:ext>
                    </a:extLst>
                  </pic:spPr>
                </pic:pic>
              </a:graphicData>
            </a:graphic>
          </wp:inline>
        </w:drawing>
      </w:r>
      <w:r w:rsidRPr="002C68DF">
        <w:rPr>
          <w:rFonts w:cs="Arial"/>
          <w:noProof/>
        </w:rPr>
        <w:drawing>
          <wp:inline distT="0" distB="0" distL="0" distR="0" wp14:anchorId="5D3C1272" wp14:editId="12B28222">
            <wp:extent cx="3314700" cy="4634230"/>
            <wp:effectExtent l="0" t="0" r="0" b="0"/>
            <wp:docPr id="18" name="Imagen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a:extLst>
                        <a:ext uri="{C183D7F6-B498-43B3-948B-1728B52AA6E4}">
                          <adec:decorative xmlns:adec="http://schemas.microsoft.com/office/drawing/2017/decorative" val="1"/>
                        </a:ext>
                      </a:extLst>
                    </pic:cNvPr>
                    <pic:cNvPicPr/>
                  </pic:nvPicPr>
                  <pic:blipFill rotWithShape="1">
                    <a:blip r:embed="rId36"/>
                    <a:srcRect l="37281" t="26752" r="37711" b="3069"/>
                    <a:stretch/>
                  </pic:blipFill>
                  <pic:spPr bwMode="auto">
                    <a:xfrm>
                      <a:off x="0" y="0"/>
                      <a:ext cx="3333260" cy="4660178"/>
                    </a:xfrm>
                    <a:prstGeom prst="rect">
                      <a:avLst/>
                    </a:prstGeom>
                    <a:ln>
                      <a:noFill/>
                    </a:ln>
                    <a:extLst>
                      <a:ext uri="{53640926-AAD7-44D8-BBD7-CCE9431645EC}">
                        <a14:shadowObscured xmlns:a14="http://schemas.microsoft.com/office/drawing/2010/main"/>
                      </a:ext>
                    </a:extLst>
                  </pic:spPr>
                </pic:pic>
              </a:graphicData>
            </a:graphic>
          </wp:inline>
        </w:drawing>
      </w:r>
    </w:p>
    <w:p w14:paraId="6E677A71" w14:textId="77777777" w:rsidR="002D3D03" w:rsidRPr="002C68DF" w:rsidRDefault="002D3D03" w:rsidP="002D3D03">
      <w:pPr>
        <w:spacing w:after="0"/>
        <w:rPr>
          <w:rFonts w:cs="Arial"/>
          <w:noProof/>
        </w:rPr>
      </w:pPr>
    </w:p>
    <w:p w14:paraId="12D125AF" w14:textId="77777777" w:rsidR="002D3D03" w:rsidRPr="002C68DF" w:rsidRDefault="002D3D03" w:rsidP="002D3D03">
      <w:pPr>
        <w:spacing w:after="0"/>
        <w:rPr>
          <w:rFonts w:cs="Arial"/>
          <w:noProof/>
        </w:rPr>
      </w:pPr>
    </w:p>
    <w:p w14:paraId="7C9F5BF3" w14:textId="77777777" w:rsidR="002D3D03" w:rsidRPr="002C68DF" w:rsidRDefault="002D3D03" w:rsidP="002D3D03">
      <w:pPr>
        <w:spacing w:after="0"/>
        <w:rPr>
          <w:rFonts w:cs="Arial"/>
          <w:noProof/>
        </w:rPr>
      </w:pPr>
    </w:p>
    <w:p w14:paraId="205C97C3" w14:textId="465288CD" w:rsidR="002D3D03" w:rsidRPr="002C68DF" w:rsidRDefault="002D3D03" w:rsidP="002D3D03">
      <w:pPr>
        <w:spacing w:after="0"/>
        <w:rPr>
          <w:rFonts w:cs="Arial"/>
          <w:noProof/>
        </w:rPr>
      </w:pPr>
      <w:r w:rsidRPr="002C68DF">
        <w:rPr>
          <w:rFonts w:cs="Arial"/>
          <w:noProof/>
        </w:rPr>
        <w:lastRenderedPageBreak/>
        <w:t xml:space="preserve">              </w:t>
      </w:r>
      <w:r w:rsidRPr="002C68DF">
        <w:rPr>
          <w:rFonts w:cs="Arial"/>
          <w:noProof/>
        </w:rPr>
        <w:drawing>
          <wp:inline distT="0" distB="0" distL="0" distR="0" wp14:anchorId="65F51578" wp14:editId="0943BA93">
            <wp:extent cx="3581400" cy="4712368"/>
            <wp:effectExtent l="0" t="0" r="0" b="0"/>
            <wp:docPr id="19" name="Imagen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a:extLst>
                        <a:ext uri="{C183D7F6-B498-43B3-948B-1728B52AA6E4}">
                          <adec:decorative xmlns:adec="http://schemas.microsoft.com/office/drawing/2017/decorative" val="1"/>
                        </a:ext>
                      </a:extLst>
                    </pic:cNvPr>
                    <pic:cNvPicPr/>
                  </pic:nvPicPr>
                  <pic:blipFill rotWithShape="1">
                    <a:blip r:embed="rId37"/>
                    <a:srcRect l="37097" t="31094" r="38357" b="8107"/>
                    <a:stretch/>
                  </pic:blipFill>
                  <pic:spPr bwMode="auto">
                    <a:xfrm>
                      <a:off x="0" y="0"/>
                      <a:ext cx="3590895" cy="4724861"/>
                    </a:xfrm>
                    <a:prstGeom prst="rect">
                      <a:avLst/>
                    </a:prstGeom>
                    <a:ln>
                      <a:noFill/>
                    </a:ln>
                    <a:extLst>
                      <a:ext uri="{53640926-AAD7-44D8-BBD7-CCE9431645EC}">
                        <a14:shadowObscured xmlns:a14="http://schemas.microsoft.com/office/drawing/2010/main"/>
                      </a:ext>
                    </a:extLst>
                  </pic:spPr>
                </pic:pic>
              </a:graphicData>
            </a:graphic>
          </wp:inline>
        </w:drawing>
      </w:r>
      <w:r w:rsidRPr="002C68DF">
        <w:rPr>
          <w:rFonts w:cs="Arial"/>
          <w:noProof/>
        </w:rPr>
        <w:drawing>
          <wp:inline distT="0" distB="0" distL="0" distR="0" wp14:anchorId="3272CB46" wp14:editId="29043B23">
            <wp:extent cx="3916680" cy="4693285"/>
            <wp:effectExtent l="0" t="0" r="7620" b="0"/>
            <wp:docPr id="20" name="Imagen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a:extLst>
                        <a:ext uri="{C183D7F6-B498-43B3-948B-1728B52AA6E4}">
                          <adec:decorative xmlns:adec="http://schemas.microsoft.com/office/drawing/2017/decorative" val="1"/>
                        </a:ext>
                      </a:extLst>
                    </pic:cNvPr>
                    <pic:cNvPicPr/>
                  </pic:nvPicPr>
                  <pic:blipFill rotWithShape="1">
                    <a:blip r:embed="rId38"/>
                    <a:srcRect l="37097" t="31963" r="37988" b="13318"/>
                    <a:stretch/>
                  </pic:blipFill>
                  <pic:spPr bwMode="auto">
                    <a:xfrm>
                      <a:off x="0" y="0"/>
                      <a:ext cx="3932431" cy="4712159"/>
                    </a:xfrm>
                    <a:prstGeom prst="rect">
                      <a:avLst/>
                    </a:prstGeom>
                    <a:ln>
                      <a:noFill/>
                    </a:ln>
                    <a:extLst>
                      <a:ext uri="{53640926-AAD7-44D8-BBD7-CCE9431645EC}">
                        <a14:shadowObscured xmlns:a14="http://schemas.microsoft.com/office/drawing/2010/main"/>
                      </a:ext>
                    </a:extLst>
                  </pic:spPr>
                </pic:pic>
              </a:graphicData>
            </a:graphic>
          </wp:inline>
        </w:drawing>
      </w:r>
    </w:p>
    <w:p w14:paraId="1B36E211" w14:textId="77777777" w:rsidR="002D3D03" w:rsidRPr="002C68DF" w:rsidRDefault="002D3D03" w:rsidP="002D3D03">
      <w:pPr>
        <w:spacing w:after="0"/>
        <w:rPr>
          <w:rFonts w:cs="Arial"/>
          <w:noProof/>
        </w:rPr>
      </w:pPr>
    </w:p>
    <w:p w14:paraId="238B71EE" w14:textId="77777777" w:rsidR="002D3D03" w:rsidRPr="002C68DF" w:rsidRDefault="002D3D03" w:rsidP="002D3D03">
      <w:pPr>
        <w:spacing w:after="0"/>
        <w:rPr>
          <w:rFonts w:cs="Arial"/>
          <w:noProof/>
        </w:rPr>
      </w:pPr>
    </w:p>
    <w:p w14:paraId="379E8370" w14:textId="77777777" w:rsidR="002D3D03" w:rsidRPr="002C68DF" w:rsidRDefault="002D3D03" w:rsidP="002D3D03">
      <w:pPr>
        <w:spacing w:after="0"/>
        <w:rPr>
          <w:rFonts w:cs="Arial"/>
          <w:noProof/>
        </w:rPr>
      </w:pPr>
    </w:p>
    <w:p w14:paraId="4A1B4498" w14:textId="77777777" w:rsidR="002D3D03" w:rsidRPr="002C68DF" w:rsidRDefault="002D3D03" w:rsidP="002D3D03">
      <w:pPr>
        <w:spacing w:after="0"/>
        <w:rPr>
          <w:rFonts w:cs="Arial"/>
          <w:noProof/>
        </w:rPr>
      </w:pPr>
      <w:r w:rsidRPr="002C68DF">
        <w:rPr>
          <w:rFonts w:cs="Arial"/>
          <w:noProof/>
        </w:rPr>
        <w:lastRenderedPageBreak/>
        <w:t xml:space="preserve">      </w:t>
      </w:r>
      <w:r w:rsidRPr="002C68DF">
        <w:rPr>
          <w:rFonts w:cs="Arial"/>
          <w:noProof/>
        </w:rPr>
        <w:drawing>
          <wp:inline distT="0" distB="0" distL="0" distR="0" wp14:anchorId="370C8E50" wp14:editId="7959E1ED">
            <wp:extent cx="3718560" cy="4290646"/>
            <wp:effectExtent l="0" t="0" r="0" b="0"/>
            <wp:docPr id="21" name="Imagen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a:extLst>
                        <a:ext uri="{C183D7F6-B498-43B3-948B-1728B52AA6E4}">
                          <adec:decorative xmlns:adec="http://schemas.microsoft.com/office/drawing/2017/decorative" val="1"/>
                        </a:ext>
                      </a:extLst>
                    </pic:cNvPr>
                    <pic:cNvPicPr/>
                  </pic:nvPicPr>
                  <pic:blipFill rotWithShape="1">
                    <a:blip r:embed="rId39"/>
                    <a:srcRect l="37004" t="30052" r="37804" b="15229"/>
                    <a:stretch/>
                  </pic:blipFill>
                  <pic:spPr bwMode="auto">
                    <a:xfrm>
                      <a:off x="0" y="0"/>
                      <a:ext cx="3724556" cy="4297565"/>
                    </a:xfrm>
                    <a:prstGeom prst="rect">
                      <a:avLst/>
                    </a:prstGeom>
                    <a:ln>
                      <a:noFill/>
                    </a:ln>
                    <a:extLst>
                      <a:ext uri="{53640926-AAD7-44D8-BBD7-CCE9431645EC}">
                        <a14:shadowObscured xmlns:a14="http://schemas.microsoft.com/office/drawing/2010/main"/>
                      </a:ext>
                    </a:extLst>
                  </pic:spPr>
                </pic:pic>
              </a:graphicData>
            </a:graphic>
          </wp:inline>
        </w:drawing>
      </w:r>
      <w:r w:rsidRPr="002C68DF">
        <w:rPr>
          <w:rFonts w:cs="Arial"/>
          <w:noProof/>
        </w:rPr>
        <w:drawing>
          <wp:inline distT="0" distB="0" distL="0" distR="0" wp14:anchorId="11DBB4E8" wp14:editId="314F7519">
            <wp:extent cx="3741420" cy="4327525"/>
            <wp:effectExtent l="0" t="0" r="0" b="0"/>
            <wp:docPr id="22" name="Imagen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a:extLst>
                        <a:ext uri="{C183D7F6-B498-43B3-948B-1728B52AA6E4}">
                          <adec:decorative xmlns:adec="http://schemas.microsoft.com/office/drawing/2017/decorative" val="1"/>
                        </a:ext>
                      </a:extLst>
                    </pic:cNvPr>
                    <pic:cNvPicPr/>
                  </pic:nvPicPr>
                  <pic:blipFill rotWithShape="1">
                    <a:blip r:embed="rId40"/>
                    <a:srcRect l="37188" t="35958" r="38081" b="17313"/>
                    <a:stretch/>
                  </pic:blipFill>
                  <pic:spPr bwMode="auto">
                    <a:xfrm>
                      <a:off x="0" y="0"/>
                      <a:ext cx="3767585" cy="4357789"/>
                    </a:xfrm>
                    <a:prstGeom prst="rect">
                      <a:avLst/>
                    </a:prstGeom>
                    <a:ln>
                      <a:noFill/>
                    </a:ln>
                    <a:extLst>
                      <a:ext uri="{53640926-AAD7-44D8-BBD7-CCE9431645EC}">
                        <a14:shadowObscured xmlns:a14="http://schemas.microsoft.com/office/drawing/2010/main"/>
                      </a:ext>
                    </a:extLst>
                  </pic:spPr>
                </pic:pic>
              </a:graphicData>
            </a:graphic>
          </wp:inline>
        </w:drawing>
      </w:r>
    </w:p>
    <w:p w14:paraId="1323464D" w14:textId="77777777" w:rsidR="002D3D03" w:rsidRPr="00F2194B" w:rsidRDefault="002D3D03" w:rsidP="002D3D03">
      <w:pPr>
        <w:spacing w:after="0"/>
        <w:rPr>
          <w:rFonts w:cs="Arial"/>
          <w:noProof/>
          <w:sz w:val="20"/>
          <w:szCs w:val="20"/>
        </w:rPr>
      </w:pPr>
    </w:p>
    <w:p w14:paraId="4B4CAB99" w14:textId="42CF472F" w:rsidR="002D3D03" w:rsidRPr="00F2194B" w:rsidRDefault="002D3D03" w:rsidP="002D3D03">
      <w:pPr>
        <w:ind w:left="360"/>
        <w:jc w:val="center"/>
        <w:rPr>
          <w:rFonts w:cs="Arial"/>
          <w:sz w:val="20"/>
          <w:szCs w:val="20"/>
        </w:rPr>
      </w:pPr>
      <w:r w:rsidRPr="00F2194B">
        <w:rPr>
          <w:rFonts w:cs="Arial"/>
          <w:b/>
          <w:bCs/>
          <w:sz w:val="20"/>
          <w:szCs w:val="20"/>
        </w:rPr>
        <w:t>Fuente</w:t>
      </w:r>
      <w:r w:rsidRPr="00F2194B">
        <w:rPr>
          <w:rFonts w:cs="Arial"/>
          <w:sz w:val="20"/>
          <w:szCs w:val="20"/>
        </w:rPr>
        <w:t xml:space="preserve">: </w:t>
      </w:r>
      <w:r w:rsidR="00BB28A2" w:rsidRPr="00F2194B">
        <w:rPr>
          <w:rFonts w:cs="Arial"/>
          <w:sz w:val="20"/>
          <w:szCs w:val="20"/>
        </w:rPr>
        <w:t>INGETEC</w:t>
      </w:r>
      <w:r w:rsidRPr="00F2194B">
        <w:rPr>
          <w:rFonts w:cs="Arial"/>
          <w:sz w:val="20"/>
          <w:szCs w:val="20"/>
        </w:rPr>
        <w:t xml:space="preserve"> Nova – Informe Auditoría energética</w:t>
      </w:r>
    </w:p>
    <w:p w14:paraId="575FEC30" w14:textId="77777777" w:rsidR="002D3D03" w:rsidRPr="002C68DF" w:rsidRDefault="002D3D03" w:rsidP="002D3D03">
      <w:pPr>
        <w:spacing w:after="0"/>
        <w:rPr>
          <w:rFonts w:cs="Arial"/>
          <w:noProof/>
        </w:rPr>
      </w:pPr>
    </w:p>
    <w:p w14:paraId="6F000D40" w14:textId="77777777" w:rsidR="002D3D03" w:rsidRPr="002C68DF" w:rsidRDefault="002D3D03" w:rsidP="002D3D03">
      <w:pPr>
        <w:spacing w:after="0"/>
        <w:rPr>
          <w:rFonts w:cs="Arial"/>
          <w:noProof/>
        </w:rPr>
        <w:sectPr w:rsidR="002D3D03" w:rsidRPr="002C68DF" w:rsidSect="004A3BE9">
          <w:pgSz w:w="15840" w:h="12240" w:orient="landscape"/>
          <w:pgMar w:top="1701" w:right="1418" w:bottom="1701" w:left="1418" w:header="709" w:footer="709" w:gutter="0"/>
          <w:cols w:space="708"/>
          <w:docGrid w:linePitch="360"/>
        </w:sectPr>
      </w:pPr>
    </w:p>
    <w:p w14:paraId="70093B52" w14:textId="77777777" w:rsidR="002D3D03" w:rsidRPr="002D6A3B" w:rsidRDefault="002D3D03" w:rsidP="004B281B">
      <w:pPr>
        <w:pBdr>
          <w:top w:val="nil"/>
          <w:left w:val="nil"/>
          <w:bottom w:val="nil"/>
          <w:right w:val="nil"/>
          <w:between w:val="nil"/>
        </w:pBdr>
        <w:rPr>
          <w:rFonts w:cs="Arial"/>
          <w:b/>
          <w:bCs/>
          <w:color w:val="1F3864" w:themeColor="accent1" w:themeShade="80"/>
        </w:rPr>
      </w:pPr>
      <w:bookmarkStart w:id="37" w:name="_Toc197177057"/>
      <w:r w:rsidRPr="002D6A3B">
        <w:rPr>
          <w:rFonts w:cs="Arial"/>
          <w:b/>
          <w:bCs/>
          <w:color w:val="1F3864" w:themeColor="accent1" w:themeShade="80"/>
        </w:rPr>
        <w:lastRenderedPageBreak/>
        <w:t>Población fija y flotante</w:t>
      </w:r>
      <w:bookmarkEnd w:id="37"/>
    </w:p>
    <w:p w14:paraId="7E8896BA" w14:textId="77777777" w:rsidR="002D3D03" w:rsidRPr="002C68DF" w:rsidRDefault="002D3D03" w:rsidP="002D3D03">
      <w:pPr>
        <w:rPr>
          <w:rFonts w:cs="Arial"/>
        </w:rPr>
      </w:pPr>
      <w:r w:rsidRPr="002C68DF">
        <w:rPr>
          <w:rFonts w:cs="Arial"/>
        </w:rPr>
        <w:t>Los datos de población fija y flotante fueron suministrados por la entidad solo para los meses de enero a junio del 2024, información que relacionamos a continuación</w:t>
      </w:r>
    </w:p>
    <w:p w14:paraId="590B5E72" w14:textId="34F28865" w:rsidR="002D3D03" w:rsidRPr="002C68DF" w:rsidRDefault="002D3D03" w:rsidP="002D3D03">
      <w:pPr>
        <w:pStyle w:val="Descripcin"/>
        <w:jc w:val="center"/>
        <w:rPr>
          <w:rFonts w:ascii="Arial" w:hAnsi="Arial" w:cs="Arial"/>
          <w:i w:val="0"/>
          <w:iCs w:val="0"/>
          <w:color w:val="000000" w:themeColor="text1"/>
          <w:sz w:val="22"/>
          <w:szCs w:val="22"/>
        </w:rPr>
      </w:pPr>
      <w:bookmarkStart w:id="38" w:name="_Toc211591495"/>
      <w:r w:rsidRPr="002C68DF">
        <w:rPr>
          <w:rFonts w:ascii="Arial" w:hAnsi="Arial" w:cs="Arial"/>
          <w:i w:val="0"/>
          <w:iCs w:val="0"/>
          <w:color w:val="000000" w:themeColor="text1"/>
          <w:sz w:val="22"/>
          <w:szCs w:val="22"/>
        </w:rPr>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6</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Datos Suministrados de Personal Fijo y Flotante</w:t>
      </w:r>
      <w:bookmarkEnd w:id="38"/>
    </w:p>
    <w:p w14:paraId="24332571" w14:textId="77777777" w:rsidR="002D3D03" w:rsidRPr="002C68DF" w:rsidRDefault="002D3D03" w:rsidP="002D3D03">
      <w:pPr>
        <w:jc w:val="center"/>
        <w:rPr>
          <w:rFonts w:cs="Arial"/>
        </w:rPr>
      </w:pPr>
      <w:r w:rsidRPr="002C68DF">
        <w:rPr>
          <w:rFonts w:cs="Arial"/>
          <w:noProof/>
        </w:rPr>
        <w:drawing>
          <wp:inline distT="0" distB="0" distL="0" distR="0" wp14:anchorId="0AE40542" wp14:editId="4515A6CF">
            <wp:extent cx="2806700" cy="1051524"/>
            <wp:effectExtent l="0" t="0" r="0" b="0"/>
            <wp:docPr id="1450112838" name="Imagen 14501128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38" name="Imagen 1450112838">
                      <a:extLst>
                        <a:ext uri="{C183D7F6-B498-43B3-948B-1728B52AA6E4}">
                          <adec:decorative xmlns:adec="http://schemas.microsoft.com/office/drawing/2017/decorative" val="1"/>
                        </a:ext>
                      </a:extLst>
                    </pic:cNvPr>
                    <pic:cNvPicPr/>
                  </pic:nvPicPr>
                  <pic:blipFill>
                    <a:blip r:embed="rId41"/>
                    <a:stretch>
                      <a:fillRect/>
                    </a:stretch>
                  </pic:blipFill>
                  <pic:spPr>
                    <a:xfrm>
                      <a:off x="0" y="0"/>
                      <a:ext cx="2818766" cy="1056045"/>
                    </a:xfrm>
                    <a:prstGeom prst="rect">
                      <a:avLst/>
                    </a:prstGeom>
                  </pic:spPr>
                </pic:pic>
              </a:graphicData>
            </a:graphic>
          </wp:inline>
        </w:drawing>
      </w:r>
    </w:p>
    <w:p w14:paraId="59301459" w14:textId="137F768B" w:rsidR="002D3D03" w:rsidRPr="00284A3A" w:rsidRDefault="002D3D03" w:rsidP="002D3D03">
      <w:pPr>
        <w:jc w:val="center"/>
        <w:rPr>
          <w:rFonts w:cs="Arial"/>
          <w:sz w:val="20"/>
          <w:szCs w:val="20"/>
        </w:rPr>
      </w:pPr>
      <w:r w:rsidRPr="00284A3A">
        <w:rPr>
          <w:rFonts w:cs="Arial"/>
          <w:b/>
          <w:bCs/>
          <w:sz w:val="20"/>
          <w:szCs w:val="20"/>
        </w:rPr>
        <w:t>Fuente</w:t>
      </w:r>
      <w:r w:rsidRPr="00284A3A">
        <w:rPr>
          <w:rFonts w:cs="Arial"/>
          <w:sz w:val="20"/>
          <w:szCs w:val="20"/>
        </w:rPr>
        <w:t xml:space="preserve">: </w:t>
      </w:r>
      <w:r w:rsidR="00BB28A2" w:rsidRPr="00284A3A">
        <w:rPr>
          <w:rFonts w:cs="Arial"/>
          <w:sz w:val="20"/>
          <w:szCs w:val="20"/>
        </w:rPr>
        <w:t>INGETEC</w:t>
      </w:r>
      <w:r w:rsidRPr="00284A3A">
        <w:rPr>
          <w:rFonts w:cs="Arial"/>
          <w:sz w:val="20"/>
          <w:szCs w:val="20"/>
        </w:rPr>
        <w:t xml:space="preserve"> Nova – Informe Auditoría energética</w:t>
      </w:r>
    </w:p>
    <w:p w14:paraId="2489924B" w14:textId="77777777" w:rsidR="002D3D03" w:rsidRPr="002C68DF" w:rsidRDefault="002D3D03" w:rsidP="002D3D03">
      <w:pPr>
        <w:rPr>
          <w:rFonts w:cs="Arial"/>
        </w:rPr>
      </w:pPr>
      <w:r w:rsidRPr="002C68DF">
        <w:rPr>
          <w:rFonts w:cs="Arial"/>
        </w:rPr>
        <w:t>Dicha información es de un periodo inferior al periodo base de análisis 3 años sin embargo muestra una tendencia al alza en los últimos meses lo que evidencia la necesidad de tener un análisis del aumento de operación del edificio RTVC.</w:t>
      </w:r>
    </w:p>
    <w:p w14:paraId="4CBE19AB" w14:textId="77777777" w:rsidR="002D3D03" w:rsidRPr="002D6A3B" w:rsidRDefault="002D3D03" w:rsidP="004B281B">
      <w:pPr>
        <w:pBdr>
          <w:top w:val="nil"/>
          <w:left w:val="nil"/>
          <w:bottom w:val="nil"/>
          <w:right w:val="nil"/>
          <w:between w:val="nil"/>
        </w:pBdr>
        <w:rPr>
          <w:rFonts w:cs="Arial"/>
          <w:b/>
          <w:bCs/>
          <w:color w:val="1F3864" w:themeColor="accent1" w:themeShade="80"/>
        </w:rPr>
      </w:pPr>
      <w:bookmarkStart w:id="39" w:name="_Toc197177058"/>
      <w:r w:rsidRPr="002D6A3B">
        <w:rPr>
          <w:rFonts w:cs="Arial"/>
          <w:b/>
          <w:bCs/>
          <w:color w:val="1F3864" w:themeColor="accent1" w:themeShade="80"/>
        </w:rPr>
        <w:t>Datos de operación</w:t>
      </w:r>
      <w:bookmarkEnd w:id="39"/>
    </w:p>
    <w:p w14:paraId="6DB8D1F8" w14:textId="77777777" w:rsidR="002D3D03" w:rsidRPr="002C68DF" w:rsidRDefault="002D3D03" w:rsidP="002D3D03">
      <w:pPr>
        <w:rPr>
          <w:rFonts w:cs="Arial"/>
        </w:rPr>
      </w:pPr>
      <w:r w:rsidRPr="002C68DF">
        <w:rPr>
          <w:rFonts w:cs="Arial"/>
        </w:rPr>
        <w:t>Debido a la necesidad de establecer indicadores sobre la operación del edificio RTVC y según los datos suministrados por la entidad, presentamos un resumen en la Tabla 5. Datos de Operación de RTVC de las horas históricas de alquiler de equipos, producción y máster del edificio RTVC dichas variables serán analizadas respecto del consumo energético con se verá en el cálculo de la línea base</w:t>
      </w:r>
    </w:p>
    <w:p w14:paraId="665C0CF4" w14:textId="1120C276" w:rsidR="002D3D03" w:rsidRPr="002C68DF" w:rsidRDefault="002D3D03" w:rsidP="002D3D03">
      <w:pPr>
        <w:pStyle w:val="Descripcin"/>
        <w:jc w:val="center"/>
        <w:rPr>
          <w:rFonts w:ascii="Arial" w:hAnsi="Arial" w:cs="Arial"/>
          <w:i w:val="0"/>
          <w:iCs w:val="0"/>
          <w:color w:val="000000" w:themeColor="text1"/>
          <w:sz w:val="22"/>
          <w:szCs w:val="22"/>
        </w:rPr>
      </w:pPr>
      <w:bookmarkStart w:id="40" w:name="_Toc211591496"/>
      <w:r w:rsidRPr="002C68DF">
        <w:rPr>
          <w:rFonts w:ascii="Arial" w:hAnsi="Arial" w:cs="Arial"/>
          <w:i w:val="0"/>
          <w:iCs w:val="0"/>
          <w:color w:val="000000" w:themeColor="text1"/>
          <w:sz w:val="22"/>
          <w:szCs w:val="22"/>
        </w:rPr>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7</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Datos de Operación de RTVC</w:t>
      </w:r>
      <w:bookmarkEnd w:id="40"/>
    </w:p>
    <w:p w14:paraId="7469E233" w14:textId="77777777" w:rsidR="002D3D03" w:rsidRPr="002C68DF" w:rsidRDefault="002D3D03" w:rsidP="002D3D03">
      <w:pPr>
        <w:jc w:val="center"/>
        <w:rPr>
          <w:rFonts w:cs="Arial"/>
        </w:rPr>
      </w:pPr>
      <w:r w:rsidRPr="002C68DF">
        <w:rPr>
          <w:rFonts w:cs="Arial"/>
          <w:noProof/>
        </w:rPr>
        <w:drawing>
          <wp:inline distT="0" distB="0" distL="0" distR="0" wp14:anchorId="6C9E3A00" wp14:editId="4F7C9811">
            <wp:extent cx="5292728" cy="1581150"/>
            <wp:effectExtent l="0" t="0" r="3175" b="0"/>
            <wp:docPr id="1450112839" name="Imagen 14501128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39" name="Imagen 1450112839">
                      <a:extLst>
                        <a:ext uri="{C183D7F6-B498-43B3-948B-1728B52AA6E4}">
                          <adec:decorative xmlns:adec="http://schemas.microsoft.com/office/drawing/2017/decorative" val="1"/>
                        </a:ext>
                      </a:extLst>
                    </pic:cNvPr>
                    <pic:cNvPicPr/>
                  </pic:nvPicPr>
                  <pic:blipFill rotWithShape="1">
                    <a:blip r:embed="rId42"/>
                    <a:srcRect l="1033"/>
                    <a:stretch/>
                  </pic:blipFill>
                  <pic:spPr bwMode="auto">
                    <a:xfrm>
                      <a:off x="0" y="0"/>
                      <a:ext cx="5300778" cy="1583555"/>
                    </a:xfrm>
                    <a:prstGeom prst="rect">
                      <a:avLst/>
                    </a:prstGeom>
                    <a:ln>
                      <a:noFill/>
                    </a:ln>
                    <a:extLst>
                      <a:ext uri="{53640926-AAD7-44D8-BBD7-CCE9431645EC}">
                        <a14:shadowObscured xmlns:a14="http://schemas.microsoft.com/office/drawing/2010/main"/>
                      </a:ext>
                    </a:extLst>
                  </pic:spPr>
                </pic:pic>
              </a:graphicData>
            </a:graphic>
          </wp:inline>
        </w:drawing>
      </w:r>
    </w:p>
    <w:p w14:paraId="1D17BE82" w14:textId="77777777" w:rsidR="002D3D03" w:rsidRPr="002C68DF" w:rsidRDefault="002D3D03" w:rsidP="002D3D03">
      <w:pPr>
        <w:jc w:val="center"/>
        <w:rPr>
          <w:rFonts w:cs="Arial"/>
        </w:rPr>
      </w:pPr>
      <w:r w:rsidRPr="002C68DF">
        <w:rPr>
          <w:rFonts w:cs="Arial"/>
          <w:noProof/>
        </w:rPr>
        <w:drawing>
          <wp:inline distT="0" distB="0" distL="0" distR="0" wp14:anchorId="38E448C8" wp14:editId="6EDA8E16">
            <wp:extent cx="5340350" cy="752596"/>
            <wp:effectExtent l="0" t="0" r="0" b="9525"/>
            <wp:docPr id="1450112840" name="Imagen 14501128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40" name="Imagen 1450112840">
                      <a:extLst>
                        <a:ext uri="{C183D7F6-B498-43B3-948B-1728B52AA6E4}">
                          <adec:decorative xmlns:adec="http://schemas.microsoft.com/office/drawing/2017/decorative" val="1"/>
                        </a:ext>
                      </a:extLst>
                    </pic:cNvPr>
                    <pic:cNvPicPr/>
                  </pic:nvPicPr>
                  <pic:blipFill rotWithShape="1">
                    <a:blip r:embed="rId43"/>
                    <a:srcRect t="24101"/>
                    <a:stretch/>
                  </pic:blipFill>
                  <pic:spPr bwMode="auto">
                    <a:xfrm>
                      <a:off x="0" y="0"/>
                      <a:ext cx="5422754" cy="764209"/>
                    </a:xfrm>
                    <a:prstGeom prst="rect">
                      <a:avLst/>
                    </a:prstGeom>
                    <a:ln>
                      <a:noFill/>
                    </a:ln>
                    <a:extLst>
                      <a:ext uri="{53640926-AAD7-44D8-BBD7-CCE9431645EC}">
                        <a14:shadowObscured xmlns:a14="http://schemas.microsoft.com/office/drawing/2010/main"/>
                      </a:ext>
                    </a:extLst>
                  </pic:spPr>
                </pic:pic>
              </a:graphicData>
            </a:graphic>
          </wp:inline>
        </w:drawing>
      </w:r>
    </w:p>
    <w:p w14:paraId="7C5C2AB9" w14:textId="65ACBB55" w:rsidR="004B281B" w:rsidRPr="00284A3A" w:rsidRDefault="002D3D03" w:rsidP="00B55BF7">
      <w:pPr>
        <w:ind w:left="360"/>
        <w:jc w:val="center"/>
        <w:rPr>
          <w:rFonts w:cs="Arial"/>
          <w:sz w:val="20"/>
          <w:szCs w:val="20"/>
        </w:rPr>
      </w:pPr>
      <w:r w:rsidRPr="00284A3A">
        <w:rPr>
          <w:rFonts w:cs="Arial"/>
          <w:b/>
          <w:bCs/>
          <w:sz w:val="20"/>
          <w:szCs w:val="20"/>
        </w:rPr>
        <w:t>Fuente</w:t>
      </w:r>
      <w:r w:rsidRPr="00284A3A">
        <w:rPr>
          <w:rFonts w:cs="Arial"/>
          <w:sz w:val="20"/>
          <w:szCs w:val="20"/>
        </w:rPr>
        <w:t xml:space="preserve">: </w:t>
      </w:r>
      <w:r w:rsidR="00BB28A2" w:rsidRPr="00284A3A">
        <w:rPr>
          <w:rFonts w:cs="Arial"/>
          <w:sz w:val="20"/>
          <w:szCs w:val="20"/>
        </w:rPr>
        <w:t>INGETEC</w:t>
      </w:r>
      <w:r w:rsidRPr="00284A3A">
        <w:rPr>
          <w:rFonts w:cs="Arial"/>
          <w:sz w:val="20"/>
          <w:szCs w:val="20"/>
        </w:rPr>
        <w:t xml:space="preserve"> Nova – Informe Auditoría energética</w:t>
      </w:r>
    </w:p>
    <w:p w14:paraId="1771BC43" w14:textId="1EF641D6" w:rsidR="002D3D03" w:rsidRPr="002D6A3B" w:rsidRDefault="004B281B" w:rsidP="004B281B">
      <w:pPr>
        <w:pBdr>
          <w:top w:val="nil"/>
          <w:left w:val="nil"/>
          <w:bottom w:val="nil"/>
          <w:right w:val="nil"/>
          <w:between w:val="nil"/>
        </w:pBdr>
        <w:rPr>
          <w:rFonts w:cs="Arial"/>
          <w:b/>
          <w:bCs/>
          <w:color w:val="1F3864" w:themeColor="accent1" w:themeShade="80"/>
        </w:rPr>
      </w:pPr>
      <w:bookmarkStart w:id="41" w:name="_Toc197177059"/>
      <w:r w:rsidRPr="002D6A3B">
        <w:rPr>
          <w:rFonts w:cs="Arial"/>
          <w:b/>
          <w:bCs/>
          <w:color w:val="1F3864" w:themeColor="accent1" w:themeShade="80"/>
        </w:rPr>
        <w:lastRenderedPageBreak/>
        <w:t>Facturas Energéticas</w:t>
      </w:r>
      <w:bookmarkEnd w:id="41"/>
      <w:r w:rsidRPr="002D6A3B">
        <w:rPr>
          <w:rFonts w:cs="Arial"/>
          <w:b/>
          <w:bCs/>
          <w:color w:val="1F3864" w:themeColor="accent1" w:themeShade="80"/>
        </w:rPr>
        <w:t xml:space="preserve"> </w:t>
      </w:r>
    </w:p>
    <w:p w14:paraId="01501369" w14:textId="77777777" w:rsidR="002D3D03" w:rsidRPr="002C68DF" w:rsidRDefault="002D3D03" w:rsidP="002D3D03">
      <w:pPr>
        <w:spacing w:after="0"/>
        <w:rPr>
          <w:rFonts w:cs="Arial"/>
        </w:rPr>
      </w:pPr>
      <w:r w:rsidRPr="002C68DF">
        <w:rPr>
          <w:rFonts w:cs="Arial"/>
        </w:rPr>
        <w:t>Se tiene un histórico de los recibos de servicio de energía eléctrica desde enero del 2021, hasta enero del 2024, lo anterior permite graficar los consumos mensuales como se evidencia en la Ilustración 24, Consumo de energía eléctrica mensual de enero de 2021 a enero del 2024.</w:t>
      </w:r>
    </w:p>
    <w:p w14:paraId="7805580A" w14:textId="77777777" w:rsidR="002D3D03" w:rsidRPr="002C68DF" w:rsidRDefault="002D3D03" w:rsidP="002D3D03">
      <w:pPr>
        <w:spacing w:after="0"/>
        <w:rPr>
          <w:rFonts w:cs="Arial"/>
        </w:rPr>
      </w:pPr>
    </w:p>
    <w:p w14:paraId="000F80FB" w14:textId="77777777" w:rsidR="002D3D03" w:rsidRPr="002C68DF" w:rsidRDefault="002D3D03" w:rsidP="002D3D03">
      <w:pPr>
        <w:pStyle w:val="Descripcin"/>
        <w:jc w:val="center"/>
        <w:rPr>
          <w:rFonts w:ascii="Arial" w:hAnsi="Arial" w:cs="Arial"/>
          <w:i w:val="0"/>
          <w:iCs w:val="0"/>
          <w:color w:val="000000" w:themeColor="text1"/>
          <w:sz w:val="22"/>
          <w:szCs w:val="22"/>
        </w:rPr>
      </w:pPr>
      <w:bookmarkStart w:id="42" w:name="_Toc211591737"/>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21</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Consumo de energía eléctrica mensual de enero de 2021 a enero del 2024</w:t>
      </w:r>
      <w:bookmarkEnd w:id="42"/>
    </w:p>
    <w:p w14:paraId="6DD3DA3F" w14:textId="77777777" w:rsidR="002D3D03" w:rsidRPr="002C68DF" w:rsidRDefault="002D3D03" w:rsidP="002D3D03">
      <w:pPr>
        <w:spacing w:after="0"/>
        <w:jc w:val="center"/>
        <w:rPr>
          <w:rFonts w:cs="Arial"/>
        </w:rPr>
      </w:pPr>
      <w:r w:rsidRPr="002C68DF">
        <w:rPr>
          <w:rFonts w:cs="Arial"/>
          <w:noProof/>
        </w:rPr>
        <w:drawing>
          <wp:inline distT="0" distB="0" distL="0" distR="0" wp14:anchorId="3E89EAFA" wp14:editId="094633CE">
            <wp:extent cx="5059779" cy="3117850"/>
            <wp:effectExtent l="0" t="0" r="7620" b="6350"/>
            <wp:docPr id="1450112841" name="Imagen 14501128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41" name="Imagen 1450112841">
                      <a:extLst>
                        <a:ext uri="{C183D7F6-B498-43B3-948B-1728B52AA6E4}">
                          <adec:decorative xmlns:adec="http://schemas.microsoft.com/office/drawing/2017/decorative" val="1"/>
                        </a:ext>
                      </a:extLst>
                    </pic:cNvPr>
                    <pic:cNvPicPr/>
                  </pic:nvPicPr>
                  <pic:blipFill>
                    <a:blip r:embed="rId44"/>
                    <a:stretch>
                      <a:fillRect/>
                    </a:stretch>
                  </pic:blipFill>
                  <pic:spPr>
                    <a:xfrm>
                      <a:off x="0" y="0"/>
                      <a:ext cx="5080493" cy="3130614"/>
                    </a:xfrm>
                    <a:prstGeom prst="rect">
                      <a:avLst/>
                    </a:prstGeom>
                  </pic:spPr>
                </pic:pic>
              </a:graphicData>
            </a:graphic>
          </wp:inline>
        </w:drawing>
      </w:r>
    </w:p>
    <w:p w14:paraId="7368A483" w14:textId="20AD66C6" w:rsidR="002D3D03" w:rsidRPr="00A242A6" w:rsidRDefault="002D3D03" w:rsidP="002D3D03">
      <w:pPr>
        <w:ind w:left="360"/>
        <w:jc w:val="center"/>
        <w:rPr>
          <w:rFonts w:cs="Arial"/>
          <w:sz w:val="20"/>
          <w:szCs w:val="20"/>
        </w:rPr>
      </w:pPr>
      <w:r w:rsidRPr="00A242A6">
        <w:rPr>
          <w:rFonts w:cs="Arial"/>
          <w:b/>
          <w:bCs/>
          <w:sz w:val="20"/>
          <w:szCs w:val="20"/>
        </w:rPr>
        <w:t>Fuente</w:t>
      </w:r>
      <w:r w:rsidRPr="00A242A6">
        <w:rPr>
          <w:rFonts w:cs="Arial"/>
          <w:sz w:val="20"/>
          <w:szCs w:val="20"/>
        </w:rPr>
        <w:t xml:space="preserve">: </w:t>
      </w:r>
      <w:r w:rsidR="00BB28A2" w:rsidRPr="00A242A6">
        <w:rPr>
          <w:rFonts w:cs="Arial"/>
          <w:sz w:val="20"/>
          <w:szCs w:val="20"/>
        </w:rPr>
        <w:t>INGETEC</w:t>
      </w:r>
      <w:r w:rsidRPr="00A242A6">
        <w:rPr>
          <w:rFonts w:cs="Arial"/>
          <w:sz w:val="20"/>
          <w:szCs w:val="20"/>
        </w:rPr>
        <w:t xml:space="preserve"> Nova – Informe Auditoría energética</w:t>
      </w:r>
    </w:p>
    <w:p w14:paraId="107C265C" w14:textId="77777777" w:rsidR="002D3D03" w:rsidRPr="002C68DF" w:rsidRDefault="002D3D03" w:rsidP="002D3D03">
      <w:pPr>
        <w:spacing w:after="0"/>
        <w:rPr>
          <w:rFonts w:cs="Arial"/>
        </w:rPr>
      </w:pPr>
      <w:r w:rsidRPr="002C68DF">
        <w:rPr>
          <w:rFonts w:cs="Arial"/>
        </w:rPr>
        <w:t xml:space="preserve">Se evidencia en la Ilustración anterior diferentes picos de consumo en algunos meses, esto se puede deber a condiciones diferentes de consumos en cada mes, otro factor relacionado a estos picos diferentes de consumo se debe al número de días facturados el cual varía mes a mes. </w:t>
      </w:r>
    </w:p>
    <w:p w14:paraId="05D85923" w14:textId="77777777" w:rsidR="002D3D03" w:rsidRPr="002C68DF" w:rsidRDefault="002D3D03" w:rsidP="002D3D03">
      <w:pPr>
        <w:spacing w:after="0"/>
        <w:rPr>
          <w:rFonts w:cs="Arial"/>
        </w:rPr>
      </w:pPr>
    </w:p>
    <w:p w14:paraId="57E052A7" w14:textId="77777777" w:rsidR="002D3D03" w:rsidRPr="002C68DF" w:rsidRDefault="002D3D03" w:rsidP="002D3D03">
      <w:pPr>
        <w:spacing w:after="0"/>
        <w:rPr>
          <w:rFonts w:cs="Arial"/>
        </w:rPr>
      </w:pPr>
      <w:r w:rsidRPr="002C68DF">
        <w:rPr>
          <w:rFonts w:cs="Arial"/>
        </w:rPr>
        <w:t xml:space="preserve">Esta variación se eliminará realizando la normalización indicada en el anexo de la resolución UPME 016 de 2024; </w:t>
      </w:r>
      <w:r w:rsidRPr="002C68DF">
        <w:rPr>
          <w:rFonts w:cs="Arial"/>
          <w:i/>
          <w:iCs/>
        </w:rPr>
        <w:t>“Es importante que la información de consumos energéticos sea normalizada a periodos de mensuales de 30 días, toda vez que en la información registrada en la factura puede ser resultado de periodos de más o menos de 30 días. Por ello, se debe tomar el valor total del consumo de energía facturado, dividirlo entre los días del periodo de facturación registrado en la factura, y el resultado multiplicarlo por 30”</w:t>
      </w:r>
      <w:r w:rsidRPr="002C68DF">
        <w:rPr>
          <w:rFonts w:cs="Arial"/>
        </w:rPr>
        <w:t xml:space="preserve"> </w:t>
      </w:r>
    </w:p>
    <w:p w14:paraId="53CFC0AF" w14:textId="77777777" w:rsidR="002D3D03" w:rsidRPr="002C68DF" w:rsidRDefault="002D3D03" w:rsidP="002D3D03">
      <w:pPr>
        <w:spacing w:after="0"/>
        <w:rPr>
          <w:rFonts w:cs="Arial"/>
        </w:rPr>
      </w:pPr>
    </w:p>
    <w:p w14:paraId="641FE89E" w14:textId="77777777" w:rsidR="002D3D03" w:rsidRPr="002C68DF" w:rsidRDefault="002D3D03" w:rsidP="002D3D03">
      <w:pPr>
        <w:spacing w:after="0"/>
        <w:rPr>
          <w:rFonts w:cs="Arial"/>
        </w:rPr>
      </w:pPr>
      <w:r w:rsidRPr="002C68DF">
        <w:rPr>
          <w:rFonts w:cs="Arial"/>
        </w:rPr>
        <w:t>Siguiendo lo indicado se procedió a dividir los consumos del mes entre el número de días facturados y este resultado multiplicarlo por 30 días, con esto se elimina las variaciones dependientes de un periodo de facturación diferente en cada mes, como se muestra a continuación</w:t>
      </w:r>
    </w:p>
    <w:p w14:paraId="6F791F42" w14:textId="2B0AE2F9" w:rsidR="002D3D03" w:rsidRPr="002C68DF" w:rsidRDefault="002B39E5" w:rsidP="002B39E5">
      <w:pPr>
        <w:pStyle w:val="Descripcin"/>
        <w:jc w:val="center"/>
        <w:rPr>
          <w:rFonts w:ascii="Arial" w:hAnsi="Arial" w:cs="Arial"/>
          <w:i w:val="0"/>
          <w:iCs w:val="0"/>
          <w:color w:val="000000" w:themeColor="text1"/>
          <w:sz w:val="22"/>
          <w:szCs w:val="22"/>
        </w:rPr>
      </w:pPr>
      <w:bookmarkStart w:id="43" w:name="_Toc211591774"/>
      <w:r w:rsidRPr="002C68DF">
        <w:rPr>
          <w:rFonts w:ascii="Arial" w:hAnsi="Arial" w:cs="Arial"/>
          <w:i w:val="0"/>
          <w:iCs w:val="0"/>
          <w:color w:val="000000" w:themeColor="text1"/>
          <w:sz w:val="22"/>
          <w:szCs w:val="22"/>
        </w:rPr>
        <w:lastRenderedPageBreak/>
        <w:t xml:space="preserve">Gráfica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Gráfica \* ARABIC </w:instrText>
      </w:r>
      <w:r w:rsidRPr="002C68DF">
        <w:rPr>
          <w:rFonts w:ascii="Arial" w:hAnsi="Arial" w:cs="Arial"/>
          <w:i w:val="0"/>
          <w:iCs w:val="0"/>
          <w:color w:val="000000" w:themeColor="text1"/>
          <w:sz w:val="22"/>
          <w:szCs w:val="22"/>
        </w:rPr>
        <w:fldChar w:fldCharType="separate"/>
      </w:r>
      <w:r w:rsidR="001B0815" w:rsidRPr="002C68DF">
        <w:rPr>
          <w:rFonts w:ascii="Arial" w:hAnsi="Arial" w:cs="Arial"/>
          <w:i w:val="0"/>
          <w:iCs w:val="0"/>
          <w:noProof/>
          <w:color w:val="000000" w:themeColor="text1"/>
          <w:sz w:val="22"/>
          <w:szCs w:val="22"/>
        </w:rPr>
        <w:t>1</w:t>
      </w:r>
      <w:r w:rsidRPr="002C68DF">
        <w:rPr>
          <w:rFonts w:ascii="Arial" w:hAnsi="Arial" w:cs="Arial"/>
          <w:i w:val="0"/>
          <w:iCs w:val="0"/>
          <w:color w:val="000000" w:themeColor="text1"/>
          <w:sz w:val="22"/>
          <w:szCs w:val="22"/>
        </w:rPr>
        <w:fldChar w:fldCharType="end"/>
      </w:r>
      <w:r w:rsidRPr="002C68DF">
        <w:rPr>
          <w:rFonts w:ascii="Arial" w:hAnsi="Arial" w:cs="Arial"/>
          <w:sz w:val="22"/>
          <w:szCs w:val="22"/>
        </w:rPr>
        <w:t xml:space="preserve"> </w:t>
      </w:r>
      <w:r w:rsidR="002D3D03" w:rsidRPr="002C68DF">
        <w:rPr>
          <w:rFonts w:ascii="Arial" w:hAnsi="Arial" w:cs="Arial"/>
          <w:i w:val="0"/>
          <w:iCs w:val="0"/>
          <w:color w:val="000000" w:themeColor="text1"/>
          <w:sz w:val="22"/>
          <w:szCs w:val="22"/>
        </w:rPr>
        <w:t>Consumo de energía eléctrica promedio mensual desde enero de 2021 a enero del 2024</w:t>
      </w:r>
      <w:bookmarkEnd w:id="43"/>
    </w:p>
    <w:p w14:paraId="14B11041" w14:textId="77777777" w:rsidR="002D3D03" w:rsidRPr="002C68DF" w:rsidRDefault="002D3D03" w:rsidP="002D3D03">
      <w:pPr>
        <w:spacing w:after="0"/>
        <w:jc w:val="center"/>
        <w:rPr>
          <w:rFonts w:cs="Arial"/>
        </w:rPr>
      </w:pPr>
      <w:r w:rsidRPr="002C68DF">
        <w:rPr>
          <w:rFonts w:cs="Arial"/>
          <w:noProof/>
        </w:rPr>
        <w:drawing>
          <wp:inline distT="0" distB="0" distL="0" distR="0" wp14:anchorId="75A2D736" wp14:editId="04BCA15F">
            <wp:extent cx="3767071" cy="2046784"/>
            <wp:effectExtent l="0" t="0" r="5080" b="0"/>
            <wp:docPr id="1450112842" name="Imagen 14501128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42" name="Imagen 1450112842">
                      <a:extLst>
                        <a:ext uri="{C183D7F6-B498-43B3-948B-1728B52AA6E4}">
                          <adec:decorative xmlns:adec="http://schemas.microsoft.com/office/drawing/2017/decorative" val="1"/>
                        </a:ext>
                      </a:extLst>
                    </pic:cNvPr>
                    <pic:cNvPicPr/>
                  </pic:nvPicPr>
                  <pic:blipFill>
                    <a:blip r:embed="rId45"/>
                    <a:stretch>
                      <a:fillRect/>
                    </a:stretch>
                  </pic:blipFill>
                  <pic:spPr>
                    <a:xfrm>
                      <a:off x="0" y="0"/>
                      <a:ext cx="3767071" cy="2046784"/>
                    </a:xfrm>
                    <a:prstGeom prst="rect">
                      <a:avLst/>
                    </a:prstGeom>
                  </pic:spPr>
                </pic:pic>
              </a:graphicData>
            </a:graphic>
          </wp:inline>
        </w:drawing>
      </w:r>
    </w:p>
    <w:p w14:paraId="67C94908" w14:textId="0E524F50" w:rsidR="002D3D03" w:rsidRPr="00A242A6" w:rsidRDefault="002D3D03" w:rsidP="002D3D03">
      <w:pPr>
        <w:ind w:left="360"/>
        <w:jc w:val="center"/>
        <w:rPr>
          <w:rFonts w:cs="Arial"/>
          <w:sz w:val="20"/>
          <w:szCs w:val="20"/>
        </w:rPr>
      </w:pPr>
      <w:r w:rsidRPr="00A242A6">
        <w:rPr>
          <w:rFonts w:cs="Arial"/>
          <w:sz w:val="20"/>
          <w:szCs w:val="20"/>
        </w:rPr>
        <w:t xml:space="preserve">Fuente: </w:t>
      </w:r>
      <w:r w:rsidR="00BB28A2" w:rsidRPr="00A242A6">
        <w:rPr>
          <w:rFonts w:cs="Arial"/>
          <w:sz w:val="20"/>
          <w:szCs w:val="20"/>
        </w:rPr>
        <w:t>INGETEC</w:t>
      </w:r>
      <w:r w:rsidRPr="00A242A6">
        <w:rPr>
          <w:rFonts w:cs="Arial"/>
          <w:sz w:val="20"/>
          <w:szCs w:val="20"/>
        </w:rPr>
        <w:t xml:space="preserve"> Nova – Informe Auditoría energética</w:t>
      </w:r>
    </w:p>
    <w:p w14:paraId="30039352" w14:textId="77777777" w:rsidR="002D3D03" w:rsidRPr="002C68DF" w:rsidRDefault="002D3D03" w:rsidP="002D3D03">
      <w:pPr>
        <w:spacing w:after="0"/>
        <w:rPr>
          <w:rFonts w:cs="Arial"/>
        </w:rPr>
      </w:pPr>
      <w:r w:rsidRPr="002C68DF">
        <w:rPr>
          <w:rFonts w:cs="Arial"/>
        </w:rPr>
        <w:t xml:space="preserve">Como se puede ver en la Ilustración anterior, el consumo de energía eléctrica ha tenido un aumento lineal, esto puede ser producto del aumento de la producción que ha tenido RTVC de acuerdo con el cambio de filosofía y de administración, al querer aumentar los programas de televisión y al realizar los programas por ellos mismos, en el cálculo de la línea base se analizaran los factores que pudieron haber ocasionado estos consumos. </w:t>
      </w:r>
    </w:p>
    <w:p w14:paraId="14377B59" w14:textId="77777777" w:rsidR="002D3D03" w:rsidRPr="002C68DF" w:rsidRDefault="002D3D03" w:rsidP="002D3D03">
      <w:pPr>
        <w:spacing w:after="0"/>
        <w:rPr>
          <w:rFonts w:cs="Arial"/>
        </w:rPr>
      </w:pPr>
    </w:p>
    <w:p w14:paraId="2F83AE8B" w14:textId="77777777" w:rsidR="002D3D03" w:rsidRPr="002C68DF" w:rsidRDefault="002D3D03" w:rsidP="002D3D03">
      <w:pPr>
        <w:spacing w:after="0"/>
        <w:rPr>
          <w:rFonts w:cs="Arial"/>
        </w:rPr>
      </w:pPr>
      <w:r w:rsidRPr="002C68DF">
        <w:rPr>
          <w:rFonts w:cs="Arial"/>
        </w:rPr>
        <w:t>También se logra identificar que hay picos de subida y bajada extremos entre febrero de 2021 y junio de 2021, esto se puede deber a que el operador de red realizo una inadecuada medición y compensó la medición baja con subida en el siguiente mes, o que fueron meses atípicos en la operación y funcionamiento de RTVC en la sede CAN.</w:t>
      </w:r>
    </w:p>
    <w:p w14:paraId="69CBE096" w14:textId="77777777" w:rsidR="002D3D03" w:rsidRPr="002C68DF" w:rsidRDefault="002D3D03" w:rsidP="002D3D03">
      <w:pPr>
        <w:spacing w:after="0"/>
        <w:rPr>
          <w:rFonts w:cs="Arial"/>
        </w:rPr>
      </w:pPr>
    </w:p>
    <w:p w14:paraId="4D73CF61" w14:textId="4481117C" w:rsidR="002D3D03" w:rsidRPr="002C68DF" w:rsidRDefault="00BB66FD" w:rsidP="00BB66FD">
      <w:pPr>
        <w:pStyle w:val="Descripcin"/>
        <w:jc w:val="center"/>
        <w:rPr>
          <w:rFonts w:ascii="Arial" w:hAnsi="Arial" w:cs="Arial"/>
          <w:i w:val="0"/>
          <w:iCs w:val="0"/>
          <w:color w:val="000000" w:themeColor="text1"/>
          <w:sz w:val="22"/>
          <w:szCs w:val="22"/>
        </w:rPr>
      </w:pPr>
      <w:bookmarkStart w:id="44" w:name="_Toc211591497"/>
      <w:r w:rsidRPr="002C68DF">
        <w:rPr>
          <w:rFonts w:ascii="Arial" w:hAnsi="Arial" w:cs="Arial"/>
          <w:i w:val="0"/>
          <w:iCs w:val="0"/>
          <w:color w:val="000000" w:themeColor="text1"/>
          <w:sz w:val="22"/>
          <w:szCs w:val="22"/>
        </w:rPr>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8</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w:t>
      </w:r>
      <w:r w:rsidR="002D3D03" w:rsidRPr="002C68DF">
        <w:rPr>
          <w:rFonts w:ascii="Arial" w:hAnsi="Arial" w:cs="Arial"/>
          <w:i w:val="0"/>
          <w:iCs w:val="0"/>
          <w:color w:val="000000" w:themeColor="text1"/>
          <w:sz w:val="22"/>
          <w:szCs w:val="22"/>
        </w:rPr>
        <w:t>Valores de Consumo energético reportados</w:t>
      </w:r>
      <w:bookmarkEnd w:id="44"/>
    </w:p>
    <w:p w14:paraId="6EE7A3DD" w14:textId="77777777" w:rsidR="002D3D03" w:rsidRPr="002C68DF" w:rsidRDefault="002D3D03" w:rsidP="002D3D03">
      <w:pPr>
        <w:spacing w:after="0"/>
        <w:jc w:val="center"/>
        <w:rPr>
          <w:rFonts w:cs="Arial"/>
        </w:rPr>
      </w:pPr>
      <w:r w:rsidRPr="002C68DF">
        <w:rPr>
          <w:rFonts w:cs="Arial"/>
          <w:noProof/>
        </w:rPr>
        <w:drawing>
          <wp:inline distT="0" distB="0" distL="0" distR="0" wp14:anchorId="106E2448" wp14:editId="2F4343EF">
            <wp:extent cx="3322750" cy="2238859"/>
            <wp:effectExtent l="0" t="0" r="0" b="9525"/>
            <wp:docPr id="1450112843" name="Imagen 14501128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43" name="Imagen 1450112843">
                      <a:extLst>
                        <a:ext uri="{C183D7F6-B498-43B3-948B-1728B52AA6E4}">
                          <adec:decorative xmlns:adec="http://schemas.microsoft.com/office/drawing/2017/decorative" val="1"/>
                        </a:ext>
                      </a:extLst>
                    </pic:cNvPr>
                    <pic:cNvPicPr/>
                  </pic:nvPicPr>
                  <pic:blipFill>
                    <a:blip r:embed="rId46"/>
                    <a:stretch>
                      <a:fillRect/>
                    </a:stretch>
                  </pic:blipFill>
                  <pic:spPr>
                    <a:xfrm>
                      <a:off x="0" y="0"/>
                      <a:ext cx="3333198" cy="2245899"/>
                    </a:xfrm>
                    <a:prstGeom prst="rect">
                      <a:avLst/>
                    </a:prstGeom>
                  </pic:spPr>
                </pic:pic>
              </a:graphicData>
            </a:graphic>
          </wp:inline>
        </w:drawing>
      </w:r>
    </w:p>
    <w:p w14:paraId="47863724" w14:textId="1223ABB0" w:rsidR="002D3D03" w:rsidRPr="00A242A6" w:rsidRDefault="002D3D03" w:rsidP="002D3D03">
      <w:pPr>
        <w:ind w:left="360"/>
        <w:jc w:val="center"/>
        <w:rPr>
          <w:rFonts w:cs="Arial"/>
          <w:sz w:val="20"/>
          <w:szCs w:val="20"/>
        </w:rPr>
      </w:pPr>
      <w:r w:rsidRPr="00A242A6">
        <w:rPr>
          <w:rFonts w:cs="Arial"/>
          <w:b/>
          <w:bCs/>
          <w:sz w:val="20"/>
          <w:szCs w:val="20"/>
        </w:rPr>
        <w:t>Fuente</w:t>
      </w:r>
      <w:r w:rsidRPr="00A242A6">
        <w:rPr>
          <w:rFonts w:cs="Arial"/>
          <w:sz w:val="20"/>
          <w:szCs w:val="20"/>
        </w:rPr>
        <w:t xml:space="preserve">: </w:t>
      </w:r>
      <w:r w:rsidR="00BB28A2" w:rsidRPr="00A242A6">
        <w:rPr>
          <w:rFonts w:cs="Arial"/>
          <w:sz w:val="20"/>
          <w:szCs w:val="20"/>
        </w:rPr>
        <w:t>INGETEC</w:t>
      </w:r>
      <w:r w:rsidRPr="00A242A6">
        <w:rPr>
          <w:rFonts w:cs="Arial"/>
          <w:sz w:val="20"/>
          <w:szCs w:val="20"/>
        </w:rPr>
        <w:t xml:space="preserve"> Nova – Informe Auditoría energética</w:t>
      </w:r>
    </w:p>
    <w:p w14:paraId="02FE429D" w14:textId="77777777" w:rsidR="002D3D03" w:rsidRPr="002C68DF" w:rsidRDefault="002D3D03" w:rsidP="00BB66FD">
      <w:pPr>
        <w:rPr>
          <w:rFonts w:cs="Arial"/>
        </w:rPr>
      </w:pPr>
      <w:r w:rsidRPr="002C68DF">
        <w:rPr>
          <w:rFonts w:cs="Arial"/>
        </w:rPr>
        <w:lastRenderedPageBreak/>
        <w:t>Según se muestra en la Tabla anterior, el promedio de consumo mensual del periodo analizado es de 140.486 kVArh, y el promedio diario del mismo periodo es 4,683 kVArh, se evidencia además que desde el 2021 el consumo del edificio RTVC ha venido aumentado tanto en el consumo anual como en los promedios de consumo mensual lo que evidencia aún más la hipótesis que un aumento en la operación del edificio genera mayor consumo.</w:t>
      </w:r>
    </w:p>
    <w:p w14:paraId="256F80B5" w14:textId="293C346C" w:rsidR="002D3D03" w:rsidRPr="009F1502" w:rsidRDefault="002D3D03" w:rsidP="00B55BF7">
      <w:pPr>
        <w:pBdr>
          <w:top w:val="nil"/>
          <w:left w:val="nil"/>
          <w:bottom w:val="nil"/>
          <w:right w:val="nil"/>
          <w:between w:val="nil"/>
        </w:pBdr>
        <w:rPr>
          <w:rFonts w:cs="Arial"/>
          <w:b/>
          <w:bCs/>
          <w:color w:val="1F3864" w:themeColor="accent1" w:themeShade="80"/>
        </w:rPr>
      </w:pPr>
      <w:bookmarkStart w:id="45" w:name="_Toc197177060"/>
      <w:r w:rsidRPr="009F1502">
        <w:rPr>
          <w:rFonts w:cs="Arial"/>
          <w:b/>
          <w:bCs/>
          <w:color w:val="1F3864" w:themeColor="accent1" w:themeShade="80"/>
        </w:rPr>
        <w:t>Consumos sectorizados</w:t>
      </w:r>
      <w:bookmarkEnd w:id="45"/>
    </w:p>
    <w:p w14:paraId="41A963B7" w14:textId="77777777" w:rsidR="002D3D03" w:rsidRPr="002C68DF" w:rsidRDefault="002D3D03" w:rsidP="002D3D03">
      <w:pPr>
        <w:rPr>
          <w:rFonts w:cs="Arial"/>
        </w:rPr>
      </w:pPr>
      <w:r w:rsidRPr="002C68DF">
        <w:rPr>
          <w:rFonts w:cs="Arial"/>
        </w:rPr>
        <w:t xml:space="preserve">A partir del análisis de la distribución del consumo de energía, se ha identificado que uno de los usos más significativos se concentran en el CANAL 13 el cual representa aproximadamente el 17.11% del consumo total del edificio; este consumo no se pudo caracterizar mucho más debido a que es una entidad aparte del edificio RTVC a pesar de estar incluido en su consumo, sin embargo el impacto en el consumo general es representativo por lo cual el desempeño energético de esta área del edificio se reflejará en los indicadores de consumo establecidos por lo cual es recomendable que la entidad monitoree los consumos de Canal Trece para que evalúe el impacto mes a mes sobre sus indicadores. </w:t>
      </w:r>
    </w:p>
    <w:p w14:paraId="1A6333A8" w14:textId="77777777" w:rsidR="002D3D03" w:rsidRPr="002C68DF" w:rsidRDefault="002D3D03" w:rsidP="002D3D03">
      <w:pPr>
        <w:rPr>
          <w:rFonts w:cs="Arial"/>
        </w:rPr>
      </w:pPr>
      <w:r w:rsidRPr="002C68DF">
        <w:rPr>
          <w:rFonts w:cs="Arial"/>
        </w:rPr>
        <w:t>Otro consumo representativo si se tiene en cuenta el poco número de equipos conectados es el que corresponde al consumo tablero AIRES TERRAZA ubicado en el Cuarto Eléctrico No. 3 de la terraza.</w:t>
      </w:r>
    </w:p>
    <w:p w14:paraId="6AC17524" w14:textId="4B078453" w:rsidR="002D3D03" w:rsidRPr="002C68DF" w:rsidRDefault="002D3D03" w:rsidP="002D3D03">
      <w:pPr>
        <w:pStyle w:val="Descripcin"/>
        <w:jc w:val="center"/>
        <w:rPr>
          <w:rFonts w:ascii="Arial" w:hAnsi="Arial" w:cs="Arial"/>
          <w:i w:val="0"/>
          <w:iCs w:val="0"/>
          <w:color w:val="000000" w:themeColor="text1"/>
          <w:sz w:val="22"/>
          <w:szCs w:val="22"/>
        </w:rPr>
      </w:pPr>
      <w:bookmarkStart w:id="46" w:name="_Toc211591498"/>
      <w:r w:rsidRPr="002C68DF">
        <w:rPr>
          <w:rFonts w:ascii="Arial" w:hAnsi="Arial" w:cs="Arial"/>
          <w:i w:val="0"/>
          <w:iCs w:val="0"/>
          <w:color w:val="000000" w:themeColor="text1"/>
          <w:sz w:val="22"/>
          <w:szCs w:val="22"/>
        </w:rPr>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9</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Consumos Diarios Sectorizados</w:t>
      </w:r>
      <w:bookmarkEnd w:id="46"/>
    </w:p>
    <w:p w14:paraId="1AB7E05D" w14:textId="77777777" w:rsidR="002D3D03" w:rsidRPr="002C68DF" w:rsidRDefault="002D3D03" w:rsidP="002D3D03">
      <w:pPr>
        <w:jc w:val="center"/>
        <w:rPr>
          <w:rFonts w:cs="Arial"/>
        </w:rPr>
      </w:pPr>
      <w:r w:rsidRPr="002C68DF">
        <w:rPr>
          <w:rFonts w:cs="Arial"/>
          <w:noProof/>
        </w:rPr>
        <w:drawing>
          <wp:inline distT="0" distB="0" distL="0" distR="0" wp14:anchorId="01050B25" wp14:editId="71CD5CAD">
            <wp:extent cx="2994338" cy="1560176"/>
            <wp:effectExtent l="0" t="0" r="0" b="2540"/>
            <wp:docPr id="1450112844" name="Imagen 14501128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44" name="Imagen 1450112844">
                      <a:extLst>
                        <a:ext uri="{C183D7F6-B498-43B3-948B-1728B52AA6E4}">
                          <adec:decorative xmlns:adec="http://schemas.microsoft.com/office/drawing/2017/decorative" val="1"/>
                        </a:ext>
                      </a:extLst>
                    </pic:cNvPr>
                    <pic:cNvPicPr/>
                  </pic:nvPicPr>
                  <pic:blipFill>
                    <a:blip r:embed="rId47"/>
                    <a:stretch>
                      <a:fillRect/>
                    </a:stretch>
                  </pic:blipFill>
                  <pic:spPr>
                    <a:xfrm>
                      <a:off x="0" y="0"/>
                      <a:ext cx="3010456" cy="1568574"/>
                    </a:xfrm>
                    <a:prstGeom prst="rect">
                      <a:avLst/>
                    </a:prstGeom>
                  </pic:spPr>
                </pic:pic>
              </a:graphicData>
            </a:graphic>
          </wp:inline>
        </w:drawing>
      </w:r>
    </w:p>
    <w:p w14:paraId="1B27140C" w14:textId="6BF0EEBB" w:rsidR="002D3D03" w:rsidRPr="005C27A0" w:rsidRDefault="002D3D03" w:rsidP="002D3D03">
      <w:pPr>
        <w:ind w:left="360"/>
        <w:jc w:val="center"/>
        <w:rPr>
          <w:rFonts w:cs="Arial"/>
          <w:sz w:val="20"/>
          <w:szCs w:val="20"/>
        </w:rPr>
      </w:pPr>
      <w:r w:rsidRPr="005C27A0">
        <w:rPr>
          <w:rFonts w:cs="Arial"/>
          <w:b/>
          <w:bCs/>
          <w:sz w:val="20"/>
          <w:szCs w:val="20"/>
        </w:rPr>
        <w:t>Fuente</w:t>
      </w:r>
      <w:r w:rsidRPr="005C27A0">
        <w:rPr>
          <w:rFonts w:cs="Arial"/>
          <w:sz w:val="20"/>
          <w:szCs w:val="20"/>
        </w:rPr>
        <w:t xml:space="preserve">: </w:t>
      </w:r>
      <w:r w:rsidR="00BB28A2" w:rsidRPr="005C27A0">
        <w:rPr>
          <w:rFonts w:cs="Arial"/>
          <w:sz w:val="20"/>
          <w:szCs w:val="20"/>
        </w:rPr>
        <w:t>INGETEC</w:t>
      </w:r>
      <w:r w:rsidRPr="005C27A0">
        <w:rPr>
          <w:rFonts w:cs="Arial"/>
          <w:sz w:val="20"/>
          <w:szCs w:val="20"/>
        </w:rPr>
        <w:t xml:space="preserve"> Nova – Informe Auditoría energética</w:t>
      </w:r>
    </w:p>
    <w:p w14:paraId="4538D60B" w14:textId="77777777" w:rsidR="002D3D03" w:rsidRPr="002C68DF" w:rsidRDefault="002D3D03" w:rsidP="002D3D03">
      <w:pPr>
        <w:pStyle w:val="Descripcin"/>
        <w:jc w:val="center"/>
        <w:rPr>
          <w:rFonts w:ascii="Arial" w:hAnsi="Arial" w:cs="Arial"/>
          <w:i w:val="0"/>
          <w:iCs w:val="0"/>
          <w:color w:val="000000" w:themeColor="text1"/>
          <w:sz w:val="22"/>
          <w:szCs w:val="22"/>
        </w:rPr>
      </w:pPr>
      <w:bookmarkStart w:id="47" w:name="_Toc211591738"/>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23</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Diagrama de Pareto de consumo de Energía Dia</w:t>
      </w:r>
      <w:bookmarkEnd w:id="47"/>
    </w:p>
    <w:p w14:paraId="30783AFD" w14:textId="77777777" w:rsidR="002D3D03" w:rsidRPr="002C68DF" w:rsidRDefault="002D3D03" w:rsidP="002D3D03">
      <w:pPr>
        <w:ind w:left="360"/>
        <w:jc w:val="center"/>
        <w:rPr>
          <w:rFonts w:cs="Arial"/>
        </w:rPr>
      </w:pPr>
      <w:r w:rsidRPr="002C68DF">
        <w:rPr>
          <w:rFonts w:cs="Arial"/>
          <w:noProof/>
        </w:rPr>
        <w:lastRenderedPageBreak/>
        <w:drawing>
          <wp:inline distT="0" distB="0" distL="0" distR="0" wp14:anchorId="60783949" wp14:editId="57038214">
            <wp:extent cx="3374264" cy="2330066"/>
            <wp:effectExtent l="0" t="0" r="0" b="0"/>
            <wp:docPr id="1450112845" name="Imagen 14501128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45" name="Imagen 1450112845">
                      <a:extLst>
                        <a:ext uri="{C183D7F6-B498-43B3-948B-1728B52AA6E4}">
                          <adec:decorative xmlns:adec="http://schemas.microsoft.com/office/drawing/2017/decorative" val="1"/>
                        </a:ext>
                      </a:extLst>
                    </pic:cNvPr>
                    <pic:cNvPicPr/>
                  </pic:nvPicPr>
                  <pic:blipFill>
                    <a:blip r:embed="rId48"/>
                    <a:stretch>
                      <a:fillRect/>
                    </a:stretch>
                  </pic:blipFill>
                  <pic:spPr>
                    <a:xfrm>
                      <a:off x="0" y="0"/>
                      <a:ext cx="3382122" cy="2335492"/>
                    </a:xfrm>
                    <a:prstGeom prst="rect">
                      <a:avLst/>
                    </a:prstGeom>
                  </pic:spPr>
                </pic:pic>
              </a:graphicData>
            </a:graphic>
          </wp:inline>
        </w:drawing>
      </w:r>
    </w:p>
    <w:p w14:paraId="0F7BD155" w14:textId="4042AD88" w:rsidR="002D3D03" w:rsidRPr="00C01E7E" w:rsidRDefault="002D3D03" w:rsidP="002D3D03">
      <w:pPr>
        <w:ind w:left="360"/>
        <w:jc w:val="center"/>
        <w:rPr>
          <w:rFonts w:cs="Arial"/>
          <w:sz w:val="20"/>
          <w:szCs w:val="20"/>
        </w:rPr>
      </w:pPr>
      <w:r w:rsidRPr="00C01E7E">
        <w:rPr>
          <w:rFonts w:cs="Arial"/>
          <w:b/>
          <w:bCs/>
          <w:sz w:val="20"/>
          <w:szCs w:val="20"/>
        </w:rPr>
        <w:t>Fuente:</w:t>
      </w:r>
      <w:r w:rsidRPr="00C01E7E">
        <w:rPr>
          <w:rFonts w:cs="Arial"/>
          <w:sz w:val="20"/>
          <w:szCs w:val="20"/>
        </w:rPr>
        <w:t xml:space="preserve"> </w:t>
      </w:r>
      <w:r w:rsidR="00BB28A2" w:rsidRPr="00C01E7E">
        <w:rPr>
          <w:rFonts w:cs="Arial"/>
          <w:sz w:val="20"/>
          <w:szCs w:val="20"/>
        </w:rPr>
        <w:t>INGETEC</w:t>
      </w:r>
      <w:r w:rsidRPr="00C01E7E">
        <w:rPr>
          <w:rFonts w:cs="Arial"/>
          <w:sz w:val="20"/>
          <w:szCs w:val="20"/>
        </w:rPr>
        <w:t xml:space="preserve"> Nova – Informe Auditoría energética</w:t>
      </w:r>
    </w:p>
    <w:p w14:paraId="1C1A600E" w14:textId="77777777" w:rsidR="002D3D03" w:rsidRPr="002C68DF" w:rsidRDefault="002D3D03" w:rsidP="002D3D03">
      <w:pPr>
        <w:ind w:left="360"/>
        <w:rPr>
          <w:rFonts w:cs="Arial"/>
        </w:rPr>
      </w:pPr>
      <w:r w:rsidRPr="002C68DF">
        <w:rPr>
          <w:rFonts w:cs="Arial"/>
        </w:rPr>
        <w:t xml:space="preserve">Todos los circuitos de aires acondicionados funcionan tiempo completo debido a la operación necesaria de equipos que deben estar activos constantemente. Otra área que mayor impacto genera en el consumo general es Centro de Emisión CED, la cual representa aproximadamente un 13.11% del consumo total, este consumo corresponde a la operación final de RTVC y todos sus consumos asociados como equipos y aires están netamente amarrados a la operación por lo que es muy complejo aplicar medidas de eficiencia es esta área específica sin afectar la producción y operación y fin de RTCV. </w:t>
      </w:r>
    </w:p>
    <w:p w14:paraId="3AE3B913" w14:textId="77777777" w:rsidR="002D3D03" w:rsidRPr="002C68DF" w:rsidRDefault="002D3D03" w:rsidP="002D3D03">
      <w:pPr>
        <w:ind w:left="360"/>
        <w:rPr>
          <w:rFonts w:cs="Arial"/>
        </w:rPr>
      </w:pPr>
      <w:r w:rsidRPr="002C68DF">
        <w:rPr>
          <w:rFonts w:cs="Arial"/>
        </w:rPr>
        <w:t>En la Ilustración a continuación, se muestra en forma de porcentaje como se distribuye el consumo de energía eléctrica por cada una de las áreas.</w:t>
      </w:r>
    </w:p>
    <w:p w14:paraId="4D3FEC63" w14:textId="77777777" w:rsidR="002D3D03" w:rsidRPr="002C68DF" w:rsidRDefault="002D3D03" w:rsidP="009F1502">
      <w:pPr>
        <w:pStyle w:val="Descripcin"/>
        <w:jc w:val="center"/>
        <w:rPr>
          <w:rFonts w:ascii="Arial" w:hAnsi="Arial" w:cs="Arial"/>
          <w:i w:val="0"/>
          <w:iCs w:val="0"/>
          <w:color w:val="000000" w:themeColor="text1"/>
          <w:sz w:val="22"/>
          <w:szCs w:val="22"/>
        </w:rPr>
      </w:pPr>
      <w:bookmarkStart w:id="48" w:name="_Toc211591739"/>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24</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Porcentajes de Consumo de Energía Activa en un día operativo por Fuerzas y Áreas</w:t>
      </w:r>
      <w:bookmarkEnd w:id="48"/>
    </w:p>
    <w:p w14:paraId="285C6DAE" w14:textId="77777777" w:rsidR="002D3D03" w:rsidRPr="002C68DF" w:rsidRDefault="002D3D03" w:rsidP="002D3D03">
      <w:pPr>
        <w:ind w:left="360"/>
        <w:jc w:val="center"/>
        <w:rPr>
          <w:rFonts w:cs="Arial"/>
        </w:rPr>
      </w:pPr>
      <w:r w:rsidRPr="002C68DF">
        <w:rPr>
          <w:rFonts w:cs="Arial"/>
          <w:noProof/>
        </w:rPr>
        <w:drawing>
          <wp:inline distT="0" distB="0" distL="0" distR="0" wp14:anchorId="03F24A0D" wp14:editId="5AC7E7A7">
            <wp:extent cx="5499458" cy="2336800"/>
            <wp:effectExtent l="0" t="0" r="6350" b="6350"/>
            <wp:docPr id="1450112846" name="Imagen 14501128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46" name="Imagen 1450112846">
                      <a:extLst>
                        <a:ext uri="{C183D7F6-B498-43B3-948B-1728B52AA6E4}">
                          <adec:decorative xmlns:adec="http://schemas.microsoft.com/office/drawing/2017/decorative" val="1"/>
                        </a:ext>
                      </a:extLst>
                    </pic:cNvPr>
                    <pic:cNvPicPr/>
                  </pic:nvPicPr>
                  <pic:blipFill>
                    <a:blip r:embed="rId49"/>
                    <a:stretch>
                      <a:fillRect/>
                    </a:stretch>
                  </pic:blipFill>
                  <pic:spPr>
                    <a:xfrm>
                      <a:off x="0" y="0"/>
                      <a:ext cx="5521165" cy="2346024"/>
                    </a:xfrm>
                    <a:prstGeom prst="rect">
                      <a:avLst/>
                    </a:prstGeom>
                  </pic:spPr>
                </pic:pic>
              </a:graphicData>
            </a:graphic>
          </wp:inline>
        </w:drawing>
      </w:r>
    </w:p>
    <w:p w14:paraId="1F91CCA6" w14:textId="28000F69" w:rsidR="00B55BF7" w:rsidRPr="00C01E7E" w:rsidRDefault="002D3D03" w:rsidP="00B04FC9">
      <w:pPr>
        <w:ind w:left="360"/>
        <w:jc w:val="center"/>
        <w:rPr>
          <w:rFonts w:cs="Arial"/>
          <w:color w:val="1F3864" w:themeColor="accent1" w:themeShade="80"/>
          <w:sz w:val="20"/>
          <w:szCs w:val="20"/>
        </w:rPr>
      </w:pPr>
      <w:r w:rsidRPr="00C01E7E">
        <w:rPr>
          <w:rFonts w:cs="Arial"/>
          <w:b/>
          <w:bCs/>
          <w:sz w:val="20"/>
          <w:szCs w:val="20"/>
        </w:rPr>
        <w:t>Fuente</w:t>
      </w:r>
      <w:r w:rsidRPr="00C01E7E">
        <w:rPr>
          <w:rFonts w:cs="Arial"/>
          <w:sz w:val="20"/>
          <w:szCs w:val="20"/>
        </w:rPr>
        <w:t xml:space="preserve">: </w:t>
      </w:r>
      <w:r w:rsidR="00BB28A2" w:rsidRPr="00C01E7E">
        <w:rPr>
          <w:rFonts w:cs="Arial"/>
          <w:sz w:val="20"/>
          <w:szCs w:val="20"/>
        </w:rPr>
        <w:t>INGETEC</w:t>
      </w:r>
      <w:r w:rsidRPr="00C01E7E">
        <w:rPr>
          <w:rFonts w:cs="Arial"/>
          <w:sz w:val="20"/>
          <w:szCs w:val="20"/>
        </w:rPr>
        <w:t xml:space="preserve"> Nova – Informe Auditoría energética</w:t>
      </w:r>
      <w:bookmarkStart w:id="49" w:name="_Toc197177061"/>
    </w:p>
    <w:p w14:paraId="7B8E9EE1" w14:textId="751AC8AF" w:rsidR="002D3D03" w:rsidRPr="002D6A3B" w:rsidRDefault="00B55BF7" w:rsidP="00B55BF7">
      <w:pPr>
        <w:pBdr>
          <w:top w:val="nil"/>
          <w:left w:val="nil"/>
          <w:bottom w:val="nil"/>
          <w:right w:val="nil"/>
          <w:between w:val="nil"/>
        </w:pBdr>
        <w:rPr>
          <w:rFonts w:cs="Arial"/>
          <w:b/>
          <w:bCs/>
          <w:color w:val="1F3864" w:themeColor="accent1" w:themeShade="80"/>
        </w:rPr>
      </w:pPr>
      <w:r w:rsidRPr="002D6A3B">
        <w:rPr>
          <w:rFonts w:cs="Arial"/>
          <w:b/>
          <w:bCs/>
          <w:color w:val="1F3864" w:themeColor="accent1" w:themeShade="80"/>
        </w:rPr>
        <w:lastRenderedPageBreak/>
        <w:t>Línea base</w:t>
      </w:r>
      <w:bookmarkEnd w:id="49"/>
    </w:p>
    <w:p w14:paraId="31961D5A" w14:textId="77777777" w:rsidR="00074CA9" w:rsidRPr="002C68DF" w:rsidRDefault="00074CA9" w:rsidP="00B04FC9">
      <w:pPr>
        <w:pStyle w:val="Textocomentario"/>
        <w:rPr>
          <w:rFonts w:cs="Arial"/>
          <w:sz w:val="22"/>
          <w:szCs w:val="22"/>
        </w:rPr>
      </w:pPr>
      <w:r w:rsidRPr="002C68DF">
        <w:rPr>
          <w:rFonts w:cs="Arial"/>
          <w:sz w:val="22"/>
          <w:szCs w:val="22"/>
        </w:rPr>
        <w:t>Para establecer una línea base precisa y representativa en el edificio CAN de RTVC, se realizó una recopilación y análisis integral de datos, siguiendo los lineamientos de la Resolución UPME 016 de 2024 y buenas prácticas internacionales (ISO 50001). Esta fase es esencial para fundamentar el análisis y definir metas realistas de eficiencia energética.</w:t>
      </w:r>
    </w:p>
    <w:p w14:paraId="19A2FBEC" w14:textId="77777777" w:rsidR="002D3D03" w:rsidRPr="002C68DF" w:rsidRDefault="002D3D03" w:rsidP="002D3D03">
      <w:pPr>
        <w:rPr>
          <w:rFonts w:cs="Arial"/>
        </w:rPr>
      </w:pPr>
      <w:r w:rsidRPr="002C68DF">
        <w:rPr>
          <w:rFonts w:cs="Arial"/>
        </w:rPr>
        <w:t xml:space="preserve">En primer lugar, se han recopilado las facturas de energía de los últimos tres años. Este historial proporciona una visión detallada y longitudinal del consumo energético, permitiendo no solo identificar patrones de consumo a través de diferentes temporadas y años, sino también detectar posibles anomalías o desviaciones significativas. Estos datos son cruciales para entender las fluctuaciones en el uso de energía y para establecer comparaciones precisas pre y post implementación de medidas de eficiencia. </w:t>
      </w:r>
    </w:p>
    <w:p w14:paraId="1CA74708" w14:textId="77777777" w:rsidR="002D3D03" w:rsidRPr="002C68DF" w:rsidRDefault="002D3D03" w:rsidP="002D3D03">
      <w:pPr>
        <w:rPr>
          <w:rFonts w:cs="Arial"/>
        </w:rPr>
      </w:pPr>
      <w:r w:rsidRPr="002C68DF">
        <w:rPr>
          <w:rFonts w:cs="Arial"/>
        </w:rPr>
        <w:t xml:space="preserve">Adicionalmente, se ha obtenido información específica relacionada con la actividad mensual del edificio. Este conjunto de datos incluye los horarios de operación, uso de espacios, ciclos de trabajo de los equipos, y otros factores operativos esenciales que pueden influir directamente en el consumo energético. Comprender cómo se utiliza el edificio RTVC es vital para correlacionar el consumo energético con las actividades realizadas y para identificar oportunidades concretas de mejora en la gestión energética. </w:t>
      </w:r>
    </w:p>
    <w:p w14:paraId="585CBD85" w14:textId="77777777" w:rsidR="002D3D03" w:rsidRPr="002C68DF" w:rsidRDefault="002D3D03" w:rsidP="002D3D03">
      <w:pPr>
        <w:rPr>
          <w:rFonts w:cs="Arial"/>
        </w:rPr>
      </w:pPr>
      <w:r w:rsidRPr="002C68DF">
        <w:rPr>
          <w:rFonts w:cs="Arial"/>
        </w:rPr>
        <w:t xml:space="preserve">Para complementar y enriquecer este análisis, también se ha integrado información climática obtenida de bases de datos meteorológicos confiables. Los datos climáticos, que incluyen variables como la temperatura exterior, son fundamentales para ajustar las expectativas de consumo energético en función de las condiciones ambientales y para realizar un análisis más preciso de los grados días de refrigeración, aspectos críticos en la modelación de la línea base energética. </w:t>
      </w:r>
    </w:p>
    <w:p w14:paraId="78DF7952" w14:textId="77777777" w:rsidR="002D3D03" w:rsidRPr="002C68DF" w:rsidRDefault="002D3D03" w:rsidP="002D3D03">
      <w:pPr>
        <w:rPr>
          <w:rFonts w:cs="Arial"/>
        </w:rPr>
      </w:pPr>
      <w:r w:rsidRPr="002C68DF">
        <w:rPr>
          <w:rFonts w:cs="Arial"/>
        </w:rPr>
        <w:t>Esta integración de diversas fuentes de datos asegura que la línea base no solo refleje el consumo histórico, sino que también considere tanto las variables internas como externas que afectan dicho consumo. Este enfoque holístico es esencial para establecer metas de reducción de energía realistas y alcanzables, perfectamente alineadas con los objetivos de sostenibilidad y eficiencia energética del edificio CAN RTVC.</w:t>
      </w:r>
    </w:p>
    <w:p w14:paraId="5CA20370" w14:textId="23A52D33" w:rsidR="002D3D03" w:rsidRPr="009F1502" w:rsidRDefault="002D3D03" w:rsidP="00B55BF7">
      <w:pPr>
        <w:pBdr>
          <w:top w:val="nil"/>
          <w:left w:val="nil"/>
          <w:bottom w:val="nil"/>
          <w:right w:val="nil"/>
          <w:between w:val="nil"/>
        </w:pBdr>
        <w:rPr>
          <w:rFonts w:cs="Arial"/>
          <w:b/>
          <w:bCs/>
          <w:color w:val="1F3864" w:themeColor="accent1" w:themeShade="80"/>
        </w:rPr>
      </w:pPr>
      <w:bookmarkStart w:id="50" w:name="_Toc197177062"/>
      <w:r w:rsidRPr="009F1502">
        <w:rPr>
          <w:rFonts w:cs="Arial"/>
          <w:b/>
          <w:bCs/>
          <w:color w:val="1F3864" w:themeColor="accent1" w:themeShade="80"/>
        </w:rPr>
        <w:t>Información utilizada en el análisis</w:t>
      </w:r>
      <w:bookmarkEnd w:id="50"/>
    </w:p>
    <w:p w14:paraId="4E6AB75A" w14:textId="77777777" w:rsidR="002D3D03" w:rsidRPr="002C68DF" w:rsidRDefault="002D3D03" w:rsidP="002D3D03">
      <w:pPr>
        <w:pStyle w:val="Prrafodelista"/>
        <w:numPr>
          <w:ilvl w:val="0"/>
          <w:numId w:val="6"/>
        </w:numPr>
        <w:spacing w:after="0"/>
        <w:rPr>
          <w:rFonts w:cs="Arial"/>
        </w:rPr>
      </w:pPr>
      <w:r w:rsidRPr="002C68DF">
        <w:rPr>
          <w:rFonts w:cs="Arial"/>
        </w:rPr>
        <w:t>Facturas de Energía: Últimos 3 años.</w:t>
      </w:r>
    </w:p>
    <w:p w14:paraId="6F08E576" w14:textId="27023731" w:rsidR="002D3D03" w:rsidRPr="002C68DF" w:rsidRDefault="002D3D03" w:rsidP="002D3D03">
      <w:pPr>
        <w:pStyle w:val="Prrafodelista"/>
        <w:numPr>
          <w:ilvl w:val="0"/>
          <w:numId w:val="6"/>
        </w:numPr>
        <w:spacing w:after="0"/>
        <w:rPr>
          <w:rFonts w:cs="Arial"/>
        </w:rPr>
      </w:pPr>
      <w:r w:rsidRPr="002C68DF">
        <w:rPr>
          <w:rFonts w:cs="Arial"/>
        </w:rPr>
        <w:t xml:space="preserve">Información Operativa del Edificio: Tiempo total de la producción en diferentes áreas (alquiler de equipos, </w:t>
      </w:r>
      <w:r w:rsidR="00DF668F" w:rsidRPr="002C68DF">
        <w:rPr>
          <w:rFonts w:cs="Arial"/>
        </w:rPr>
        <w:t>máster</w:t>
      </w:r>
      <w:r w:rsidRPr="002C68DF">
        <w:rPr>
          <w:rFonts w:cs="Arial"/>
        </w:rPr>
        <w:t xml:space="preserve">, </w:t>
      </w:r>
      <w:r w:rsidR="00495F7B" w:rsidRPr="002C68DF">
        <w:rPr>
          <w:rFonts w:cs="Arial"/>
        </w:rPr>
        <w:t>postproducción</w:t>
      </w:r>
      <w:r w:rsidRPr="002C68DF">
        <w:rPr>
          <w:rFonts w:cs="Arial"/>
        </w:rPr>
        <w:t>).</w:t>
      </w:r>
    </w:p>
    <w:p w14:paraId="4357E40A" w14:textId="77777777" w:rsidR="002D3D03" w:rsidRPr="002C68DF" w:rsidRDefault="002D3D03" w:rsidP="002D3D03">
      <w:pPr>
        <w:pStyle w:val="Prrafodelista"/>
        <w:numPr>
          <w:ilvl w:val="0"/>
          <w:numId w:val="6"/>
        </w:numPr>
        <w:spacing w:after="0"/>
        <w:rPr>
          <w:rFonts w:cs="Arial"/>
        </w:rPr>
      </w:pPr>
      <w:r w:rsidRPr="002C68DF">
        <w:rPr>
          <w:rFonts w:cs="Arial"/>
        </w:rPr>
        <w:t>Datos Climáticos: Grados día de climatización basados en umbrales de 8, 10 y 15 grados.</w:t>
      </w:r>
    </w:p>
    <w:p w14:paraId="1DD43D5C" w14:textId="77777777" w:rsidR="002D3D03" w:rsidRPr="002C68DF" w:rsidRDefault="002D3D03" w:rsidP="002D3D03">
      <w:pPr>
        <w:spacing w:after="0"/>
        <w:rPr>
          <w:rFonts w:cs="Arial"/>
        </w:rPr>
      </w:pPr>
    </w:p>
    <w:p w14:paraId="7242B136" w14:textId="77777777" w:rsidR="002D3D03" w:rsidRPr="009F1502" w:rsidRDefault="002D3D03" w:rsidP="00B55BF7">
      <w:pPr>
        <w:pBdr>
          <w:top w:val="nil"/>
          <w:left w:val="nil"/>
          <w:bottom w:val="nil"/>
          <w:right w:val="nil"/>
          <w:between w:val="nil"/>
        </w:pBdr>
        <w:rPr>
          <w:rFonts w:cs="Arial"/>
          <w:b/>
          <w:bCs/>
          <w:color w:val="1F3864" w:themeColor="accent1" w:themeShade="80"/>
        </w:rPr>
      </w:pPr>
      <w:bookmarkStart w:id="51" w:name="_Toc197177063"/>
      <w:r w:rsidRPr="009F1502">
        <w:rPr>
          <w:rFonts w:cs="Arial"/>
          <w:b/>
          <w:bCs/>
          <w:color w:val="1F3864" w:themeColor="accent1" w:themeShade="80"/>
        </w:rPr>
        <w:t>Periodo base</w:t>
      </w:r>
      <w:bookmarkEnd w:id="51"/>
    </w:p>
    <w:p w14:paraId="039546B4" w14:textId="77777777" w:rsidR="002D3D03" w:rsidRPr="002C68DF" w:rsidRDefault="002D3D03" w:rsidP="002D3D03">
      <w:pPr>
        <w:rPr>
          <w:rFonts w:cs="Arial"/>
        </w:rPr>
      </w:pPr>
      <w:r w:rsidRPr="002C68DF">
        <w:rPr>
          <w:rFonts w:cs="Arial"/>
        </w:rPr>
        <w:t>La elección del período base es un paso crítico en la determinación de la línea base energética, ya que establece el marco de referencia sobre el cual se evaluarán todas las mejoras y cambios futuros en la eficiencia energética. Para seleccionar un período base adecuado, hemos considerado una serie de factores esenciales que garantizan la relevancia y precisión de nuestro análisis energético.</w:t>
      </w:r>
    </w:p>
    <w:p w14:paraId="10C61207" w14:textId="58F500E8" w:rsidR="002D3D03" w:rsidRPr="002C68DF" w:rsidRDefault="002D3D03" w:rsidP="00BF53B6">
      <w:pPr>
        <w:spacing w:after="0"/>
        <w:rPr>
          <w:rFonts w:cs="Arial"/>
        </w:rPr>
      </w:pPr>
      <w:r w:rsidRPr="002C68DF">
        <w:rPr>
          <w:rFonts w:cs="Arial"/>
          <w:b/>
          <w:bCs/>
        </w:rPr>
        <w:lastRenderedPageBreak/>
        <w:t>Disponibilidad de Información</w:t>
      </w:r>
      <w:r w:rsidRPr="002C68DF">
        <w:rPr>
          <w:rFonts w:cs="Arial"/>
        </w:rPr>
        <w:t xml:space="preserve">: La selección se ha basado en la disponibilidad de datos completos y fiables. Hemos asegurado que el período seleccionado cuente con información integral sobre el consumo energético, lo cual es crucial para realizar una evaluación precisa. Esto incluye facturas detalladas, registros de operación. </w:t>
      </w:r>
    </w:p>
    <w:p w14:paraId="4A30AE61" w14:textId="77777777" w:rsidR="00C74940" w:rsidRPr="002C68DF" w:rsidRDefault="00C74940" w:rsidP="00BF53B6">
      <w:pPr>
        <w:spacing w:after="0"/>
        <w:rPr>
          <w:rFonts w:cs="Arial"/>
        </w:rPr>
      </w:pPr>
    </w:p>
    <w:p w14:paraId="19AE5795" w14:textId="57E58634" w:rsidR="002D3D03" w:rsidRPr="002C68DF" w:rsidRDefault="002D3D03" w:rsidP="00BF53B6">
      <w:pPr>
        <w:spacing w:after="0"/>
        <w:rPr>
          <w:rFonts w:cs="Arial"/>
        </w:rPr>
      </w:pPr>
      <w:r w:rsidRPr="002C68DF">
        <w:rPr>
          <w:rFonts w:cs="Arial"/>
          <w:b/>
          <w:bCs/>
        </w:rPr>
        <w:t>Consistencia Operativa:</w:t>
      </w:r>
      <w:r w:rsidRPr="002C68DF">
        <w:rPr>
          <w:rFonts w:cs="Arial"/>
        </w:rPr>
        <w:t xml:space="preserve"> Hemos examinado la consistencia en las operaciones del edificio durante el período considerado. Es imperativo seleccionar un intervalo en el que las actividades diarias y los ciclos de producción hayan sido estables, lo que permite una representación fiel del consumo energético habitual sin distorsiones significativas debidas a variaciones anormales en la operación o producción. </w:t>
      </w:r>
    </w:p>
    <w:p w14:paraId="1B5A6E15" w14:textId="77777777" w:rsidR="00C74940" w:rsidRPr="002C68DF" w:rsidRDefault="00C74940" w:rsidP="00BF53B6">
      <w:pPr>
        <w:spacing w:after="0"/>
        <w:rPr>
          <w:rFonts w:cs="Arial"/>
        </w:rPr>
      </w:pPr>
    </w:p>
    <w:p w14:paraId="5062BC14" w14:textId="3D32A55D" w:rsidR="002D3D03" w:rsidRPr="002C68DF" w:rsidRDefault="002D3D03" w:rsidP="00C74940">
      <w:pPr>
        <w:spacing w:after="0"/>
        <w:rPr>
          <w:rFonts w:cs="Arial"/>
        </w:rPr>
      </w:pPr>
      <w:r w:rsidRPr="002C68DF">
        <w:rPr>
          <w:rFonts w:cs="Arial"/>
          <w:b/>
          <w:bCs/>
        </w:rPr>
        <w:t>Modificaciones en las Instalaciones:</w:t>
      </w:r>
      <w:r w:rsidRPr="002C68DF">
        <w:rPr>
          <w:rFonts w:cs="Arial"/>
        </w:rPr>
        <w:t xml:space="preserve"> Cualquier cambio en las infraestructuras o en los equipos que podría haber influenciado el consumo energético también ha sido un factor determinante. Esto incluye renovaciones, actualizaciones de equipos, o cualquier otra modificación que haya alterado las características energéticas del edificio. Seleccionar un período que preceda o siga a tales cambios sin ser afectado por ellos es vital para la precisión del análisis. </w:t>
      </w:r>
    </w:p>
    <w:p w14:paraId="5AFEC749" w14:textId="77777777" w:rsidR="00C74940" w:rsidRPr="002C68DF" w:rsidRDefault="00C74940" w:rsidP="00C74940">
      <w:pPr>
        <w:spacing w:after="0"/>
        <w:rPr>
          <w:rFonts w:cs="Arial"/>
        </w:rPr>
      </w:pPr>
    </w:p>
    <w:p w14:paraId="76D63A02" w14:textId="77777777" w:rsidR="002D3D03" w:rsidRPr="002C68DF" w:rsidRDefault="002D3D03" w:rsidP="00C74940">
      <w:pPr>
        <w:spacing w:after="0"/>
        <w:rPr>
          <w:rFonts w:cs="Arial"/>
        </w:rPr>
      </w:pPr>
      <w:r w:rsidRPr="002C68DF">
        <w:rPr>
          <w:rFonts w:cs="Arial"/>
          <w:b/>
          <w:bCs/>
        </w:rPr>
        <w:t>Otros Factores Externos e Internos:</w:t>
      </w:r>
      <w:r w:rsidRPr="002C68DF">
        <w:rPr>
          <w:rFonts w:cs="Arial"/>
        </w:rPr>
        <w:t xml:space="preserve"> Además, hemos considerado otros factores que podrían haber alterado el consumo energético, como variaciones climáticas significativas, cambios en los horarios de operación o ajustes en la ocupación y uso del espacio. Estos elementos son evaluados cuidadosamente para asegurar que no sesguen los resultados del estudio de línea base. </w:t>
      </w:r>
    </w:p>
    <w:p w14:paraId="137C4A67" w14:textId="77777777" w:rsidR="002D3D03" w:rsidRPr="002C68DF" w:rsidRDefault="002D3D03" w:rsidP="002D3D03">
      <w:pPr>
        <w:spacing w:after="0"/>
        <w:ind w:left="360"/>
        <w:rPr>
          <w:rFonts w:cs="Arial"/>
        </w:rPr>
      </w:pPr>
    </w:p>
    <w:p w14:paraId="223F05A5" w14:textId="274590BC" w:rsidR="002D3D03" w:rsidRPr="002C68DF" w:rsidRDefault="002D3D03" w:rsidP="00C74940">
      <w:pPr>
        <w:spacing w:after="0"/>
        <w:rPr>
          <w:rFonts w:cs="Arial"/>
        </w:rPr>
      </w:pPr>
      <w:r w:rsidRPr="002C68DF">
        <w:rPr>
          <w:rFonts w:cs="Arial"/>
        </w:rPr>
        <w:t xml:space="preserve">La metodología utilizada para la selección del período base asegura que este refleje de manera fiel y objetiva el consumo energético estándar del edificio CAN RTVC, proporcionando una base sólida para futuras comparaciones y evaluaciones de eficiencia energética. En la siguiente </w:t>
      </w:r>
      <w:r w:rsidR="00C74940" w:rsidRPr="002C68DF">
        <w:rPr>
          <w:rFonts w:cs="Arial"/>
        </w:rPr>
        <w:t xml:space="preserve">gráfica </w:t>
      </w:r>
      <w:r w:rsidRPr="002C68DF">
        <w:rPr>
          <w:rFonts w:cs="Arial"/>
        </w:rPr>
        <w:t>se muestra el comportamiento del consumo de energía y la selección del periodo base.</w:t>
      </w:r>
    </w:p>
    <w:p w14:paraId="66C85591" w14:textId="77777777" w:rsidR="002D3D03" w:rsidRPr="002C68DF" w:rsidRDefault="002D3D03" w:rsidP="002D3D03">
      <w:pPr>
        <w:spacing w:after="0"/>
        <w:ind w:left="360"/>
        <w:rPr>
          <w:rFonts w:cs="Arial"/>
        </w:rPr>
      </w:pPr>
    </w:p>
    <w:p w14:paraId="2E879895" w14:textId="4BB74F4C" w:rsidR="002D3D03" w:rsidRPr="002C68DF" w:rsidRDefault="00C74940" w:rsidP="00C74940">
      <w:pPr>
        <w:pStyle w:val="Descripcin"/>
        <w:jc w:val="center"/>
        <w:rPr>
          <w:rFonts w:ascii="Arial" w:hAnsi="Arial" w:cs="Arial"/>
          <w:i w:val="0"/>
          <w:iCs w:val="0"/>
          <w:color w:val="000000" w:themeColor="text1"/>
          <w:sz w:val="22"/>
          <w:szCs w:val="22"/>
        </w:rPr>
      </w:pPr>
      <w:bookmarkStart w:id="52" w:name="_Toc211591775"/>
      <w:r w:rsidRPr="002C68DF">
        <w:rPr>
          <w:rFonts w:ascii="Arial" w:hAnsi="Arial" w:cs="Arial"/>
          <w:i w:val="0"/>
          <w:iCs w:val="0"/>
          <w:color w:val="000000" w:themeColor="text1"/>
          <w:sz w:val="22"/>
          <w:szCs w:val="22"/>
        </w:rPr>
        <w:t xml:space="preserve">Gráfica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Gráfica \* ARABIC </w:instrText>
      </w:r>
      <w:r w:rsidRPr="002C68DF">
        <w:rPr>
          <w:rFonts w:ascii="Arial" w:hAnsi="Arial" w:cs="Arial"/>
          <w:i w:val="0"/>
          <w:iCs w:val="0"/>
          <w:color w:val="000000" w:themeColor="text1"/>
          <w:sz w:val="22"/>
          <w:szCs w:val="22"/>
        </w:rPr>
        <w:fldChar w:fldCharType="separate"/>
      </w:r>
      <w:r w:rsidR="001B0815" w:rsidRPr="002C68DF">
        <w:rPr>
          <w:rFonts w:ascii="Arial" w:hAnsi="Arial" w:cs="Arial"/>
          <w:i w:val="0"/>
          <w:iCs w:val="0"/>
          <w:noProof/>
          <w:color w:val="000000" w:themeColor="text1"/>
          <w:sz w:val="22"/>
          <w:szCs w:val="22"/>
        </w:rPr>
        <w:t>2</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w:t>
      </w:r>
      <w:r w:rsidR="002D3D03" w:rsidRPr="002C68DF">
        <w:rPr>
          <w:rFonts w:ascii="Arial" w:hAnsi="Arial" w:cs="Arial"/>
          <w:i w:val="0"/>
          <w:iCs w:val="0"/>
          <w:color w:val="000000" w:themeColor="text1"/>
          <w:sz w:val="22"/>
          <w:szCs w:val="22"/>
        </w:rPr>
        <w:t>Consumo de energía</w:t>
      </w:r>
      <w:bookmarkEnd w:id="52"/>
    </w:p>
    <w:p w14:paraId="22F55E1A" w14:textId="77777777" w:rsidR="002D3D03" w:rsidRPr="002C68DF" w:rsidRDefault="002D3D03" w:rsidP="002D3D03">
      <w:pPr>
        <w:spacing w:after="0"/>
        <w:ind w:left="360"/>
        <w:jc w:val="center"/>
        <w:rPr>
          <w:rFonts w:cs="Arial"/>
        </w:rPr>
      </w:pPr>
      <w:r w:rsidRPr="002C68DF">
        <w:rPr>
          <w:rFonts w:cs="Arial"/>
          <w:noProof/>
        </w:rPr>
        <w:drawing>
          <wp:inline distT="0" distB="0" distL="0" distR="0" wp14:anchorId="4DDD07B2" wp14:editId="029E08FE">
            <wp:extent cx="4315134" cy="2228850"/>
            <wp:effectExtent l="0" t="0" r="9525" b="0"/>
            <wp:docPr id="1450112847" name="Imagen 14501128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47" name="Imagen 1450112847">
                      <a:extLst>
                        <a:ext uri="{C183D7F6-B498-43B3-948B-1728B52AA6E4}">
                          <adec:decorative xmlns:adec="http://schemas.microsoft.com/office/drawing/2017/decorative" val="1"/>
                        </a:ext>
                      </a:extLst>
                    </pic:cNvPr>
                    <pic:cNvPicPr/>
                  </pic:nvPicPr>
                  <pic:blipFill>
                    <a:blip r:embed="rId50"/>
                    <a:stretch>
                      <a:fillRect/>
                    </a:stretch>
                  </pic:blipFill>
                  <pic:spPr>
                    <a:xfrm>
                      <a:off x="0" y="0"/>
                      <a:ext cx="4339809" cy="2241595"/>
                    </a:xfrm>
                    <a:prstGeom prst="rect">
                      <a:avLst/>
                    </a:prstGeom>
                  </pic:spPr>
                </pic:pic>
              </a:graphicData>
            </a:graphic>
          </wp:inline>
        </w:drawing>
      </w:r>
    </w:p>
    <w:p w14:paraId="3A27DA58" w14:textId="556FED20" w:rsidR="002D3D03" w:rsidRPr="00C01E7E" w:rsidRDefault="002D3D03" w:rsidP="002D3D03">
      <w:pPr>
        <w:ind w:left="360"/>
        <w:jc w:val="center"/>
        <w:rPr>
          <w:rFonts w:cs="Arial"/>
          <w:sz w:val="20"/>
          <w:szCs w:val="20"/>
        </w:rPr>
      </w:pPr>
      <w:r w:rsidRPr="00C01E7E">
        <w:rPr>
          <w:rFonts w:cs="Arial"/>
          <w:b/>
          <w:bCs/>
          <w:sz w:val="20"/>
          <w:szCs w:val="20"/>
        </w:rPr>
        <w:t>Fuente</w:t>
      </w:r>
      <w:r w:rsidRPr="00C01E7E">
        <w:rPr>
          <w:rFonts w:cs="Arial"/>
          <w:sz w:val="20"/>
          <w:szCs w:val="20"/>
        </w:rPr>
        <w:t xml:space="preserve">: </w:t>
      </w:r>
      <w:r w:rsidR="00BB28A2" w:rsidRPr="00C01E7E">
        <w:rPr>
          <w:rFonts w:cs="Arial"/>
          <w:sz w:val="20"/>
          <w:szCs w:val="20"/>
        </w:rPr>
        <w:t>INGETEC</w:t>
      </w:r>
      <w:r w:rsidRPr="00C01E7E">
        <w:rPr>
          <w:rFonts w:cs="Arial"/>
          <w:sz w:val="20"/>
          <w:szCs w:val="20"/>
        </w:rPr>
        <w:t xml:space="preserve"> Nova – Informe Auditoría energética</w:t>
      </w:r>
    </w:p>
    <w:p w14:paraId="25F04613" w14:textId="77777777" w:rsidR="002D3D03" w:rsidRPr="002C68DF" w:rsidRDefault="002D3D03" w:rsidP="002D3D03">
      <w:pPr>
        <w:spacing w:after="0"/>
        <w:rPr>
          <w:rFonts w:cs="Arial"/>
        </w:rPr>
      </w:pPr>
      <w:r w:rsidRPr="002C68DF">
        <w:rPr>
          <w:rFonts w:cs="Arial"/>
        </w:rPr>
        <w:lastRenderedPageBreak/>
        <w:t>En color azul se muestra la energía facturada, esta puede variar por el número de días dentro del periodo de facturación o la cantidad de días hábiles dentro del periodo de facturación, para tener una representación más exacta, se realiza la normalización de la energía facturada, la cual se muestra en color naranja, el periodo base seleccionado, tiene baja variabilidad, lo cual indica la ausencia de modificaciones locativas u operativas que afecten significativamente el consumo.</w:t>
      </w:r>
    </w:p>
    <w:p w14:paraId="0DBD1428" w14:textId="77777777" w:rsidR="002D3D03" w:rsidRPr="002C68DF" w:rsidRDefault="002D3D03" w:rsidP="002D3D03">
      <w:pPr>
        <w:spacing w:after="0"/>
        <w:ind w:left="360"/>
        <w:rPr>
          <w:rFonts w:cs="Arial"/>
        </w:rPr>
      </w:pPr>
    </w:p>
    <w:p w14:paraId="29BB006C" w14:textId="77777777" w:rsidR="002D3D03" w:rsidRPr="009F1502" w:rsidRDefault="002D3D03" w:rsidP="00C74940">
      <w:pPr>
        <w:pBdr>
          <w:top w:val="nil"/>
          <w:left w:val="nil"/>
          <w:bottom w:val="nil"/>
          <w:right w:val="nil"/>
          <w:between w:val="nil"/>
        </w:pBdr>
        <w:rPr>
          <w:rFonts w:cs="Arial"/>
          <w:b/>
          <w:bCs/>
          <w:color w:val="1F3864" w:themeColor="accent1" w:themeShade="80"/>
        </w:rPr>
      </w:pPr>
      <w:bookmarkStart w:id="53" w:name="_Toc197177064"/>
      <w:r w:rsidRPr="009F1502">
        <w:rPr>
          <w:rFonts w:cs="Arial"/>
          <w:b/>
          <w:bCs/>
          <w:color w:val="1F3864" w:themeColor="accent1" w:themeShade="80"/>
        </w:rPr>
        <w:t>Variable relevante</w:t>
      </w:r>
      <w:bookmarkEnd w:id="53"/>
    </w:p>
    <w:p w14:paraId="16F8AD40" w14:textId="77777777" w:rsidR="002D3D03" w:rsidRPr="002C68DF" w:rsidRDefault="002D3D03" w:rsidP="002D3D03">
      <w:pPr>
        <w:rPr>
          <w:rFonts w:cs="Arial"/>
        </w:rPr>
      </w:pPr>
      <w:r w:rsidRPr="002C68DF">
        <w:rPr>
          <w:rFonts w:cs="Arial"/>
        </w:rPr>
        <w:t xml:space="preserve">La determinación precisa de las variables que influyen significativamente en el consumo de energía es un componente crucial en el desarrollo de una línea base energética confiable y representativa. Según las directrices establecidas en el Anexo de la Resolución 016 de 2024, la selección de estas variables debe ser guiada por un análisis estadístico meticuloso. Este proceso no solo proporciona una base sólida para entender los patrones de consumo energético, sino que también asegura que cualquier intervención para mejorar la eficiencia energética se base en datos y relaciones verificables. </w:t>
      </w:r>
    </w:p>
    <w:p w14:paraId="5D1B25D3" w14:textId="77777777" w:rsidR="002D3D03" w:rsidRPr="002C68DF" w:rsidRDefault="002D3D03" w:rsidP="002D3D03">
      <w:pPr>
        <w:rPr>
          <w:rFonts w:cs="Arial"/>
        </w:rPr>
      </w:pPr>
      <w:r w:rsidRPr="002C68DF">
        <w:rPr>
          <w:rFonts w:cs="Arial"/>
        </w:rPr>
        <w:t xml:space="preserve">Se consideran las siguientes variables para su evolución. </w:t>
      </w:r>
    </w:p>
    <w:p w14:paraId="5211B9B0" w14:textId="4081F16E" w:rsidR="00074CA9" w:rsidRPr="002C68DF" w:rsidRDefault="00074CA9" w:rsidP="00B04FC9">
      <w:pPr>
        <w:pStyle w:val="Textocomentario"/>
        <w:numPr>
          <w:ilvl w:val="0"/>
          <w:numId w:val="6"/>
        </w:numPr>
        <w:rPr>
          <w:rFonts w:cs="Arial"/>
          <w:sz w:val="22"/>
          <w:szCs w:val="22"/>
        </w:rPr>
      </w:pPr>
      <w:r w:rsidRPr="002C68DF">
        <w:rPr>
          <w:rFonts w:cs="Arial"/>
          <w:sz w:val="22"/>
          <w:szCs w:val="22"/>
        </w:rPr>
        <w:t xml:space="preserve">Grados-día de climatización: </w:t>
      </w:r>
    </w:p>
    <w:p w14:paraId="0D0D7EF7" w14:textId="67FB9BB5" w:rsidR="00074CA9" w:rsidRPr="002C68DF" w:rsidRDefault="00074CA9" w:rsidP="00B04FC9">
      <w:pPr>
        <w:pStyle w:val="Textocomentario"/>
        <w:numPr>
          <w:ilvl w:val="0"/>
          <w:numId w:val="6"/>
        </w:numPr>
        <w:rPr>
          <w:rFonts w:cs="Arial"/>
          <w:sz w:val="22"/>
          <w:szCs w:val="22"/>
        </w:rPr>
      </w:pPr>
      <w:r w:rsidRPr="002C68DF">
        <w:rPr>
          <w:rFonts w:cs="Arial"/>
          <w:sz w:val="22"/>
          <w:szCs w:val="22"/>
        </w:rPr>
        <w:t>Suma de grados-día base 8 °C, 10 °C y 15 °C en días operativos dentro del periodo de facturación.</w:t>
      </w:r>
    </w:p>
    <w:p w14:paraId="59CC7E07" w14:textId="664CD590" w:rsidR="00074CA9" w:rsidRPr="002C68DF" w:rsidRDefault="00074CA9" w:rsidP="00B04FC9">
      <w:pPr>
        <w:pStyle w:val="Textocomentario"/>
        <w:numPr>
          <w:ilvl w:val="0"/>
          <w:numId w:val="6"/>
        </w:numPr>
        <w:rPr>
          <w:rFonts w:cs="Arial"/>
          <w:sz w:val="22"/>
          <w:szCs w:val="22"/>
        </w:rPr>
      </w:pPr>
      <w:r w:rsidRPr="002C68DF">
        <w:rPr>
          <w:rFonts w:cs="Arial"/>
          <w:sz w:val="22"/>
          <w:szCs w:val="22"/>
        </w:rPr>
        <w:t>Suma de grados-día base 8 °C, 10 °C y 15 °C en todos los días del periodo de facturación.</w:t>
      </w:r>
    </w:p>
    <w:p w14:paraId="150BCA82" w14:textId="02E7C0C2" w:rsidR="00074CA9" w:rsidRPr="002C68DF" w:rsidRDefault="00074CA9" w:rsidP="00B04FC9">
      <w:pPr>
        <w:pStyle w:val="Textocomentario"/>
        <w:numPr>
          <w:ilvl w:val="0"/>
          <w:numId w:val="6"/>
        </w:numPr>
        <w:rPr>
          <w:rFonts w:cs="Arial"/>
          <w:sz w:val="22"/>
          <w:szCs w:val="22"/>
        </w:rPr>
      </w:pPr>
      <w:r w:rsidRPr="002C68DF">
        <w:rPr>
          <w:rFonts w:cs="Arial"/>
          <w:sz w:val="22"/>
          <w:szCs w:val="22"/>
        </w:rPr>
        <w:t xml:space="preserve">Variables operativas: </w:t>
      </w:r>
    </w:p>
    <w:p w14:paraId="0064894A" w14:textId="17394BB9" w:rsidR="00074CA9" w:rsidRPr="002C68DF" w:rsidRDefault="00074CA9" w:rsidP="00B04FC9">
      <w:pPr>
        <w:pStyle w:val="Textocomentario"/>
        <w:numPr>
          <w:ilvl w:val="0"/>
          <w:numId w:val="6"/>
        </w:numPr>
        <w:rPr>
          <w:rFonts w:cs="Arial"/>
          <w:sz w:val="22"/>
          <w:szCs w:val="22"/>
        </w:rPr>
      </w:pPr>
      <w:r w:rsidRPr="002C68DF">
        <w:rPr>
          <w:rFonts w:cs="Arial"/>
          <w:sz w:val="22"/>
          <w:szCs w:val="22"/>
        </w:rPr>
        <w:t>Duración total de producción (horas) en alquiler de equipos.</w:t>
      </w:r>
    </w:p>
    <w:p w14:paraId="2BF387DE" w14:textId="4B55623B" w:rsidR="00074CA9" w:rsidRPr="002C68DF" w:rsidRDefault="00074CA9" w:rsidP="00B04FC9">
      <w:pPr>
        <w:pStyle w:val="Textocomentario"/>
        <w:numPr>
          <w:ilvl w:val="0"/>
          <w:numId w:val="6"/>
        </w:numPr>
        <w:rPr>
          <w:rFonts w:cs="Arial"/>
          <w:sz w:val="22"/>
          <w:szCs w:val="22"/>
        </w:rPr>
      </w:pPr>
      <w:r w:rsidRPr="002C68DF">
        <w:rPr>
          <w:rFonts w:cs="Arial"/>
          <w:sz w:val="22"/>
          <w:szCs w:val="22"/>
        </w:rPr>
        <w:t>Duración total de producción (horas) en Máster.</w:t>
      </w:r>
    </w:p>
    <w:p w14:paraId="32611F07" w14:textId="1747B3F2" w:rsidR="00074CA9" w:rsidRPr="002C68DF" w:rsidRDefault="00074CA9" w:rsidP="00074CA9">
      <w:pPr>
        <w:pStyle w:val="Prrafodelista"/>
        <w:numPr>
          <w:ilvl w:val="0"/>
          <w:numId w:val="6"/>
        </w:numPr>
        <w:spacing w:after="160" w:line="259" w:lineRule="auto"/>
        <w:rPr>
          <w:rFonts w:cs="Arial"/>
        </w:rPr>
      </w:pPr>
      <w:r w:rsidRPr="002C68DF">
        <w:rPr>
          <w:rFonts w:cs="Arial"/>
        </w:rPr>
        <w:t>Duración total de producción (horas) en Postproducción</w:t>
      </w:r>
    </w:p>
    <w:p w14:paraId="10CBE939" w14:textId="162972BD" w:rsidR="002D3D03" w:rsidRPr="002C68DF" w:rsidRDefault="002D3D03" w:rsidP="00C74940">
      <w:pPr>
        <w:spacing w:after="160" w:line="259" w:lineRule="auto"/>
        <w:rPr>
          <w:rFonts w:cs="Arial"/>
          <w:b/>
          <w:bCs/>
        </w:rPr>
      </w:pPr>
      <w:bookmarkStart w:id="54" w:name="_Toc197177065"/>
      <w:r w:rsidRPr="002C68DF">
        <w:rPr>
          <w:rFonts w:cs="Arial"/>
          <w:b/>
          <w:bCs/>
          <w:color w:val="1F3864" w:themeColor="accent1" w:themeShade="80"/>
        </w:rPr>
        <w:t>Metodología Estadística</w:t>
      </w:r>
      <w:bookmarkEnd w:id="54"/>
    </w:p>
    <w:p w14:paraId="2DECF36B" w14:textId="77777777" w:rsidR="002D3D03" w:rsidRPr="002C68DF" w:rsidRDefault="002D3D03" w:rsidP="002D3D03">
      <w:pPr>
        <w:spacing w:after="0"/>
        <w:rPr>
          <w:rFonts w:cs="Arial"/>
        </w:rPr>
      </w:pPr>
      <w:r w:rsidRPr="002C68DF">
        <w:rPr>
          <w:rFonts w:cs="Arial"/>
        </w:rPr>
        <w:t>Para cumplir con estos requerimientos, se adopta un enfoque de regresión múltiple que permite examinar las interacciones entre múltiples variables independientes y su efecto en la variable dependiente, el consumo de energía. Inicialmente, se construye un modelo comprensivo que incluye una amplia gama de variables potenciales recopiladas durante la fase de recogida de datos. Este modelo inicial es sometido a un proceso iterativo de refinamiento, donde las variables son evaluadas y seleccionadas basándose en su significancia estadística, utilizando el valor p como principal criterio de evaluación.</w:t>
      </w:r>
    </w:p>
    <w:p w14:paraId="76430870" w14:textId="77777777" w:rsidR="002D3D03" w:rsidRPr="002C68DF" w:rsidRDefault="002D3D03" w:rsidP="002D3D03">
      <w:pPr>
        <w:spacing w:after="0"/>
        <w:rPr>
          <w:rFonts w:cs="Arial"/>
        </w:rPr>
      </w:pPr>
    </w:p>
    <w:p w14:paraId="04A7B637" w14:textId="77777777" w:rsidR="002D3D03" w:rsidRPr="002C68DF" w:rsidRDefault="002D3D03" w:rsidP="002D3D03">
      <w:pPr>
        <w:spacing w:after="0"/>
        <w:rPr>
          <w:rFonts w:cs="Arial"/>
        </w:rPr>
      </w:pPr>
      <w:r w:rsidRPr="002C68DF">
        <w:rPr>
          <w:rFonts w:cs="Arial"/>
        </w:rPr>
        <w:t xml:space="preserve">El valor p en estadística es una medida que ayuda a determinar la relevancia de las variables en el modelo. Proporciona una probabilidad de observar los efectos registrados, bajo la suposición de que la variable examinada no tiene influencia real sobre el resultado. Un valor p bajo, típicamente menor que 0.05, sugiere que la influencia de la variable en el </w:t>
      </w:r>
      <w:r w:rsidRPr="002C68DF">
        <w:rPr>
          <w:rFonts w:cs="Arial"/>
        </w:rPr>
        <w:lastRenderedPageBreak/>
        <w:t>consumo de energía es estadísticamente significativa y no ocurre por casualidad. Esta rigurosidad en la selección de variables es esencial para prevenir la inclusión de factores que no afectan realmente al consumo, evitando así modelos sobrecargados o erróneos que podrían llevar a conclusiones incorrectas o a la implementación de medidas ineficaces.</w:t>
      </w:r>
    </w:p>
    <w:p w14:paraId="23566DFB" w14:textId="77777777" w:rsidR="009F1502" w:rsidRDefault="009F1502" w:rsidP="00B04FC9">
      <w:pPr>
        <w:pStyle w:val="Textocomentario"/>
        <w:rPr>
          <w:rFonts w:cs="Arial"/>
          <w:sz w:val="22"/>
          <w:szCs w:val="22"/>
        </w:rPr>
      </w:pPr>
    </w:p>
    <w:p w14:paraId="309D71CD" w14:textId="3CCD1975" w:rsidR="003A17A0" w:rsidRPr="002C68DF" w:rsidRDefault="007610CF" w:rsidP="00B04FC9">
      <w:pPr>
        <w:pStyle w:val="Textocomentario"/>
        <w:rPr>
          <w:rFonts w:cs="Arial"/>
          <w:i/>
          <w:iCs/>
          <w:color w:val="000000" w:themeColor="text1"/>
          <w:sz w:val="22"/>
          <w:szCs w:val="22"/>
        </w:rPr>
      </w:pPr>
      <w:r w:rsidRPr="002C68DF">
        <w:rPr>
          <w:rFonts w:cs="Arial"/>
          <w:sz w:val="22"/>
          <w:szCs w:val="22"/>
        </w:rPr>
        <w:t>El análisis sigue lineamientos de la Resolución UPME 016 de 2024 y buenas prácticas (ISO 50001).</w:t>
      </w:r>
      <w:bookmarkStart w:id="55" w:name="_Toc211591499"/>
    </w:p>
    <w:p w14:paraId="31060378" w14:textId="3B6519D9" w:rsidR="002D3D03" w:rsidRPr="002C68DF" w:rsidRDefault="002D3D03" w:rsidP="002D3D03">
      <w:pPr>
        <w:pStyle w:val="Descripcin"/>
        <w:jc w:val="center"/>
        <w:rPr>
          <w:rFonts w:ascii="Arial" w:hAnsi="Arial" w:cs="Arial"/>
          <w:i w:val="0"/>
          <w:iCs w:val="0"/>
          <w:color w:val="000000" w:themeColor="text1"/>
          <w:sz w:val="22"/>
          <w:szCs w:val="22"/>
        </w:rPr>
      </w:pPr>
      <w:r w:rsidRPr="002C68DF">
        <w:rPr>
          <w:rFonts w:ascii="Arial" w:hAnsi="Arial" w:cs="Arial"/>
          <w:i w:val="0"/>
          <w:iCs w:val="0"/>
          <w:color w:val="000000" w:themeColor="text1"/>
          <w:sz w:val="22"/>
          <w:szCs w:val="22"/>
        </w:rPr>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10</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Pvalue de Diferentes Variables</w:t>
      </w:r>
      <w:bookmarkEnd w:id="55"/>
    </w:p>
    <w:p w14:paraId="4EBFE1DE" w14:textId="77777777" w:rsidR="002D3D03" w:rsidRPr="002C68DF" w:rsidRDefault="002D3D03" w:rsidP="002D3D03">
      <w:pPr>
        <w:spacing w:after="0"/>
        <w:jc w:val="center"/>
        <w:rPr>
          <w:rFonts w:cs="Arial"/>
        </w:rPr>
      </w:pPr>
      <w:r w:rsidRPr="002C68DF">
        <w:rPr>
          <w:rFonts w:cs="Arial"/>
          <w:noProof/>
        </w:rPr>
        <w:drawing>
          <wp:inline distT="0" distB="0" distL="0" distR="0" wp14:anchorId="61CA4B57" wp14:editId="1093CD8D">
            <wp:extent cx="2305050" cy="2613762"/>
            <wp:effectExtent l="0" t="0" r="0" b="0"/>
            <wp:docPr id="1450112848" name="Imagen 14501128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48" name="Imagen 1450112848">
                      <a:extLst>
                        <a:ext uri="{C183D7F6-B498-43B3-948B-1728B52AA6E4}">
                          <adec:decorative xmlns:adec="http://schemas.microsoft.com/office/drawing/2017/decorative" val="1"/>
                        </a:ext>
                      </a:extLst>
                    </pic:cNvPr>
                    <pic:cNvPicPr/>
                  </pic:nvPicPr>
                  <pic:blipFill>
                    <a:blip r:embed="rId51"/>
                    <a:stretch>
                      <a:fillRect/>
                    </a:stretch>
                  </pic:blipFill>
                  <pic:spPr>
                    <a:xfrm>
                      <a:off x="0" y="0"/>
                      <a:ext cx="2325474" cy="2636921"/>
                    </a:xfrm>
                    <a:prstGeom prst="rect">
                      <a:avLst/>
                    </a:prstGeom>
                  </pic:spPr>
                </pic:pic>
              </a:graphicData>
            </a:graphic>
          </wp:inline>
        </w:drawing>
      </w:r>
    </w:p>
    <w:p w14:paraId="3248E23B" w14:textId="77777777" w:rsidR="002D3D03" w:rsidRPr="002C68DF" w:rsidRDefault="002D3D03" w:rsidP="002D3D03">
      <w:pPr>
        <w:pStyle w:val="Prrafodelista"/>
        <w:spacing w:after="0"/>
        <w:rPr>
          <w:rFonts w:cs="Arial"/>
        </w:rPr>
      </w:pPr>
    </w:p>
    <w:p w14:paraId="311BD072" w14:textId="77777777" w:rsidR="002D3D03" w:rsidRPr="002C68DF" w:rsidRDefault="002D3D03" w:rsidP="002D3D03">
      <w:pPr>
        <w:pStyle w:val="Prrafodelista"/>
        <w:spacing w:after="0"/>
        <w:jc w:val="center"/>
        <w:rPr>
          <w:rFonts w:cs="Arial"/>
        </w:rPr>
      </w:pPr>
      <w:r w:rsidRPr="002C68DF">
        <w:rPr>
          <w:rFonts w:cs="Arial"/>
          <w:noProof/>
        </w:rPr>
        <w:drawing>
          <wp:inline distT="0" distB="0" distL="0" distR="0" wp14:anchorId="64034336" wp14:editId="77F4700F">
            <wp:extent cx="3914267" cy="2260600"/>
            <wp:effectExtent l="0" t="0" r="0" b="6350"/>
            <wp:docPr id="1450112849" name="Imagen 14501128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49" name="Imagen 1450112849">
                      <a:extLst>
                        <a:ext uri="{C183D7F6-B498-43B3-948B-1728B52AA6E4}">
                          <adec:decorative xmlns:adec="http://schemas.microsoft.com/office/drawing/2017/decorative" val="1"/>
                        </a:ext>
                      </a:extLst>
                    </pic:cNvPr>
                    <pic:cNvPicPr/>
                  </pic:nvPicPr>
                  <pic:blipFill>
                    <a:blip r:embed="rId52"/>
                    <a:stretch>
                      <a:fillRect/>
                    </a:stretch>
                  </pic:blipFill>
                  <pic:spPr>
                    <a:xfrm>
                      <a:off x="0" y="0"/>
                      <a:ext cx="3953189" cy="2283079"/>
                    </a:xfrm>
                    <a:prstGeom prst="rect">
                      <a:avLst/>
                    </a:prstGeom>
                  </pic:spPr>
                </pic:pic>
              </a:graphicData>
            </a:graphic>
          </wp:inline>
        </w:drawing>
      </w:r>
    </w:p>
    <w:p w14:paraId="1318652E" w14:textId="1A07BF96" w:rsidR="002D3D03" w:rsidRPr="005C56F8" w:rsidRDefault="002D3D03" w:rsidP="002D3D03">
      <w:pPr>
        <w:ind w:left="360"/>
        <w:jc w:val="center"/>
        <w:rPr>
          <w:rFonts w:cs="Arial"/>
          <w:sz w:val="20"/>
          <w:szCs w:val="20"/>
        </w:rPr>
      </w:pPr>
      <w:r w:rsidRPr="005C56F8">
        <w:rPr>
          <w:rFonts w:cs="Arial"/>
          <w:b/>
          <w:bCs/>
          <w:sz w:val="20"/>
          <w:szCs w:val="20"/>
        </w:rPr>
        <w:t>Fuente</w:t>
      </w:r>
      <w:r w:rsidRPr="005C56F8">
        <w:rPr>
          <w:rFonts w:cs="Arial"/>
          <w:sz w:val="20"/>
          <w:szCs w:val="20"/>
        </w:rPr>
        <w:t xml:space="preserve">: </w:t>
      </w:r>
      <w:r w:rsidR="00BB28A2" w:rsidRPr="005C56F8">
        <w:rPr>
          <w:rFonts w:cs="Arial"/>
          <w:sz w:val="20"/>
          <w:szCs w:val="20"/>
        </w:rPr>
        <w:t>INGETEC</w:t>
      </w:r>
      <w:r w:rsidRPr="005C56F8">
        <w:rPr>
          <w:rFonts w:cs="Arial"/>
          <w:sz w:val="20"/>
          <w:szCs w:val="20"/>
        </w:rPr>
        <w:t xml:space="preserve"> Nova – Informe Auditoría energética</w:t>
      </w:r>
    </w:p>
    <w:p w14:paraId="29EE5F4B" w14:textId="242D5F3B" w:rsidR="002D3D03" w:rsidRPr="002C68DF" w:rsidRDefault="002D3D03" w:rsidP="002D3D03">
      <w:pPr>
        <w:spacing w:after="0"/>
        <w:rPr>
          <w:rFonts w:cs="Arial"/>
        </w:rPr>
      </w:pPr>
      <w:r w:rsidRPr="002C68DF">
        <w:rPr>
          <w:rFonts w:cs="Arial"/>
        </w:rPr>
        <w:t xml:space="preserve">Los valores p obtenidos del análisis estadístico revelan que la duración de la producción en el segmento de </w:t>
      </w:r>
      <w:r w:rsidR="00897514" w:rsidRPr="002C68DF">
        <w:rPr>
          <w:rFonts w:cs="Arial"/>
        </w:rPr>
        <w:t>Máster</w:t>
      </w:r>
      <w:r w:rsidRPr="002C68DF">
        <w:rPr>
          <w:rFonts w:cs="Arial"/>
        </w:rPr>
        <w:t xml:space="preserve"> muestra una relación estadísticamente significativa con el consumo </w:t>
      </w:r>
      <w:r w:rsidRPr="002C68DF">
        <w:rPr>
          <w:rFonts w:cs="Arial"/>
        </w:rPr>
        <w:lastRenderedPageBreak/>
        <w:t>de energía, con un valor p de 0.00014. Esto indica una influencia notable y justifica su selección como una variable relevante para el modelo de línea base energética</w:t>
      </w:r>
    </w:p>
    <w:p w14:paraId="38CA81F5" w14:textId="77777777" w:rsidR="002D3D03" w:rsidRPr="002C68DF" w:rsidRDefault="002D3D03" w:rsidP="002D3D03">
      <w:pPr>
        <w:spacing w:after="0"/>
        <w:rPr>
          <w:rFonts w:cs="Arial"/>
        </w:rPr>
      </w:pPr>
    </w:p>
    <w:p w14:paraId="4BE8794E" w14:textId="77777777" w:rsidR="002D3D03" w:rsidRPr="00BA5583" w:rsidRDefault="002D3D03" w:rsidP="00C74940">
      <w:pPr>
        <w:spacing w:after="160" w:line="259" w:lineRule="auto"/>
        <w:rPr>
          <w:rFonts w:cs="Arial"/>
          <w:b/>
          <w:bCs/>
          <w:color w:val="1F3864" w:themeColor="accent1" w:themeShade="80"/>
        </w:rPr>
      </w:pPr>
      <w:bookmarkStart w:id="56" w:name="_Toc197177066"/>
      <w:r w:rsidRPr="00BA5583">
        <w:rPr>
          <w:rFonts w:cs="Arial"/>
          <w:b/>
          <w:bCs/>
          <w:color w:val="1F3864" w:themeColor="accent1" w:themeShade="80"/>
        </w:rPr>
        <w:t>Construcción de la línea base</w:t>
      </w:r>
      <w:bookmarkEnd w:id="56"/>
    </w:p>
    <w:p w14:paraId="322B5C72" w14:textId="3C3EF1F7" w:rsidR="00C74940" w:rsidRPr="002C68DF" w:rsidRDefault="002D3D03" w:rsidP="00C74940">
      <w:pPr>
        <w:spacing w:after="0"/>
        <w:rPr>
          <w:rFonts w:cs="Arial"/>
        </w:rPr>
      </w:pPr>
      <w:r w:rsidRPr="002C68DF">
        <w:rPr>
          <w:rFonts w:cs="Arial"/>
        </w:rPr>
        <w:t>Antes de establecer una línea base energética en el edificio CAN RTVC, se lleva a cabo un paso inicial de graficación de los datos de consumo de energía junto con la variable "tiempo total de producción Máster" por medio de la información recolectada, que se muestra a continuación. Este enfoque visual permite una primera comprensión de las tendencias y correlaciones potenciales, facilitando la filtración y análisis estadístico preliminar de los datos que contribuyen a fortalecer el modelo predictivo.</w:t>
      </w:r>
    </w:p>
    <w:p w14:paraId="55D55464" w14:textId="77777777" w:rsidR="00C74940" w:rsidRDefault="00C74940" w:rsidP="00C74940">
      <w:pPr>
        <w:spacing w:after="0"/>
        <w:rPr>
          <w:rFonts w:cs="Arial"/>
        </w:rPr>
      </w:pPr>
    </w:p>
    <w:p w14:paraId="092C0FD9" w14:textId="6029E174" w:rsidR="002D3D03" w:rsidRPr="002C68DF" w:rsidRDefault="002D3D03" w:rsidP="002D3D03">
      <w:pPr>
        <w:pStyle w:val="Descripcin"/>
        <w:jc w:val="center"/>
        <w:rPr>
          <w:rFonts w:ascii="Arial" w:hAnsi="Arial" w:cs="Arial"/>
          <w:i w:val="0"/>
          <w:iCs w:val="0"/>
          <w:color w:val="000000" w:themeColor="text1"/>
          <w:sz w:val="22"/>
          <w:szCs w:val="22"/>
        </w:rPr>
      </w:pPr>
      <w:bookmarkStart w:id="57" w:name="_Toc211591500"/>
      <w:r w:rsidRPr="002C68DF">
        <w:rPr>
          <w:rFonts w:ascii="Arial" w:hAnsi="Arial" w:cs="Arial"/>
          <w:i w:val="0"/>
          <w:iCs w:val="0"/>
          <w:color w:val="000000" w:themeColor="text1"/>
          <w:sz w:val="22"/>
          <w:szCs w:val="22"/>
        </w:rPr>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11</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Construcción de Línea Base</w:t>
      </w:r>
      <w:bookmarkEnd w:id="57"/>
    </w:p>
    <w:p w14:paraId="7A689B7F" w14:textId="77777777" w:rsidR="002D3D03" w:rsidRPr="002C68DF" w:rsidRDefault="002D3D03" w:rsidP="002D3D03">
      <w:pPr>
        <w:spacing w:after="0"/>
        <w:jc w:val="center"/>
        <w:rPr>
          <w:rFonts w:cs="Arial"/>
        </w:rPr>
      </w:pPr>
      <w:r w:rsidRPr="002C68DF">
        <w:rPr>
          <w:rFonts w:cs="Arial"/>
          <w:noProof/>
        </w:rPr>
        <w:drawing>
          <wp:inline distT="0" distB="0" distL="0" distR="0" wp14:anchorId="7A8656AA" wp14:editId="2E447109">
            <wp:extent cx="4999789" cy="4210050"/>
            <wp:effectExtent l="0" t="0" r="0" b="0"/>
            <wp:docPr id="1450112850" name="Imagen 14501128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50" name="Imagen 1450112850">
                      <a:extLst>
                        <a:ext uri="{C183D7F6-B498-43B3-948B-1728B52AA6E4}">
                          <adec:decorative xmlns:adec="http://schemas.microsoft.com/office/drawing/2017/decorative" val="1"/>
                        </a:ext>
                      </a:extLst>
                    </pic:cNvPr>
                    <pic:cNvPicPr/>
                  </pic:nvPicPr>
                  <pic:blipFill>
                    <a:blip r:embed="rId53"/>
                    <a:stretch>
                      <a:fillRect/>
                    </a:stretch>
                  </pic:blipFill>
                  <pic:spPr>
                    <a:xfrm>
                      <a:off x="0" y="0"/>
                      <a:ext cx="5031330" cy="4236609"/>
                    </a:xfrm>
                    <a:prstGeom prst="rect">
                      <a:avLst/>
                    </a:prstGeom>
                  </pic:spPr>
                </pic:pic>
              </a:graphicData>
            </a:graphic>
          </wp:inline>
        </w:drawing>
      </w:r>
    </w:p>
    <w:p w14:paraId="3F2212FD" w14:textId="584F30CF" w:rsidR="00C74940" w:rsidRPr="005C56F8" w:rsidRDefault="002D3D03" w:rsidP="00C74940">
      <w:pPr>
        <w:ind w:left="360"/>
        <w:jc w:val="center"/>
        <w:rPr>
          <w:rFonts w:cs="Arial"/>
          <w:sz w:val="20"/>
          <w:szCs w:val="20"/>
        </w:rPr>
      </w:pPr>
      <w:r w:rsidRPr="005C56F8">
        <w:rPr>
          <w:rFonts w:cs="Arial"/>
          <w:b/>
          <w:bCs/>
          <w:sz w:val="20"/>
          <w:szCs w:val="20"/>
        </w:rPr>
        <w:t>Fuente</w:t>
      </w:r>
      <w:r w:rsidRPr="005C56F8">
        <w:rPr>
          <w:rFonts w:cs="Arial"/>
          <w:sz w:val="20"/>
          <w:szCs w:val="20"/>
        </w:rPr>
        <w:t xml:space="preserve">: </w:t>
      </w:r>
      <w:r w:rsidR="00BB28A2" w:rsidRPr="005C56F8">
        <w:rPr>
          <w:rFonts w:cs="Arial"/>
          <w:sz w:val="20"/>
          <w:szCs w:val="20"/>
        </w:rPr>
        <w:t>INGETEC</w:t>
      </w:r>
      <w:r w:rsidRPr="005C56F8">
        <w:rPr>
          <w:rFonts w:cs="Arial"/>
          <w:sz w:val="20"/>
          <w:szCs w:val="20"/>
        </w:rPr>
        <w:t xml:space="preserve"> Nova – Informe Auditoría energética</w:t>
      </w:r>
    </w:p>
    <w:p w14:paraId="2E48113B" w14:textId="288B86B4" w:rsidR="002D3D03" w:rsidRDefault="002D3D03" w:rsidP="00C74940">
      <w:pPr>
        <w:ind w:left="360"/>
        <w:rPr>
          <w:rFonts w:cs="Arial"/>
        </w:rPr>
      </w:pPr>
      <w:r w:rsidRPr="002C68DF">
        <w:rPr>
          <w:rFonts w:cs="Arial"/>
        </w:rPr>
        <w:t xml:space="preserve">Al graficar los datos recolectados en una grafico de dispersión, e ingresar un modelo lineal obtenemos la Ilustración a continuación. En la cual se identifica que existe una relación proporcional entre la variable </w:t>
      </w:r>
      <w:r w:rsidR="00AF2F40" w:rsidRPr="002C68DF">
        <w:rPr>
          <w:rFonts w:cs="Arial"/>
        </w:rPr>
        <w:t>Máster</w:t>
      </w:r>
      <w:r w:rsidRPr="002C68DF">
        <w:rPr>
          <w:rFonts w:cs="Arial"/>
        </w:rPr>
        <w:t xml:space="preserve"> (Hora) y el consumo de energía, además el P-Value al ser inferior a 0.05 indica que esta relación no es producida por coincidencia</w:t>
      </w:r>
      <w:r w:rsidR="00091B9D">
        <w:rPr>
          <w:rFonts w:cs="Arial"/>
        </w:rPr>
        <w:t>.</w:t>
      </w:r>
    </w:p>
    <w:p w14:paraId="1DC9DA3B" w14:textId="10225E24" w:rsidR="002D3D03" w:rsidRPr="002C68DF" w:rsidRDefault="00C74940" w:rsidP="00C74940">
      <w:pPr>
        <w:pStyle w:val="Descripcin"/>
        <w:jc w:val="center"/>
        <w:rPr>
          <w:rFonts w:ascii="Arial" w:hAnsi="Arial" w:cs="Arial"/>
          <w:i w:val="0"/>
          <w:iCs w:val="0"/>
          <w:color w:val="000000" w:themeColor="text1"/>
          <w:sz w:val="22"/>
          <w:szCs w:val="22"/>
        </w:rPr>
      </w:pPr>
      <w:bookmarkStart w:id="58" w:name="_Toc211591776"/>
      <w:r w:rsidRPr="002C68DF">
        <w:rPr>
          <w:rFonts w:ascii="Arial" w:hAnsi="Arial" w:cs="Arial"/>
          <w:i w:val="0"/>
          <w:iCs w:val="0"/>
          <w:color w:val="000000" w:themeColor="text1"/>
          <w:sz w:val="22"/>
          <w:szCs w:val="22"/>
        </w:rPr>
        <w:lastRenderedPageBreak/>
        <w:t xml:space="preserve">Gráfica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Gráfica \* ARABIC </w:instrText>
      </w:r>
      <w:r w:rsidRPr="002C68DF">
        <w:rPr>
          <w:rFonts w:ascii="Arial" w:hAnsi="Arial" w:cs="Arial"/>
          <w:i w:val="0"/>
          <w:iCs w:val="0"/>
          <w:color w:val="000000" w:themeColor="text1"/>
          <w:sz w:val="22"/>
          <w:szCs w:val="22"/>
        </w:rPr>
        <w:fldChar w:fldCharType="separate"/>
      </w:r>
      <w:r w:rsidR="001B0815" w:rsidRPr="002C68DF">
        <w:rPr>
          <w:rFonts w:ascii="Arial" w:hAnsi="Arial" w:cs="Arial"/>
          <w:i w:val="0"/>
          <w:iCs w:val="0"/>
          <w:noProof/>
          <w:color w:val="000000" w:themeColor="text1"/>
          <w:sz w:val="22"/>
          <w:szCs w:val="22"/>
        </w:rPr>
        <w:t>3</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w:t>
      </w:r>
      <w:r w:rsidR="002D3D03" w:rsidRPr="002C68DF">
        <w:rPr>
          <w:rFonts w:ascii="Arial" w:hAnsi="Arial" w:cs="Arial"/>
          <w:i w:val="0"/>
          <w:iCs w:val="0"/>
          <w:color w:val="000000" w:themeColor="text1"/>
          <w:sz w:val="22"/>
          <w:szCs w:val="22"/>
        </w:rPr>
        <w:t>Línea Base Inicial RTVC</w:t>
      </w:r>
      <w:bookmarkEnd w:id="58"/>
    </w:p>
    <w:p w14:paraId="63C5BC15" w14:textId="77777777" w:rsidR="002D3D03" w:rsidRPr="002C68DF" w:rsidRDefault="002D3D03" w:rsidP="002D3D03">
      <w:pPr>
        <w:ind w:left="360"/>
        <w:jc w:val="center"/>
        <w:rPr>
          <w:rFonts w:cs="Arial"/>
        </w:rPr>
      </w:pPr>
      <w:r w:rsidRPr="002C68DF">
        <w:rPr>
          <w:rFonts w:cs="Arial"/>
          <w:noProof/>
        </w:rPr>
        <w:drawing>
          <wp:inline distT="0" distB="0" distL="0" distR="0" wp14:anchorId="35D1CFE1" wp14:editId="02D4BC76">
            <wp:extent cx="5105400" cy="3220333"/>
            <wp:effectExtent l="0" t="0" r="0" b="0"/>
            <wp:docPr id="1450112851" name="Imagen 14501128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51" name="Imagen 1450112851">
                      <a:extLst>
                        <a:ext uri="{C183D7F6-B498-43B3-948B-1728B52AA6E4}">
                          <adec:decorative xmlns:adec="http://schemas.microsoft.com/office/drawing/2017/decorative" val="1"/>
                        </a:ext>
                      </a:extLst>
                    </pic:cNvPr>
                    <pic:cNvPicPr/>
                  </pic:nvPicPr>
                  <pic:blipFill>
                    <a:blip r:embed="rId54"/>
                    <a:stretch>
                      <a:fillRect/>
                    </a:stretch>
                  </pic:blipFill>
                  <pic:spPr>
                    <a:xfrm>
                      <a:off x="0" y="0"/>
                      <a:ext cx="5151255" cy="3249257"/>
                    </a:xfrm>
                    <a:prstGeom prst="rect">
                      <a:avLst/>
                    </a:prstGeom>
                  </pic:spPr>
                </pic:pic>
              </a:graphicData>
            </a:graphic>
          </wp:inline>
        </w:drawing>
      </w:r>
    </w:p>
    <w:p w14:paraId="33CD69BD" w14:textId="1ABA988A" w:rsidR="002D3D03" w:rsidRPr="00EF0E15" w:rsidRDefault="002D3D03" w:rsidP="002D3D03">
      <w:pPr>
        <w:ind w:left="360"/>
        <w:jc w:val="center"/>
        <w:rPr>
          <w:rFonts w:cs="Arial"/>
          <w:sz w:val="20"/>
          <w:szCs w:val="20"/>
        </w:rPr>
      </w:pPr>
      <w:r w:rsidRPr="00EF0E15">
        <w:rPr>
          <w:rFonts w:cs="Arial"/>
          <w:b/>
          <w:bCs/>
          <w:sz w:val="20"/>
          <w:szCs w:val="20"/>
        </w:rPr>
        <w:t>Fuente</w:t>
      </w:r>
      <w:r w:rsidRPr="00EF0E15">
        <w:rPr>
          <w:rFonts w:cs="Arial"/>
          <w:sz w:val="20"/>
          <w:szCs w:val="20"/>
        </w:rPr>
        <w:t xml:space="preserve">: </w:t>
      </w:r>
      <w:r w:rsidR="00BB28A2" w:rsidRPr="00EF0E15">
        <w:rPr>
          <w:rFonts w:cs="Arial"/>
          <w:sz w:val="20"/>
          <w:szCs w:val="20"/>
        </w:rPr>
        <w:t>INGETEC</w:t>
      </w:r>
      <w:r w:rsidRPr="00EF0E15">
        <w:rPr>
          <w:rFonts w:cs="Arial"/>
          <w:sz w:val="20"/>
          <w:szCs w:val="20"/>
        </w:rPr>
        <w:t xml:space="preserve"> Nova – Informe Auditoría energética</w:t>
      </w:r>
    </w:p>
    <w:p w14:paraId="6A5E5804" w14:textId="608713F8" w:rsidR="002D3D03" w:rsidRPr="002C68DF" w:rsidRDefault="002D3D03" w:rsidP="002D3D03">
      <w:pPr>
        <w:ind w:left="360"/>
        <w:rPr>
          <w:rFonts w:cs="Arial"/>
        </w:rPr>
      </w:pPr>
      <w:r w:rsidRPr="002C68DF">
        <w:rPr>
          <w:rFonts w:cs="Arial"/>
        </w:rPr>
        <w:t xml:space="preserve">La </w:t>
      </w:r>
      <w:r w:rsidR="00C74940" w:rsidRPr="002C68DF">
        <w:rPr>
          <w:rFonts w:cs="Arial"/>
        </w:rPr>
        <w:t>gráfica</w:t>
      </w:r>
      <w:r w:rsidRPr="002C68DF">
        <w:rPr>
          <w:rFonts w:cs="Arial"/>
        </w:rPr>
        <w:t xml:space="preserve"> anterior presenta el modelo lineal de consumo de energía, ilustrado en color azul, el cual ha sido meticulosamente construido a partir de los datos recolectados durante la fase de análisis preliminar. </w:t>
      </w:r>
    </w:p>
    <w:p w14:paraId="406381EC" w14:textId="77777777" w:rsidR="002D3D03" w:rsidRDefault="002D3D03" w:rsidP="002D3D03">
      <w:pPr>
        <w:ind w:left="360"/>
        <w:rPr>
          <w:rFonts w:cs="Arial"/>
        </w:rPr>
      </w:pPr>
      <w:r w:rsidRPr="002C68DF">
        <w:rPr>
          <w:rFonts w:cs="Arial"/>
        </w:rPr>
        <w:t>Este modelo es fundamental para entender las tendencias estándar de consumo energético en el edificio CAN RTVC y sirve como herramienta esencial para la gestión energética eficiente. Adicionalmente, el gráfico incorpora límites de control, mostrados en colores naranja y verde, que representan los límites superior e inferior, respectivamente. Estos límites son cruciales para la identificación de datos atípicos; es decir, aquellos valores de consumo que se sitúan fuera de estos rangos predefinidos. La detección de estos datos atípicos es vital, ya que pueden indicar situaciones anormales o cambios no anticipados en el consumo de energía que requieren investigación, incluyendo el dato atípico se obtienen el modelo con las siguientes características.</w:t>
      </w:r>
    </w:p>
    <w:p w14:paraId="049A0B1A" w14:textId="77777777" w:rsidR="009F1502" w:rsidRDefault="009F1502" w:rsidP="002D3D03">
      <w:pPr>
        <w:ind w:left="360"/>
        <w:rPr>
          <w:rFonts w:cs="Arial"/>
        </w:rPr>
      </w:pPr>
    </w:p>
    <w:p w14:paraId="628B6685" w14:textId="77777777" w:rsidR="009F1502" w:rsidRDefault="009F1502" w:rsidP="002D3D03">
      <w:pPr>
        <w:ind w:left="360"/>
        <w:rPr>
          <w:rFonts w:cs="Arial"/>
        </w:rPr>
      </w:pPr>
    </w:p>
    <w:p w14:paraId="409115F3" w14:textId="77777777" w:rsidR="009F1502" w:rsidRDefault="009F1502" w:rsidP="002D3D03">
      <w:pPr>
        <w:ind w:left="360"/>
        <w:rPr>
          <w:rFonts w:cs="Arial"/>
        </w:rPr>
      </w:pPr>
    </w:p>
    <w:p w14:paraId="7FF5D5EF" w14:textId="77777777" w:rsidR="009F1502" w:rsidRDefault="009F1502" w:rsidP="002D3D03">
      <w:pPr>
        <w:ind w:left="360"/>
        <w:rPr>
          <w:rFonts w:cs="Arial"/>
        </w:rPr>
      </w:pPr>
    </w:p>
    <w:p w14:paraId="69723AED" w14:textId="77777777" w:rsidR="009F1502" w:rsidRPr="002C68DF" w:rsidRDefault="009F1502" w:rsidP="002D3D03">
      <w:pPr>
        <w:ind w:left="360"/>
        <w:rPr>
          <w:rFonts w:cs="Arial"/>
        </w:rPr>
      </w:pPr>
    </w:p>
    <w:p w14:paraId="447C06DD" w14:textId="5859B2F4" w:rsidR="002D3D03" w:rsidRPr="002C68DF" w:rsidRDefault="002D3D03" w:rsidP="002D3D03">
      <w:pPr>
        <w:pStyle w:val="Descripcin"/>
        <w:jc w:val="center"/>
        <w:rPr>
          <w:rFonts w:ascii="Arial" w:hAnsi="Arial" w:cs="Arial"/>
          <w:i w:val="0"/>
          <w:iCs w:val="0"/>
          <w:color w:val="000000" w:themeColor="text1"/>
          <w:sz w:val="22"/>
          <w:szCs w:val="22"/>
        </w:rPr>
      </w:pPr>
      <w:bookmarkStart w:id="59" w:name="_Toc211591501"/>
      <w:r w:rsidRPr="002C68DF">
        <w:rPr>
          <w:rFonts w:ascii="Arial" w:hAnsi="Arial" w:cs="Arial"/>
          <w:i w:val="0"/>
          <w:iCs w:val="0"/>
          <w:color w:val="000000" w:themeColor="text1"/>
          <w:sz w:val="22"/>
          <w:szCs w:val="22"/>
        </w:rPr>
        <w:lastRenderedPageBreak/>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12</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Modelo Inicial de Línea Base</w:t>
      </w:r>
      <w:bookmarkEnd w:id="59"/>
    </w:p>
    <w:p w14:paraId="652014BD" w14:textId="77777777" w:rsidR="002D3D03" w:rsidRPr="002C68DF" w:rsidRDefault="002D3D03" w:rsidP="002D3D03">
      <w:pPr>
        <w:ind w:left="360"/>
        <w:jc w:val="center"/>
        <w:rPr>
          <w:rFonts w:cs="Arial"/>
        </w:rPr>
      </w:pPr>
      <w:r w:rsidRPr="002C68DF">
        <w:rPr>
          <w:rFonts w:cs="Arial"/>
          <w:noProof/>
        </w:rPr>
        <w:drawing>
          <wp:inline distT="0" distB="0" distL="0" distR="0" wp14:anchorId="7A78F216" wp14:editId="64F7E879">
            <wp:extent cx="3319097" cy="1917700"/>
            <wp:effectExtent l="0" t="0" r="0" b="6350"/>
            <wp:docPr id="1450112852" name="Imagen 14501128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52" name="Imagen 1450112852">
                      <a:extLst>
                        <a:ext uri="{C183D7F6-B498-43B3-948B-1728B52AA6E4}">
                          <adec:decorative xmlns:adec="http://schemas.microsoft.com/office/drawing/2017/decorative" val="1"/>
                        </a:ext>
                      </a:extLst>
                    </pic:cNvPr>
                    <pic:cNvPicPr/>
                  </pic:nvPicPr>
                  <pic:blipFill>
                    <a:blip r:embed="rId55"/>
                    <a:stretch>
                      <a:fillRect/>
                    </a:stretch>
                  </pic:blipFill>
                  <pic:spPr>
                    <a:xfrm>
                      <a:off x="0" y="0"/>
                      <a:ext cx="3340251" cy="1929922"/>
                    </a:xfrm>
                    <a:prstGeom prst="rect">
                      <a:avLst/>
                    </a:prstGeom>
                  </pic:spPr>
                </pic:pic>
              </a:graphicData>
            </a:graphic>
          </wp:inline>
        </w:drawing>
      </w:r>
    </w:p>
    <w:p w14:paraId="1AC8894E" w14:textId="129FF91F" w:rsidR="002D3D03" w:rsidRPr="002C68DF" w:rsidRDefault="002D3D03" w:rsidP="002D3D03">
      <w:pPr>
        <w:ind w:left="360"/>
        <w:jc w:val="center"/>
        <w:rPr>
          <w:rFonts w:cs="Arial"/>
        </w:rPr>
      </w:pPr>
      <w:r w:rsidRPr="002C68DF">
        <w:rPr>
          <w:rFonts w:cs="Arial"/>
        </w:rPr>
        <w:t xml:space="preserve">Fuente: </w:t>
      </w:r>
      <w:r w:rsidR="00BB28A2">
        <w:rPr>
          <w:rFonts w:cs="Arial"/>
        </w:rPr>
        <w:t>INGETEC</w:t>
      </w:r>
      <w:r w:rsidRPr="002C68DF">
        <w:rPr>
          <w:rFonts w:cs="Arial"/>
        </w:rPr>
        <w:t xml:space="preserve"> Nova – Informe Auditoría energética</w:t>
      </w:r>
    </w:p>
    <w:p w14:paraId="1A48255E" w14:textId="77777777" w:rsidR="002D3D03" w:rsidRPr="002C68DF" w:rsidRDefault="002D3D03" w:rsidP="002D3D03">
      <w:pPr>
        <w:ind w:left="360"/>
        <w:rPr>
          <w:rFonts w:cs="Arial"/>
        </w:rPr>
      </w:pPr>
      <w:r w:rsidRPr="002C68DF">
        <w:rPr>
          <w:rFonts w:cs="Arial"/>
        </w:rPr>
        <w:t>Este modelo puede ser refinado mediante la eliminación de datos atípicos, asegurando que la muestra restante siga siendo representativa del comportamiento general del consumo energético. En este caso particular, es necesario eliminar solo un dato atípico para optimizar la precisión del modelo. Tras realizar este ajuste cuidadoso, se establece una línea base energética actualizada Ilustración siguiente, la cual refleja de manera más precisa las condiciones normales de consumo en el edificio CAN RTVC.</w:t>
      </w:r>
    </w:p>
    <w:p w14:paraId="5CCE4B2F" w14:textId="25012C78" w:rsidR="002D3D03" w:rsidRPr="002C68DF" w:rsidRDefault="00055FD7" w:rsidP="00055FD7">
      <w:pPr>
        <w:pStyle w:val="Descripcin"/>
        <w:jc w:val="center"/>
        <w:rPr>
          <w:rFonts w:ascii="Arial" w:hAnsi="Arial" w:cs="Arial"/>
          <w:i w:val="0"/>
          <w:iCs w:val="0"/>
          <w:color w:val="000000" w:themeColor="text1"/>
          <w:sz w:val="22"/>
          <w:szCs w:val="22"/>
        </w:rPr>
      </w:pPr>
      <w:bookmarkStart w:id="60" w:name="_Toc211591777"/>
      <w:r w:rsidRPr="002C68DF">
        <w:rPr>
          <w:rFonts w:ascii="Arial" w:hAnsi="Arial" w:cs="Arial"/>
          <w:i w:val="0"/>
          <w:iCs w:val="0"/>
          <w:color w:val="000000" w:themeColor="text1"/>
          <w:sz w:val="22"/>
          <w:szCs w:val="22"/>
        </w:rPr>
        <w:t xml:space="preserve">Gráfica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Gráfica \* ARABIC </w:instrText>
      </w:r>
      <w:r w:rsidRPr="002C68DF">
        <w:rPr>
          <w:rFonts w:ascii="Arial" w:hAnsi="Arial" w:cs="Arial"/>
          <w:i w:val="0"/>
          <w:iCs w:val="0"/>
          <w:color w:val="000000" w:themeColor="text1"/>
          <w:sz w:val="22"/>
          <w:szCs w:val="22"/>
        </w:rPr>
        <w:fldChar w:fldCharType="separate"/>
      </w:r>
      <w:r w:rsidR="001B0815" w:rsidRPr="002C68DF">
        <w:rPr>
          <w:rFonts w:ascii="Arial" w:hAnsi="Arial" w:cs="Arial"/>
          <w:i w:val="0"/>
          <w:iCs w:val="0"/>
          <w:noProof/>
          <w:color w:val="000000" w:themeColor="text1"/>
          <w:sz w:val="22"/>
          <w:szCs w:val="22"/>
        </w:rPr>
        <w:t>4</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w:t>
      </w:r>
      <w:r w:rsidR="002D3D03" w:rsidRPr="002C68DF">
        <w:rPr>
          <w:rFonts w:ascii="Arial" w:hAnsi="Arial" w:cs="Arial"/>
          <w:i w:val="0"/>
          <w:iCs w:val="0"/>
          <w:color w:val="000000" w:themeColor="text1"/>
          <w:sz w:val="22"/>
          <w:szCs w:val="22"/>
        </w:rPr>
        <w:t>Línea Base Ajustada</w:t>
      </w:r>
      <w:bookmarkEnd w:id="60"/>
    </w:p>
    <w:p w14:paraId="71272137" w14:textId="77777777" w:rsidR="002D3D03" w:rsidRPr="002C68DF" w:rsidRDefault="002D3D03" w:rsidP="002D3D03">
      <w:pPr>
        <w:ind w:left="360"/>
        <w:jc w:val="center"/>
        <w:rPr>
          <w:rFonts w:cs="Arial"/>
        </w:rPr>
      </w:pPr>
      <w:r w:rsidRPr="002C68DF">
        <w:rPr>
          <w:rFonts w:cs="Arial"/>
          <w:noProof/>
        </w:rPr>
        <w:drawing>
          <wp:inline distT="0" distB="0" distL="0" distR="0" wp14:anchorId="59BA726F" wp14:editId="581082A3">
            <wp:extent cx="4159188" cy="2619375"/>
            <wp:effectExtent l="0" t="0" r="0" b="0"/>
            <wp:docPr id="1450112853" name="Imagen 14501128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53" name="Imagen 1450112853">
                      <a:extLst>
                        <a:ext uri="{C183D7F6-B498-43B3-948B-1728B52AA6E4}">
                          <adec:decorative xmlns:adec="http://schemas.microsoft.com/office/drawing/2017/decorative" val="1"/>
                        </a:ext>
                      </a:extLst>
                    </pic:cNvPr>
                    <pic:cNvPicPr/>
                  </pic:nvPicPr>
                  <pic:blipFill>
                    <a:blip r:embed="rId56"/>
                    <a:stretch>
                      <a:fillRect/>
                    </a:stretch>
                  </pic:blipFill>
                  <pic:spPr>
                    <a:xfrm>
                      <a:off x="0" y="0"/>
                      <a:ext cx="4181494" cy="2633423"/>
                    </a:xfrm>
                    <a:prstGeom prst="rect">
                      <a:avLst/>
                    </a:prstGeom>
                  </pic:spPr>
                </pic:pic>
              </a:graphicData>
            </a:graphic>
          </wp:inline>
        </w:drawing>
      </w:r>
    </w:p>
    <w:p w14:paraId="05321E57" w14:textId="05F291F5" w:rsidR="002D3D03" w:rsidRPr="00253CAA" w:rsidRDefault="002D3D03" w:rsidP="002D3D03">
      <w:pPr>
        <w:ind w:left="360"/>
        <w:jc w:val="center"/>
        <w:rPr>
          <w:rFonts w:cs="Arial"/>
          <w:sz w:val="20"/>
          <w:szCs w:val="20"/>
        </w:rPr>
      </w:pPr>
      <w:r w:rsidRPr="00253CAA">
        <w:rPr>
          <w:rFonts w:cs="Arial"/>
          <w:b/>
          <w:bCs/>
          <w:sz w:val="20"/>
          <w:szCs w:val="20"/>
        </w:rPr>
        <w:t>Fuente</w:t>
      </w:r>
      <w:r w:rsidRPr="00253CAA">
        <w:rPr>
          <w:rFonts w:cs="Arial"/>
          <w:sz w:val="20"/>
          <w:szCs w:val="20"/>
        </w:rPr>
        <w:t xml:space="preserve">: </w:t>
      </w:r>
      <w:r w:rsidR="00BB28A2" w:rsidRPr="00253CAA">
        <w:rPr>
          <w:rFonts w:cs="Arial"/>
          <w:sz w:val="20"/>
          <w:szCs w:val="20"/>
        </w:rPr>
        <w:t>INGETEC</w:t>
      </w:r>
      <w:r w:rsidRPr="00253CAA">
        <w:rPr>
          <w:rFonts w:cs="Arial"/>
          <w:sz w:val="20"/>
          <w:szCs w:val="20"/>
        </w:rPr>
        <w:t xml:space="preserve"> Nova – Informe Auditoría energética</w:t>
      </w:r>
    </w:p>
    <w:p w14:paraId="6EC29DAF" w14:textId="77777777" w:rsidR="002D3D03" w:rsidRPr="002C68DF" w:rsidRDefault="002D3D03" w:rsidP="002D3D03">
      <w:pPr>
        <w:ind w:left="360"/>
        <w:rPr>
          <w:rFonts w:cs="Arial"/>
        </w:rPr>
      </w:pPr>
      <w:r w:rsidRPr="002C68DF">
        <w:rPr>
          <w:rFonts w:cs="Arial"/>
        </w:rPr>
        <w:t xml:space="preserve">Tras el ajuste realizado, este modelo ha demostrado un coeficiente de determinación (R²) significativamente mejorado, evidenciando una relación robusta entre la variable seleccionada y el consumo de energía eléctrica. </w:t>
      </w:r>
    </w:p>
    <w:p w14:paraId="3B28379D" w14:textId="77777777" w:rsidR="002D3D03" w:rsidRPr="002C68DF" w:rsidRDefault="002D3D03" w:rsidP="002D3D03">
      <w:pPr>
        <w:ind w:left="360"/>
        <w:rPr>
          <w:rFonts w:cs="Arial"/>
        </w:rPr>
      </w:pPr>
      <w:r w:rsidRPr="002C68DF">
        <w:rPr>
          <w:rFonts w:cs="Arial"/>
        </w:rPr>
        <w:lastRenderedPageBreak/>
        <w:t xml:space="preserve">El tamaño de la muestra, que abarca 23 datos, es adecuadamente representativo, fortaleciendo la fiabilidad de nuestras inferencias estadísticas. Este modelo de línea base fue construido utilizando datos meticulosamente seleccionados del período base, que comprende desde enero de 2022 hasta diciembre de 2023. Durante este tiempo, se realizó una revisión exhaustiva para asegurar que los datos fueran representativos y no estuvieran afectados por alteraciones debido a cambios locativos o tecnológicos. </w:t>
      </w:r>
    </w:p>
    <w:p w14:paraId="10EA5163" w14:textId="77777777" w:rsidR="002D3D03" w:rsidRPr="002C68DF" w:rsidRDefault="002D3D03" w:rsidP="002D3D03">
      <w:pPr>
        <w:ind w:left="360"/>
        <w:rPr>
          <w:rFonts w:cs="Arial"/>
        </w:rPr>
      </w:pPr>
      <w:r w:rsidRPr="002C68DF">
        <w:rPr>
          <w:rFonts w:cs="Arial"/>
        </w:rPr>
        <w:t>Para la construcción del modelo, se evaluaron diversas variables, seleccionando mediante métodos estadísticos avanzados aquellas que demostraron tener la mayor correlación con el consumo energético. Esta rigurosa metodología garantiza que el modelo no solo sea preciso, sino también un recurso confiable para medir y gestionar el desempeño energético a lo largo del tiempo.</w:t>
      </w:r>
    </w:p>
    <w:p w14:paraId="08410428" w14:textId="77777777" w:rsidR="002D3D03" w:rsidRPr="002C68DF" w:rsidRDefault="002D3D03" w:rsidP="002D3D03">
      <w:pPr>
        <w:ind w:left="360"/>
        <w:rPr>
          <w:rFonts w:cs="Arial"/>
        </w:rPr>
      </w:pPr>
      <w:r w:rsidRPr="002C68DF">
        <w:rPr>
          <w:rFonts w:cs="Arial"/>
        </w:rPr>
        <w:t>El modelo definitivo presenta las siguientes características:</w:t>
      </w:r>
    </w:p>
    <w:p w14:paraId="4149270E" w14:textId="6FE7480D" w:rsidR="002D3D03" w:rsidRPr="002C68DF" w:rsidRDefault="002D3D03" w:rsidP="002D3D03">
      <w:pPr>
        <w:pStyle w:val="Descripcin"/>
        <w:jc w:val="center"/>
        <w:rPr>
          <w:rFonts w:ascii="Arial" w:hAnsi="Arial" w:cs="Arial"/>
          <w:i w:val="0"/>
          <w:iCs w:val="0"/>
          <w:color w:val="000000" w:themeColor="text1"/>
          <w:sz w:val="22"/>
          <w:szCs w:val="22"/>
        </w:rPr>
      </w:pPr>
      <w:bookmarkStart w:id="61" w:name="_Toc211591502"/>
      <w:r w:rsidRPr="002C68DF">
        <w:rPr>
          <w:rFonts w:ascii="Arial" w:hAnsi="Arial" w:cs="Arial"/>
          <w:i w:val="0"/>
          <w:iCs w:val="0"/>
          <w:color w:val="000000" w:themeColor="text1"/>
          <w:sz w:val="22"/>
          <w:szCs w:val="22"/>
        </w:rPr>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13</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Modelo Ajustado de Línea Base</w:t>
      </w:r>
      <w:bookmarkEnd w:id="61"/>
    </w:p>
    <w:p w14:paraId="2E6C2A97" w14:textId="77777777" w:rsidR="002D3D03" w:rsidRPr="002C68DF" w:rsidRDefault="002D3D03" w:rsidP="002D3D03">
      <w:pPr>
        <w:ind w:left="360"/>
        <w:jc w:val="center"/>
        <w:rPr>
          <w:rFonts w:cs="Arial"/>
        </w:rPr>
      </w:pPr>
      <w:r w:rsidRPr="002C68DF">
        <w:rPr>
          <w:rFonts w:cs="Arial"/>
          <w:noProof/>
        </w:rPr>
        <w:drawing>
          <wp:inline distT="0" distB="0" distL="0" distR="0" wp14:anchorId="7EFAB131" wp14:editId="6CB2A6C5">
            <wp:extent cx="3084503" cy="1803400"/>
            <wp:effectExtent l="0" t="0" r="1905" b="6350"/>
            <wp:docPr id="1450112854" name="Imagen 14501128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54" name="Imagen 1450112854">
                      <a:extLst>
                        <a:ext uri="{C183D7F6-B498-43B3-948B-1728B52AA6E4}">
                          <adec:decorative xmlns:adec="http://schemas.microsoft.com/office/drawing/2017/decorative" val="1"/>
                        </a:ext>
                      </a:extLst>
                    </pic:cNvPr>
                    <pic:cNvPicPr/>
                  </pic:nvPicPr>
                  <pic:blipFill>
                    <a:blip r:embed="rId57"/>
                    <a:stretch>
                      <a:fillRect/>
                    </a:stretch>
                  </pic:blipFill>
                  <pic:spPr>
                    <a:xfrm>
                      <a:off x="0" y="0"/>
                      <a:ext cx="3110064" cy="1818344"/>
                    </a:xfrm>
                    <a:prstGeom prst="rect">
                      <a:avLst/>
                    </a:prstGeom>
                  </pic:spPr>
                </pic:pic>
              </a:graphicData>
            </a:graphic>
          </wp:inline>
        </w:drawing>
      </w:r>
    </w:p>
    <w:p w14:paraId="5C1EEC7A" w14:textId="3EA37A23" w:rsidR="002D3D03" w:rsidRPr="00253CAA" w:rsidRDefault="002D3D03" w:rsidP="00055FD7">
      <w:pPr>
        <w:ind w:left="360"/>
        <w:jc w:val="center"/>
        <w:rPr>
          <w:rFonts w:cs="Arial"/>
          <w:sz w:val="20"/>
          <w:szCs w:val="20"/>
        </w:rPr>
      </w:pPr>
      <w:r w:rsidRPr="00253CAA">
        <w:rPr>
          <w:rFonts w:cs="Arial"/>
          <w:b/>
          <w:bCs/>
          <w:sz w:val="20"/>
          <w:szCs w:val="20"/>
        </w:rPr>
        <w:t>Fuente</w:t>
      </w:r>
      <w:r w:rsidRPr="00253CAA">
        <w:rPr>
          <w:rFonts w:cs="Arial"/>
          <w:sz w:val="20"/>
          <w:szCs w:val="20"/>
        </w:rPr>
        <w:t xml:space="preserve">: </w:t>
      </w:r>
      <w:r w:rsidR="00BB28A2" w:rsidRPr="00253CAA">
        <w:rPr>
          <w:rFonts w:cs="Arial"/>
          <w:sz w:val="20"/>
          <w:szCs w:val="20"/>
        </w:rPr>
        <w:t>INGETEC</w:t>
      </w:r>
      <w:r w:rsidRPr="00253CAA">
        <w:rPr>
          <w:rFonts w:cs="Arial"/>
          <w:sz w:val="20"/>
          <w:szCs w:val="20"/>
        </w:rPr>
        <w:t xml:space="preserve"> Nova – Informe Auditoría energética</w:t>
      </w:r>
    </w:p>
    <w:p w14:paraId="2962EB80" w14:textId="77777777" w:rsidR="002D3D03" w:rsidRPr="009F1502" w:rsidRDefault="002D3D03" w:rsidP="00055FD7">
      <w:pPr>
        <w:spacing w:after="160" w:line="259" w:lineRule="auto"/>
        <w:rPr>
          <w:rFonts w:cs="Arial"/>
          <w:b/>
          <w:bCs/>
          <w:color w:val="1F3864" w:themeColor="accent1" w:themeShade="80"/>
        </w:rPr>
      </w:pPr>
      <w:bookmarkStart w:id="62" w:name="_Toc197177067"/>
      <w:r w:rsidRPr="009F1502">
        <w:rPr>
          <w:rFonts w:cs="Arial"/>
          <w:b/>
          <w:bCs/>
          <w:color w:val="1F3864" w:themeColor="accent1" w:themeShade="80"/>
        </w:rPr>
        <w:t>Potencial de ahorro</w:t>
      </w:r>
      <w:bookmarkEnd w:id="62"/>
    </w:p>
    <w:p w14:paraId="0D05E09B" w14:textId="77777777" w:rsidR="002D3D03" w:rsidRPr="002C68DF" w:rsidRDefault="002D3D03" w:rsidP="002D3D03">
      <w:pPr>
        <w:rPr>
          <w:rFonts w:cs="Arial"/>
        </w:rPr>
      </w:pPr>
      <w:r w:rsidRPr="002C68DF">
        <w:rPr>
          <w:rFonts w:cs="Arial"/>
        </w:rPr>
        <w:t xml:space="preserve">La evaluación del potencial de ahorro de energía en el edificio CAN RTVC, basada en la línea base energética, evidencia efectivamente la capacidad de este edificio para implementar reducciones significativas de energía mediante estrategias de gestión, operativas y de mantenimiento, sin recurrir a cambios tecnológicos. Este ahorro se logra mediante el desarrollo de un modelo de "línea meta", que integra los puntos de eficiencia identificados en la línea base. </w:t>
      </w:r>
    </w:p>
    <w:p w14:paraId="30062DCC" w14:textId="77777777" w:rsidR="007610CF" w:rsidRPr="002C68DF" w:rsidRDefault="007610CF" w:rsidP="007610CF">
      <w:pPr>
        <w:pStyle w:val="Textocomentario"/>
        <w:jc w:val="left"/>
        <w:rPr>
          <w:rFonts w:cs="Arial"/>
          <w:sz w:val="22"/>
          <w:szCs w:val="22"/>
        </w:rPr>
      </w:pPr>
      <w:r w:rsidRPr="002C68DF">
        <w:rPr>
          <w:rFonts w:cs="Arial"/>
          <w:sz w:val="22"/>
          <w:szCs w:val="22"/>
        </w:rPr>
        <w:t>Para estimar este potencial, se construyó un modelo de línea meta, integrado por los segmentos más eficientes identificados en la línea base. La diferencia entre la línea base y la línea meta se cuantificó aplicando la siguiente fórmula:</w:t>
      </w:r>
    </w:p>
    <w:p w14:paraId="7817B86F" w14:textId="77777777" w:rsidR="007610CF" w:rsidRPr="002C68DF" w:rsidRDefault="007610CF" w:rsidP="007610CF">
      <w:pPr>
        <w:pStyle w:val="Textocomentario"/>
        <w:jc w:val="left"/>
        <w:rPr>
          <w:rFonts w:cs="Arial"/>
          <w:sz w:val="22"/>
          <w:szCs w:val="22"/>
        </w:rPr>
      </w:pPr>
      <w:r w:rsidRPr="002C68DF">
        <w:rPr>
          <w:rFonts w:cs="Arial"/>
          <w:sz w:val="22"/>
          <w:szCs w:val="22"/>
        </w:rPr>
        <w:t>Potencial de ahorro (%) = (Consumo línea base – Consumo línea meta) ÷ Consumo línea base × 100</w:t>
      </w:r>
    </w:p>
    <w:p w14:paraId="52057A5B" w14:textId="5DF16B20" w:rsidR="007610CF" w:rsidRPr="002C68DF" w:rsidRDefault="007610CF" w:rsidP="007610CF">
      <w:pPr>
        <w:rPr>
          <w:rFonts w:cs="Arial"/>
        </w:rPr>
      </w:pPr>
      <w:r w:rsidRPr="002C68DF">
        <w:rPr>
          <w:rFonts w:cs="Arial"/>
        </w:rPr>
        <w:t>Resultado: Potencial de ahorro estimado = 2%</w:t>
      </w:r>
    </w:p>
    <w:p w14:paraId="53CBA16F" w14:textId="196FA9A6" w:rsidR="003A17A0" w:rsidRPr="002C68DF" w:rsidRDefault="002D3D03" w:rsidP="00B04FC9">
      <w:pPr>
        <w:rPr>
          <w:rFonts w:cs="Arial"/>
        </w:rPr>
      </w:pPr>
      <w:r w:rsidRPr="002C68DF">
        <w:rPr>
          <w:rFonts w:cs="Arial"/>
        </w:rPr>
        <w:lastRenderedPageBreak/>
        <w:t>En la ilustración a continuación, se muestran tanto la línea base como la línea meta, facilitando una comparación visual y comprensible del desempeño energético antes y después de la implementación de prácticas de eficiencia.</w:t>
      </w:r>
      <w:bookmarkStart w:id="63" w:name="_Toc211591503"/>
    </w:p>
    <w:p w14:paraId="36B6A5BE" w14:textId="45FD10B1" w:rsidR="002D3D03" w:rsidRPr="002C68DF" w:rsidRDefault="002D3D03" w:rsidP="007610CF">
      <w:pPr>
        <w:pStyle w:val="Descripcin"/>
        <w:jc w:val="center"/>
        <w:rPr>
          <w:rFonts w:ascii="Arial" w:hAnsi="Arial" w:cs="Arial"/>
          <w:i w:val="0"/>
          <w:iCs w:val="0"/>
          <w:color w:val="000000" w:themeColor="text1"/>
          <w:sz w:val="22"/>
          <w:szCs w:val="22"/>
        </w:rPr>
      </w:pPr>
      <w:r w:rsidRPr="002C68DF">
        <w:rPr>
          <w:rFonts w:ascii="Arial" w:hAnsi="Arial" w:cs="Arial"/>
          <w:i w:val="0"/>
          <w:iCs w:val="0"/>
          <w:color w:val="000000" w:themeColor="text1"/>
          <w:sz w:val="22"/>
          <w:szCs w:val="22"/>
        </w:rPr>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14</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Línea Base y Línea Meta</w:t>
      </w:r>
      <w:bookmarkEnd w:id="63"/>
    </w:p>
    <w:p w14:paraId="18014A16" w14:textId="77777777" w:rsidR="002D3D03" w:rsidRPr="002C68DF" w:rsidRDefault="002D3D03" w:rsidP="002D3D03">
      <w:pPr>
        <w:jc w:val="center"/>
        <w:rPr>
          <w:rFonts w:cs="Arial"/>
        </w:rPr>
      </w:pPr>
      <w:r w:rsidRPr="002C68DF">
        <w:rPr>
          <w:rFonts w:cs="Arial"/>
          <w:noProof/>
        </w:rPr>
        <w:drawing>
          <wp:inline distT="0" distB="0" distL="0" distR="0" wp14:anchorId="4AC6E2C5" wp14:editId="2D48DBCE">
            <wp:extent cx="4161572" cy="3086100"/>
            <wp:effectExtent l="0" t="0" r="0" b="0"/>
            <wp:docPr id="1450112855" name="Imagen 14501128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55" name="Imagen 1450112855">
                      <a:extLst>
                        <a:ext uri="{C183D7F6-B498-43B3-948B-1728B52AA6E4}">
                          <adec:decorative xmlns:adec="http://schemas.microsoft.com/office/drawing/2017/decorative" val="1"/>
                        </a:ext>
                      </a:extLst>
                    </pic:cNvPr>
                    <pic:cNvPicPr/>
                  </pic:nvPicPr>
                  <pic:blipFill>
                    <a:blip r:embed="rId58"/>
                    <a:stretch>
                      <a:fillRect/>
                    </a:stretch>
                  </pic:blipFill>
                  <pic:spPr>
                    <a:xfrm>
                      <a:off x="0" y="0"/>
                      <a:ext cx="4175393" cy="3096350"/>
                    </a:xfrm>
                    <a:prstGeom prst="rect">
                      <a:avLst/>
                    </a:prstGeom>
                  </pic:spPr>
                </pic:pic>
              </a:graphicData>
            </a:graphic>
          </wp:inline>
        </w:drawing>
      </w:r>
    </w:p>
    <w:p w14:paraId="0483DC3A" w14:textId="032238C0" w:rsidR="002D3D03" w:rsidRPr="00A94B0E" w:rsidRDefault="002D3D03" w:rsidP="002D3D03">
      <w:pPr>
        <w:ind w:left="360"/>
        <w:jc w:val="center"/>
        <w:rPr>
          <w:rFonts w:cs="Arial"/>
          <w:sz w:val="20"/>
          <w:szCs w:val="20"/>
        </w:rPr>
      </w:pPr>
      <w:r w:rsidRPr="00A94B0E">
        <w:rPr>
          <w:rFonts w:cs="Arial"/>
          <w:b/>
          <w:bCs/>
          <w:sz w:val="20"/>
          <w:szCs w:val="20"/>
        </w:rPr>
        <w:t>Fuente</w:t>
      </w:r>
      <w:r w:rsidRPr="00A94B0E">
        <w:rPr>
          <w:rFonts w:cs="Arial"/>
          <w:sz w:val="20"/>
          <w:szCs w:val="20"/>
        </w:rPr>
        <w:t xml:space="preserve">: </w:t>
      </w:r>
      <w:r w:rsidR="00BB28A2" w:rsidRPr="00A94B0E">
        <w:rPr>
          <w:rFonts w:cs="Arial"/>
          <w:sz w:val="20"/>
          <w:szCs w:val="20"/>
        </w:rPr>
        <w:t>INGETEC</w:t>
      </w:r>
      <w:r w:rsidRPr="00A94B0E">
        <w:rPr>
          <w:rFonts w:cs="Arial"/>
          <w:sz w:val="20"/>
          <w:szCs w:val="20"/>
        </w:rPr>
        <w:t xml:space="preserve"> Nova – Informe Auditoría energética</w:t>
      </w:r>
    </w:p>
    <w:p w14:paraId="1F4F77EA" w14:textId="74A7E309" w:rsidR="00437960" w:rsidRPr="00C67B60" w:rsidRDefault="00437960" w:rsidP="00437960">
      <w:pPr>
        <w:pBdr>
          <w:top w:val="nil"/>
          <w:left w:val="nil"/>
          <w:bottom w:val="nil"/>
          <w:right w:val="nil"/>
          <w:between w:val="nil"/>
        </w:pBdr>
        <w:rPr>
          <w:rFonts w:cs="Arial"/>
          <w:b/>
          <w:bCs/>
          <w:color w:val="1F3864" w:themeColor="accent1" w:themeShade="80"/>
        </w:rPr>
      </w:pPr>
      <w:r w:rsidRPr="00C67B60">
        <w:rPr>
          <w:rFonts w:cs="Arial"/>
          <w:b/>
          <w:bCs/>
          <w:color w:val="1F3864" w:themeColor="accent1" w:themeShade="80"/>
        </w:rPr>
        <w:t>Situación deseada</w:t>
      </w:r>
    </w:p>
    <w:p w14:paraId="67BDBF50" w14:textId="2F1697A9" w:rsidR="001B0815" w:rsidRPr="00C67B60" w:rsidRDefault="001B0815" w:rsidP="00437960">
      <w:pPr>
        <w:pBdr>
          <w:top w:val="nil"/>
          <w:left w:val="nil"/>
          <w:bottom w:val="nil"/>
          <w:right w:val="nil"/>
          <w:between w:val="nil"/>
        </w:pBdr>
        <w:rPr>
          <w:rFonts w:cs="Arial"/>
          <w:b/>
          <w:bCs/>
          <w:color w:val="1F3864" w:themeColor="accent1" w:themeShade="80"/>
        </w:rPr>
      </w:pPr>
      <w:r w:rsidRPr="00C67B60">
        <w:rPr>
          <w:rFonts w:cs="Arial"/>
          <w:b/>
          <w:bCs/>
          <w:color w:val="1F3864" w:themeColor="accent1" w:themeShade="80"/>
        </w:rPr>
        <w:t>Implementación</w:t>
      </w:r>
    </w:p>
    <w:p w14:paraId="40BDCA55" w14:textId="37C11ECF" w:rsidR="007610CF" w:rsidRPr="002C68DF" w:rsidRDefault="001B0815" w:rsidP="00B04FC9">
      <w:pPr>
        <w:pStyle w:val="Textocomentario"/>
        <w:rPr>
          <w:rFonts w:cs="Arial"/>
          <w:sz w:val="22"/>
          <w:szCs w:val="22"/>
        </w:rPr>
      </w:pPr>
      <w:r w:rsidRPr="002C68DF">
        <w:rPr>
          <w:rFonts w:cs="Arial"/>
          <w:sz w:val="22"/>
          <w:szCs w:val="22"/>
        </w:rPr>
        <w:t>Los parámetros de operación se definen como las especificaciones técnicas y procedimientos que dictan la forma más segura y eficiente de utilizar los equipos</w:t>
      </w:r>
      <w:r w:rsidR="007610CF" w:rsidRPr="002C68DF">
        <w:rPr>
          <w:rFonts w:cs="Arial"/>
          <w:sz w:val="22"/>
          <w:szCs w:val="22"/>
        </w:rPr>
        <w:t>, lo anterior debe seguir lineamientos normativos (RETIE, UPME 016 de 2024</w:t>
      </w:r>
      <w:r w:rsidR="00495F7B" w:rsidRPr="002C68DF">
        <w:rPr>
          <w:rFonts w:cs="Arial"/>
          <w:sz w:val="22"/>
          <w:szCs w:val="22"/>
        </w:rPr>
        <w:t>).</w:t>
      </w:r>
      <w:r w:rsidRPr="002C68DF">
        <w:rPr>
          <w:rFonts w:cs="Arial"/>
          <w:sz w:val="22"/>
          <w:szCs w:val="22"/>
        </w:rPr>
        <w:t xml:space="preserve"> Estos parámetros son vitales para el funcionamiento óptimo de los sistemas de computación, climatización e iluminación, y su implementación adecuada puede resultar en ahorros significativos de energía. Más aún en el entendido que tomas e iluminación representa aproximadamente el 9.89% del consumo</w:t>
      </w:r>
      <w:r w:rsidR="007610CF" w:rsidRPr="002C68DF">
        <w:rPr>
          <w:rFonts w:cs="Arial"/>
          <w:sz w:val="22"/>
          <w:szCs w:val="22"/>
        </w:rPr>
        <w:t>, este último corresponde a iluminación y tomas, pero aclara que es parte del consumo total.</w:t>
      </w:r>
    </w:p>
    <w:p w14:paraId="0E2F1C98" w14:textId="77777777" w:rsidR="001B0815" w:rsidRPr="00A94B0E" w:rsidRDefault="001B0815" w:rsidP="001B0815">
      <w:pPr>
        <w:pBdr>
          <w:top w:val="nil"/>
          <w:left w:val="nil"/>
          <w:bottom w:val="nil"/>
          <w:right w:val="nil"/>
          <w:between w:val="nil"/>
        </w:pBdr>
        <w:rPr>
          <w:rFonts w:cs="Arial"/>
          <w:b/>
          <w:bCs/>
          <w:color w:val="1F3864" w:themeColor="accent1" w:themeShade="80"/>
        </w:rPr>
      </w:pPr>
      <w:bookmarkStart w:id="64" w:name="_Toc197177069"/>
      <w:r w:rsidRPr="00A94B0E">
        <w:rPr>
          <w:rFonts w:cs="Arial"/>
          <w:b/>
          <w:bCs/>
          <w:color w:val="1F3864" w:themeColor="accent1" w:themeShade="80"/>
        </w:rPr>
        <w:t>Establecimiento, implementación y evaluación los criterios de operación</w:t>
      </w:r>
      <w:bookmarkEnd w:id="64"/>
      <w:r w:rsidRPr="00A94B0E">
        <w:rPr>
          <w:rFonts w:cs="Arial"/>
          <w:b/>
          <w:bCs/>
          <w:color w:val="1F3864" w:themeColor="accent1" w:themeShade="80"/>
        </w:rPr>
        <w:t xml:space="preserve"> </w:t>
      </w:r>
    </w:p>
    <w:p w14:paraId="3752B1DF" w14:textId="6772ADBF" w:rsidR="007610CF" w:rsidRPr="00A94B0E" w:rsidRDefault="007610CF" w:rsidP="007610CF">
      <w:pPr>
        <w:pStyle w:val="Textocomentario"/>
        <w:jc w:val="left"/>
        <w:rPr>
          <w:rFonts w:cs="Arial"/>
          <w:sz w:val="22"/>
          <w:szCs w:val="22"/>
        </w:rPr>
      </w:pPr>
      <w:r w:rsidRPr="00A94B0E">
        <w:rPr>
          <w:rFonts w:cs="Arial"/>
          <w:sz w:val="22"/>
          <w:szCs w:val="22"/>
        </w:rPr>
        <w:t>La implementación de parámetros de operación no es un evento único, sino un proceso continuo de evaluación y ajuste que permite:</w:t>
      </w:r>
    </w:p>
    <w:p w14:paraId="7A7E9645" w14:textId="77777777" w:rsidR="007610CF" w:rsidRPr="00A94B0E" w:rsidRDefault="007610CF" w:rsidP="007610CF">
      <w:pPr>
        <w:pStyle w:val="Textocomentario"/>
        <w:numPr>
          <w:ilvl w:val="0"/>
          <w:numId w:val="17"/>
        </w:numPr>
        <w:jc w:val="left"/>
        <w:rPr>
          <w:rFonts w:cs="Arial"/>
          <w:sz w:val="22"/>
          <w:szCs w:val="22"/>
        </w:rPr>
      </w:pPr>
      <w:r w:rsidRPr="00A94B0E">
        <w:rPr>
          <w:rFonts w:cs="Arial"/>
          <w:sz w:val="22"/>
          <w:szCs w:val="22"/>
        </w:rPr>
        <w:t>Mantener los equipos dentro de límites seguros y eficientes.</w:t>
      </w:r>
    </w:p>
    <w:p w14:paraId="6557C23C" w14:textId="77777777" w:rsidR="007610CF" w:rsidRPr="00A94B0E" w:rsidRDefault="007610CF" w:rsidP="007610CF">
      <w:pPr>
        <w:pStyle w:val="Textocomentario"/>
        <w:numPr>
          <w:ilvl w:val="0"/>
          <w:numId w:val="17"/>
        </w:numPr>
        <w:jc w:val="left"/>
        <w:rPr>
          <w:rFonts w:cs="Arial"/>
          <w:sz w:val="22"/>
          <w:szCs w:val="22"/>
        </w:rPr>
      </w:pPr>
      <w:r w:rsidRPr="00A94B0E">
        <w:rPr>
          <w:rFonts w:cs="Arial"/>
          <w:sz w:val="22"/>
          <w:szCs w:val="22"/>
        </w:rPr>
        <w:t>Adaptar la operación a cambios en la demanda y nuevas tecnologías.</w:t>
      </w:r>
    </w:p>
    <w:p w14:paraId="4DDFC0B1" w14:textId="46989AAD" w:rsidR="007610CF" w:rsidRPr="00A94B0E" w:rsidRDefault="007610CF" w:rsidP="00B04FC9">
      <w:pPr>
        <w:pStyle w:val="Textocomentario"/>
        <w:numPr>
          <w:ilvl w:val="0"/>
          <w:numId w:val="17"/>
        </w:numPr>
        <w:jc w:val="left"/>
        <w:rPr>
          <w:rFonts w:cs="Arial"/>
          <w:sz w:val="22"/>
          <w:szCs w:val="22"/>
        </w:rPr>
      </w:pPr>
      <w:r w:rsidRPr="00A94B0E">
        <w:rPr>
          <w:rFonts w:cs="Arial"/>
          <w:sz w:val="22"/>
          <w:szCs w:val="22"/>
        </w:rPr>
        <w:lastRenderedPageBreak/>
        <w:t>Garantizar que el edificio CAN de RTVC sea eficiente hoy y esté preparado para las innovaciones del mañana</w:t>
      </w:r>
    </w:p>
    <w:p w14:paraId="1BF02457" w14:textId="77777777" w:rsidR="007610CF" w:rsidRPr="00A94B0E" w:rsidRDefault="007610CF" w:rsidP="007610CF">
      <w:pPr>
        <w:pStyle w:val="Textocomentario"/>
        <w:jc w:val="left"/>
        <w:rPr>
          <w:rFonts w:cs="Arial"/>
          <w:sz w:val="22"/>
          <w:szCs w:val="22"/>
        </w:rPr>
      </w:pPr>
      <w:r w:rsidRPr="00A94B0E">
        <w:rPr>
          <w:rFonts w:cs="Arial"/>
          <w:sz w:val="22"/>
          <w:szCs w:val="22"/>
        </w:rPr>
        <w:t>Este enfoque, alineado con el ciclo PHVA y la Resolución UPME 016 de 2024, asegura la mejora continua en la gestión energética y la sostenibilidad institucional.</w:t>
      </w:r>
    </w:p>
    <w:p w14:paraId="32F99773" w14:textId="56B0B6B3" w:rsidR="001B0815" w:rsidRPr="002C68DF" w:rsidRDefault="001B0815" w:rsidP="001B0815">
      <w:pPr>
        <w:pStyle w:val="Descripcin"/>
        <w:jc w:val="center"/>
        <w:rPr>
          <w:rFonts w:ascii="Arial" w:hAnsi="Arial" w:cs="Arial"/>
          <w:i w:val="0"/>
          <w:iCs w:val="0"/>
          <w:color w:val="000000" w:themeColor="text1"/>
          <w:sz w:val="22"/>
          <w:szCs w:val="22"/>
        </w:rPr>
      </w:pPr>
      <w:bookmarkStart w:id="65" w:name="_Toc211591504"/>
      <w:r w:rsidRPr="002C68DF">
        <w:rPr>
          <w:rFonts w:ascii="Arial" w:hAnsi="Arial" w:cs="Arial"/>
          <w:i w:val="0"/>
          <w:iCs w:val="0"/>
          <w:color w:val="000000" w:themeColor="text1"/>
          <w:sz w:val="22"/>
          <w:szCs w:val="22"/>
        </w:rPr>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15</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Parámetros Operaciones equipos de oficina</w:t>
      </w:r>
      <w:bookmarkEnd w:id="65"/>
    </w:p>
    <w:p w14:paraId="2C33DE1C" w14:textId="77777777" w:rsidR="001B0815" w:rsidRPr="002C68DF" w:rsidRDefault="001B0815" w:rsidP="001B0815">
      <w:pPr>
        <w:jc w:val="center"/>
        <w:rPr>
          <w:rFonts w:cs="Arial"/>
        </w:rPr>
      </w:pPr>
      <w:r w:rsidRPr="002C68DF">
        <w:rPr>
          <w:rFonts w:cs="Arial"/>
          <w:noProof/>
        </w:rPr>
        <w:drawing>
          <wp:inline distT="0" distB="0" distL="0" distR="0" wp14:anchorId="3160B132" wp14:editId="7B8A9029">
            <wp:extent cx="3799268" cy="2499518"/>
            <wp:effectExtent l="0" t="0" r="6350" b="0"/>
            <wp:docPr id="1450112856" name="Imagen 14501128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56" name="Imagen 1450112856">
                      <a:extLst>
                        <a:ext uri="{C183D7F6-B498-43B3-948B-1728B52AA6E4}">
                          <adec:decorative xmlns:adec="http://schemas.microsoft.com/office/drawing/2017/decorative" val="1"/>
                        </a:ext>
                      </a:extLst>
                    </pic:cNvPr>
                    <pic:cNvPicPr/>
                  </pic:nvPicPr>
                  <pic:blipFill>
                    <a:blip r:embed="rId59"/>
                    <a:stretch>
                      <a:fillRect/>
                    </a:stretch>
                  </pic:blipFill>
                  <pic:spPr>
                    <a:xfrm>
                      <a:off x="0" y="0"/>
                      <a:ext cx="3799268" cy="2499518"/>
                    </a:xfrm>
                    <a:prstGeom prst="rect">
                      <a:avLst/>
                    </a:prstGeom>
                  </pic:spPr>
                </pic:pic>
              </a:graphicData>
            </a:graphic>
          </wp:inline>
        </w:drawing>
      </w:r>
    </w:p>
    <w:p w14:paraId="28947077" w14:textId="5BF9BE31" w:rsidR="001B0815" w:rsidRPr="002C68DF" w:rsidRDefault="001B0815" w:rsidP="00E22937">
      <w:pPr>
        <w:jc w:val="center"/>
        <w:rPr>
          <w:rFonts w:cs="Arial"/>
        </w:rPr>
      </w:pPr>
      <w:r w:rsidRPr="002C68DF">
        <w:rPr>
          <w:rFonts w:cs="Arial"/>
          <w:noProof/>
        </w:rPr>
        <w:drawing>
          <wp:inline distT="0" distB="0" distL="0" distR="0" wp14:anchorId="28BABB58" wp14:editId="0AC282AF">
            <wp:extent cx="3805425" cy="3500630"/>
            <wp:effectExtent l="0" t="0" r="5080" b="5080"/>
            <wp:docPr id="1450112857" name="Imagen 14501128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57" name="Imagen 1450112857">
                      <a:extLst>
                        <a:ext uri="{C183D7F6-B498-43B3-948B-1728B52AA6E4}">
                          <adec:decorative xmlns:adec="http://schemas.microsoft.com/office/drawing/2017/decorative" val="1"/>
                        </a:ext>
                      </a:extLst>
                    </pic:cNvPr>
                    <pic:cNvPicPr/>
                  </pic:nvPicPr>
                  <pic:blipFill rotWithShape="1">
                    <a:blip r:embed="rId60"/>
                    <a:srcRect t="7488"/>
                    <a:stretch/>
                  </pic:blipFill>
                  <pic:spPr bwMode="auto">
                    <a:xfrm>
                      <a:off x="0" y="0"/>
                      <a:ext cx="3810797" cy="3505572"/>
                    </a:xfrm>
                    <a:prstGeom prst="rect">
                      <a:avLst/>
                    </a:prstGeom>
                    <a:ln>
                      <a:noFill/>
                    </a:ln>
                    <a:extLst>
                      <a:ext uri="{53640926-AAD7-44D8-BBD7-CCE9431645EC}">
                        <a14:shadowObscured xmlns:a14="http://schemas.microsoft.com/office/drawing/2010/main"/>
                      </a:ext>
                    </a:extLst>
                  </pic:spPr>
                </pic:pic>
              </a:graphicData>
            </a:graphic>
          </wp:inline>
        </w:drawing>
      </w:r>
    </w:p>
    <w:p w14:paraId="52C4FC9A" w14:textId="77777777" w:rsidR="001B0815" w:rsidRPr="002C68DF" w:rsidRDefault="001B0815" w:rsidP="001B0815">
      <w:pPr>
        <w:jc w:val="center"/>
        <w:rPr>
          <w:rFonts w:cs="Arial"/>
        </w:rPr>
      </w:pPr>
      <w:r w:rsidRPr="002C68DF">
        <w:rPr>
          <w:rFonts w:cs="Arial"/>
          <w:noProof/>
        </w:rPr>
        <w:lastRenderedPageBreak/>
        <w:drawing>
          <wp:inline distT="0" distB="0" distL="0" distR="0" wp14:anchorId="2B585DBF" wp14:editId="49B6F388">
            <wp:extent cx="3908738" cy="270830"/>
            <wp:effectExtent l="0" t="0" r="0" b="0"/>
            <wp:docPr id="1450112858" name="Imagen 14501128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58" name="Imagen 1450112858">
                      <a:extLst>
                        <a:ext uri="{C183D7F6-B498-43B3-948B-1728B52AA6E4}">
                          <adec:decorative xmlns:adec="http://schemas.microsoft.com/office/drawing/2017/decorative" val="1"/>
                        </a:ext>
                      </a:extLst>
                    </pic:cNvPr>
                    <pic:cNvPicPr/>
                  </pic:nvPicPr>
                  <pic:blipFill>
                    <a:blip r:embed="rId61"/>
                    <a:stretch>
                      <a:fillRect/>
                    </a:stretch>
                  </pic:blipFill>
                  <pic:spPr>
                    <a:xfrm>
                      <a:off x="0" y="0"/>
                      <a:ext cx="4167009" cy="288725"/>
                    </a:xfrm>
                    <a:prstGeom prst="rect">
                      <a:avLst/>
                    </a:prstGeom>
                  </pic:spPr>
                </pic:pic>
              </a:graphicData>
            </a:graphic>
          </wp:inline>
        </w:drawing>
      </w:r>
    </w:p>
    <w:p w14:paraId="6A1B858C" w14:textId="77777777" w:rsidR="001B0815" w:rsidRPr="002C68DF" w:rsidRDefault="001B0815" w:rsidP="001B0815">
      <w:pPr>
        <w:jc w:val="center"/>
        <w:rPr>
          <w:rFonts w:cs="Arial"/>
        </w:rPr>
      </w:pPr>
      <w:r w:rsidRPr="002C68DF">
        <w:rPr>
          <w:rFonts w:cs="Arial"/>
          <w:noProof/>
        </w:rPr>
        <w:drawing>
          <wp:inline distT="0" distB="0" distL="0" distR="0" wp14:anchorId="455DC853" wp14:editId="2669205E">
            <wp:extent cx="3857223" cy="857160"/>
            <wp:effectExtent l="0" t="0" r="0" b="635"/>
            <wp:docPr id="1450112859" name="Imagen 14501128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59" name="Imagen 1450112859">
                      <a:extLst>
                        <a:ext uri="{C183D7F6-B498-43B3-948B-1728B52AA6E4}">
                          <adec:decorative xmlns:adec="http://schemas.microsoft.com/office/drawing/2017/decorative" val="1"/>
                        </a:ext>
                      </a:extLst>
                    </pic:cNvPr>
                    <pic:cNvPicPr/>
                  </pic:nvPicPr>
                  <pic:blipFill>
                    <a:blip r:embed="rId62"/>
                    <a:stretch>
                      <a:fillRect/>
                    </a:stretch>
                  </pic:blipFill>
                  <pic:spPr>
                    <a:xfrm>
                      <a:off x="0" y="0"/>
                      <a:ext cx="3906084" cy="868018"/>
                    </a:xfrm>
                    <a:prstGeom prst="rect">
                      <a:avLst/>
                    </a:prstGeom>
                  </pic:spPr>
                </pic:pic>
              </a:graphicData>
            </a:graphic>
          </wp:inline>
        </w:drawing>
      </w:r>
    </w:p>
    <w:p w14:paraId="3CDF3163" w14:textId="1F55D226" w:rsidR="001B0815" w:rsidRPr="00A94B0E" w:rsidRDefault="001B0815" w:rsidP="001B0815">
      <w:pPr>
        <w:ind w:left="360"/>
        <w:jc w:val="center"/>
        <w:rPr>
          <w:rFonts w:cs="Arial"/>
          <w:sz w:val="20"/>
          <w:szCs w:val="20"/>
        </w:rPr>
      </w:pPr>
      <w:r w:rsidRPr="00A94B0E">
        <w:rPr>
          <w:rFonts w:cs="Arial"/>
          <w:b/>
          <w:bCs/>
          <w:sz w:val="20"/>
          <w:szCs w:val="20"/>
        </w:rPr>
        <w:t>Fuente</w:t>
      </w:r>
      <w:r w:rsidRPr="00A94B0E">
        <w:rPr>
          <w:rFonts w:cs="Arial"/>
          <w:sz w:val="20"/>
          <w:szCs w:val="20"/>
        </w:rPr>
        <w:t xml:space="preserve">: </w:t>
      </w:r>
      <w:r w:rsidR="00BB28A2" w:rsidRPr="00A94B0E">
        <w:rPr>
          <w:rFonts w:cs="Arial"/>
          <w:sz w:val="20"/>
          <w:szCs w:val="20"/>
        </w:rPr>
        <w:t>INGETEC</w:t>
      </w:r>
      <w:r w:rsidRPr="00A94B0E">
        <w:rPr>
          <w:rFonts w:cs="Arial"/>
          <w:sz w:val="20"/>
          <w:szCs w:val="20"/>
        </w:rPr>
        <w:t xml:space="preserve"> Nova – Informe Auditoría energética</w:t>
      </w:r>
    </w:p>
    <w:p w14:paraId="59768186" w14:textId="77777777" w:rsidR="001B0815" w:rsidRPr="002C68DF" w:rsidRDefault="001B0815" w:rsidP="001B0815">
      <w:pPr>
        <w:rPr>
          <w:rFonts w:cs="Arial"/>
        </w:rPr>
      </w:pPr>
      <w:r w:rsidRPr="002C68DF">
        <w:rPr>
          <w:rFonts w:cs="Arial"/>
        </w:rPr>
        <w:t>Para asegurar el cumplimiento de los parámetros operacionales, es imprescindible designar un responsable y proporcionarle las herramientas adecuadas, entre las que se incluyen documentos de inspección, para llevar a cabo un seguimiento efectivo del cumplimiento.</w:t>
      </w:r>
    </w:p>
    <w:p w14:paraId="3253D45D" w14:textId="77777777" w:rsidR="001B0815" w:rsidRPr="002C68DF" w:rsidRDefault="001B0815" w:rsidP="001B0815">
      <w:pPr>
        <w:rPr>
          <w:rFonts w:cs="Arial"/>
        </w:rPr>
      </w:pPr>
      <w:r w:rsidRPr="002C68DF">
        <w:rPr>
          <w:rFonts w:cs="Arial"/>
        </w:rPr>
        <w:t xml:space="preserve">Este enfoque garantiza una supervisión sistemática y estructurada de los procesos operativos, lo que resulta fundamental para mantener la eficiencia y la calidad en cualquier entorno organizacional. Al asignar responsable, se establece una clara línea de autoridad y rendición de cuentas, lo que fomenta la responsabilidad y la diligencia en el cumplimiento de los estándares establecidos. </w:t>
      </w:r>
    </w:p>
    <w:p w14:paraId="5506AFBA" w14:textId="77777777" w:rsidR="001B0815" w:rsidRPr="002C68DF" w:rsidRDefault="001B0815" w:rsidP="001B0815">
      <w:pPr>
        <w:rPr>
          <w:rFonts w:cs="Arial"/>
        </w:rPr>
      </w:pPr>
      <w:r w:rsidRPr="002C68DF">
        <w:rPr>
          <w:rFonts w:cs="Arial"/>
        </w:rPr>
        <w:t>Asimismo, proporcionar documentos de inspección pertinentes facilita la evaluación objetiva de la conformidad con los parámetros operativos definidos, permitiendo identificar de manera temprana cualquier desviación y tomar las medidas correctivas necesarias. En resumen, esta estrategia constituye un enfoque proactivo para mantener la integridad operativa y promover una cultura organizacional orientada a la excelencia y el cumplimiento normativo.</w:t>
      </w:r>
    </w:p>
    <w:p w14:paraId="3DF0480B" w14:textId="77777777" w:rsidR="001B0815" w:rsidRPr="00A94B0E" w:rsidRDefault="001B0815" w:rsidP="001B0815">
      <w:pPr>
        <w:pBdr>
          <w:top w:val="nil"/>
          <w:left w:val="nil"/>
          <w:bottom w:val="nil"/>
          <w:right w:val="nil"/>
          <w:between w:val="nil"/>
        </w:pBdr>
        <w:rPr>
          <w:rFonts w:cs="Arial"/>
          <w:b/>
          <w:bCs/>
          <w:color w:val="1F3864" w:themeColor="accent1" w:themeShade="80"/>
        </w:rPr>
      </w:pPr>
      <w:bookmarkStart w:id="66" w:name="_Toc197177070"/>
      <w:r w:rsidRPr="00A94B0E">
        <w:rPr>
          <w:rFonts w:cs="Arial"/>
          <w:b/>
          <w:bCs/>
          <w:color w:val="1F3864" w:themeColor="accent1" w:themeShade="80"/>
        </w:rPr>
        <w:t>Criterios de adquisición de equipos</w:t>
      </w:r>
      <w:bookmarkEnd w:id="66"/>
    </w:p>
    <w:p w14:paraId="4608A2E4" w14:textId="77777777" w:rsidR="001B0815" w:rsidRPr="002C68DF" w:rsidRDefault="001B0815" w:rsidP="001B0815">
      <w:pPr>
        <w:rPr>
          <w:rFonts w:cs="Arial"/>
        </w:rPr>
      </w:pPr>
      <w:r w:rsidRPr="002C68DF">
        <w:rPr>
          <w:rFonts w:cs="Arial"/>
        </w:rPr>
        <w:t>La adquisición de nuevos equipos representa una oportunidad significativa para mejorar la eficiencia energética y el desempeño ambiental de un edificio. Los criterios de compra de equipos deben estar alineados con los objetivos de sostenibilidad y eficiencia, asegurando que cada nueva adición contribuya positivamente a los indicadores de desempeño energético del edificio.</w:t>
      </w:r>
    </w:p>
    <w:p w14:paraId="545DD6F3" w14:textId="77777777" w:rsidR="001B0815" w:rsidRPr="002C68DF" w:rsidRDefault="001B0815" w:rsidP="001B0815">
      <w:pPr>
        <w:rPr>
          <w:rFonts w:cs="Arial"/>
        </w:rPr>
      </w:pPr>
      <w:r w:rsidRPr="002C68DF">
        <w:rPr>
          <w:rFonts w:cs="Arial"/>
        </w:rPr>
        <w:t>Para maximizar el ahorro energético en equipos de oficina, es fundamental implementar criterios de adquisición que aseguren la compra de dispositivos eficientes. Los equipos etiquetados con ENERGY STAR, por ejemplo, pueden consumir hasta un 50% menos de electricidad en comparación con los equipos estándar. Además, activar las funciones de gestión de energía en computadoras y otros dispositivos puede reducir significativamente el consumo energético, con ahorros potenciales de hasta el 75% para ciertos productos.</w:t>
      </w:r>
    </w:p>
    <w:p w14:paraId="1BB9941D" w14:textId="77777777" w:rsidR="001B0815" w:rsidRPr="00A94B0E" w:rsidRDefault="001B0815" w:rsidP="001B0815">
      <w:pPr>
        <w:pBdr>
          <w:top w:val="nil"/>
          <w:left w:val="nil"/>
          <w:bottom w:val="nil"/>
          <w:right w:val="nil"/>
          <w:between w:val="nil"/>
        </w:pBdr>
        <w:rPr>
          <w:rFonts w:cs="Arial"/>
          <w:b/>
          <w:bCs/>
          <w:color w:val="1F3864" w:themeColor="accent1" w:themeShade="80"/>
        </w:rPr>
      </w:pPr>
      <w:bookmarkStart w:id="67" w:name="_Toc197177071"/>
      <w:r w:rsidRPr="00A94B0E">
        <w:rPr>
          <w:rFonts w:cs="Arial"/>
          <w:b/>
          <w:bCs/>
          <w:color w:val="1F3864" w:themeColor="accent1" w:themeShade="80"/>
        </w:rPr>
        <w:t>Selección de proveedores con enfoque en eficiencia energética</w:t>
      </w:r>
      <w:bookmarkEnd w:id="67"/>
    </w:p>
    <w:p w14:paraId="1C88EA86" w14:textId="531EB02C" w:rsidR="001B0815" w:rsidRPr="002C68DF" w:rsidRDefault="001B0815" w:rsidP="001B0815">
      <w:pPr>
        <w:rPr>
          <w:rFonts w:cs="Arial"/>
        </w:rPr>
      </w:pPr>
      <w:r w:rsidRPr="002C68DF">
        <w:rPr>
          <w:rFonts w:cs="Arial"/>
        </w:rPr>
        <w:t xml:space="preserve">Se hace necesario implementar criterios de selección de proveedores de servicios que se alineen con las mejores prácticas en el uso seguro y eficiente de los recursos energéticos. Este enfoque garantizará que los proveedores contribuyan a una operación más sostenible </w:t>
      </w:r>
      <w:r w:rsidRPr="002C68DF">
        <w:rPr>
          <w:rFonts w:cs="Arial"/>
        </w:rPr>
        <w:lastRenderedPageBreak/>
        <w:t>y económica, promoviendo el compromiso continuo con la eficiencia energética y la responsabilidad ambiental.</w:t>
      </w:r>
    </w:p>
    <w:p w14:paraId="062CBD32" w14:textId="77777777" w:rsidR="001B0815" w:rsidRPr="00A94B0E" w:rsidRDefault="001B0815" w:rsidP="001B0815">
      <w:pPr>
        <w:pBdr>
          <w:top w:val="nil"/>
          <w:left w:val="nil"/>
          <w:bottom w:val="nil"/>
          <w:right w:val="nil"/>
          <w:between w:val="nil"/>
        </w:pBdr>
        <w:rPr>
          <w:rFonts w:cs="Arial"/>
          <w:b/>
          <w:bCs/>
          <w:color w:val="1F3864" w:themeColor="accent1" w:themeShade="80"/>
        </w:rPr>
      </w:pPr>
      <w:bookmarkStart w:id="68" w:name="_Toc197177072"/>
      <w:r w:rsidRPr="00A94B0E">
        <w:rPr>
          <w:rFonts w:cs="Arial"/>
          <w:b/>
          <w:bCs/>
          <w:color w:val="1F3864" w:themeColor="accent1" w:themeShade="80"/>
        </w:rPr>
        <w:t>Campañas de uso eficiente de energía</w:t>
      </w:r>
      <w:bookmarkEnd w:id="68"/>
      <w:r w:rsidRPr="00A94B0E">
        <w:rPr>
          <w:rFonts w:cs="Arial"/>
          <w:b/>
          <w:bCs/>
          <w:color w:val="1F3864" w:themeColor="accent1" w:themeShade="80"/>
        </w:rPr>
        <w:t xml:space="preserve"> </w:t>
      </w:r>
    </w:p>
    <w:p w14:paraId="5733772D" w14:textId="5B935E1A" w:rsidR="001B0815" w:rsidRPr="002C68DF" w:rsidRDefault="0090489D" w:rsidP="001B0815">
      <w:pPr>
        <w:spacing w:after="0"/>
        <w:rPr>
          <w:rFonts w:cs="Arial"/>
        </w:rPr>
      </w:pPr>
      <w:r w:rsidRPr="002C68DF">
        <w:rPr>
          <w:rFonts w:cs="Arial"/>
        </w:rPr>
        <w:t>E</w:t>
      </w:r>
      <w:r w:rsidR="001B0815" w:rsidRPr="002C68DF">
        <w:rPr>
          <w:rFonts w:cs="Arial"/>
        </w:rPr>
        <w:t>l consumo de energía está estrechamente vinculado a la prestación de servicios administrativos. Dado que estos servicios dependen en gran medida del uso constante de energía, es crucial para el desempeño general del edificio que todas las personas involucradas adopten prácticas de uso seguro y eficiente de la energía.</w:t>
      </w:r>
    </w:p>
    <w:p w14:paraId="6C6FE0AC" w14:textId="77777777" w:rsidR="001B0815" w:rsidRPr="002C68DF" w:rsidRDefault="001B0815" w:rsidP="001B0815">
      <w:pPr>
        <w:spacing w:after="0"/>
        <w:rPr>
          <w:rFonts w:cs="Arial"/>
        </w:rPr>
      </w:pPr>
    </w:p>
    <w:p w14:paraId="1B0B12D5" w14:textId="77777777" w:rsidR="001B0815" w:rsidRPr="002C68DF" w:rsidRDefault="001B0815" w:rsidP="001B0815">
      <w:pPr>
        <w:spacing w:after="0"/>
        <w:rPr>
          <w:rFonts w:cs="Arial"/>
        </w:rPr>
      </w:pPr>
      <w:r w:rsidRPr="002C68DF">
        <w:rPr>
          <w:rFonts w:cs="Arial"/>
        </w:rPr>
        <w:t>Para alcanzar este objetivo, es fundamental generar una mayor conciencia sobre la importancia de la eficiencia energética entre todos los colaboradores. Una estrategia eficaz para lograrlo es implementar campañas educativas y de sensibilización sobre el uso responsable de la energía. Estas campañas deben estar diseñadas para informar a los colaboradores sobre los beneficios económicos y ambientales del ahorro energético, así como para motivarlos a seguir los parámetros de operación establecidos. Además, estas campañas pueden incluir talleres, seminarios y materiales informativos que proporcionen consejos prácticos y ejemplos concretos de cómo cada individuo puede contribuir a la reducción del consumo energético. Al fomentar una cultura organizacional que valora y practica la eficiencia energética, no solo se mejorará el desempeño operativo del edificio RTVC, sino que también se contribuirá significativamente a la sostenibilidad ambiental.</w:t>
      </w:r>
    </w:p>
    <w:p w14:paraId="12DE4209" w14:textId="77777777" w:rsidR="001B0815" w:rsidRPr="002C68DF" w:rsidRDefault="001B0815" w:rsidP="001B0815">
      <w:pPr>
        <w:spacing w:after="0"/>
        <w:rPr>
          <w:rFonts w:cs="Arial"/>
        </w:rPr>
      </w:pPr>
    </w:p>
    <w:p w14:paraId="2E215258" w14:textId="77777777" w:rsidR="001B0815" w:rsidRPr="002C68DF" w:rsidRDefault="001B0815" w:rsidP="001B0815">
      <w:pPr>
        <w:spacing w:after="0"/>
        <w:rPr>
          <w:rFonts w:cs="Arial"/>
        </w:rPr>
      </w:pPr>
      <w:r w:rsidRPr="002C68DF">
        <w:rPr>
          <w:rFonts w:cs="Arial"/>
        </w:rPr>
        <w:t>Para fortalecer nuestra cultura organizacional hacia la eficiencia energética, es crucial incrementar la conciencia sobre su importancia entre todos los colaboradores.</w:t>
      </w:r>
    </w:p>
    <w:p w14:paraId="663DEC92" w14:textId="77777777" w:rsidR="001B0815" w:rsidRPr="002C68DF" w:rsidRDefault="001B0815" w:rsidP="001B0815">
      <w:pPr>
        <w:spacing w:after="0"/>
        <w:rPr>
          <w:rFonts w:cs="Arial"/>
        </w:rPr>
      </w:pPr>
    </w:p>
    <w:p w14:paraId="49FA50AC" w14:textId="77777777" w:rsidR="001B0815" w:rsidRPr="00A94B0E" w:rsidRDefault="001B0815" w:rsidP="001B0815">
      <w:pPr>
        <w:pBdr>
          <w:top w:val="nil"/>
          <w:left w:val="nil"/>
          <w:bottom w:val="nil"/>
          <w:right w:val="nil"/>
          <w:between w:val="nil"/>
        </w:pBdr>
        <w:rPr>
          <w:rFonts w:cs="Arial"/>
          <w:b/>
          <w:bCs/>
          <w:color w:val="1F3864" w:themeColor="accent1" w:themeShade="80"/>
        </w:rPr>
      </w:pPr>
      <w:bookmarkStart w:id="69" w:name="_Toc197177073"/>
      <w:r w:rsidRPr="00A94B0E">
        <w:rPr>
          <w:rFonts w:cs="Arial"/>
          <w:b/>
          <w:bCs/>
          <w:color w:val="1F3864" w:themeColor="accent1" w:themeShade="80"/>
        </w:rPr>
        <w:t>Resumen de oportunidades</w:t>
      </w:r>
      <w:bookmarkEnd w:id="69"/>
    </w:p>
    <w:p w14:paraId="487F9A8C" w14:textId="77777777" w:rsidR="001B0815" w:rsidRPr="002C68DF" w:rsidRDefault="001B0815" w:rsidP="001B0815">
      <w:pPr>
        <w:spacing w:after="0"/>
        <w:rPr>
          <w:rFonts w:cs="Arial"/>
        </w:rPr>
      </w:pPr>
      <w:r w:rsidRPr="002C68DF">
        <w:rPr>
          <w:rFonts w:cs="Arial"/>
        </w:rPr>
        <w:t>Resumen de Oportunidades se detallan los ahorros potenciales que pueden lograrse mediante acciones de gestión que requieren una inversión mínima y no implican cambios tecnológicos inmediatos. Este resumen subraya la viabilidad de implementar mejoras eficientes en costos, destacando estrategias que maximizan el rendimiento energético sin necesidad de renovaciones tecnológicas sustanciales.</w:t>
      </w:r>
    </w:p>
    <w:p w14:paraId="7A26CBA7" w14:textId="77777777" w:rsidR="00C67B60" w:rsidRDefault="00C67B60" w:rsidP="001B0815">
      <w:pPr>
        <w:pStyle w:val="Descripcin"/>
        <w:jc w:val="center"/>
        <w:rPr>
          <w:rFonts w:ascii="Arial" w:hAnsi="Arial" w:cs="Arial"/>
          <w:i w:val="0"/>
          <w:iCs w:val="0"/>
          <w:color w:val="000000" w:themeColor="text1"/>
          <w:sz w:val="22"/>
          <w:szCs w:val="22"/>
        </w:rPr>
      </w:pPr>
      <w:bookmarkStart w:id="70" w:name="_Toc211591740"/>
    </w:p>
    <w:p w14:paraId="46C013A2" w14:textId="17CEF8AD" w:rsidR="001B0815" w:rsidRPr="002C68DF" w:rsidRDefault="001B0815" w:rsidP="001B0815">
      <w:pPr>
        <w:pStyle w:val="Descripcin"/>
        <w:jc w:val="center"/>
        <w:rPr>
          <w:rFonts w:ascii="Arial" w:hAnsi="Arial" w:cs="Arial"/>
          <w:i w:val="0"/>
          <w:iCs w:val="0"/>
          <w:color w:val="000000" w:themeColor="text1"/>
          <w:sz w:val="22"/>
          <w:szCs w:val="22"/>
        </w:rPr>
      </w:pPr>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31</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Resumen de Oportunidades</w:t>
      </w:r>
      <w:bookmarkEnd w:id="70"/>
    </w:p>
    <w:p w14:paraId="51BE1254" w14:textId="77777777" w:rsidR="001B0815" w:rsidRPr="002C68DF" w:rsidRDefault="001B0815" w:rsidP="001B0815">
      <w:pPr>
        <w:spacing w:after="0"/>
        <w:jc w:val="center"/>
        <w:rPr>
          <w:rFonts w:cs="Arial"/>
          <w:b/>
          <w:bCs/>
        </w:rPr>
      </w:pPr>
      <w:r w:rsidRPr="002C68DF">
        <w:rPr>
          <w:rFonts w:cs="Arial"/>
          <w:b/>
          <w:bCs/>
          <w:noProof/>
        </w:rPr>
        <w:drawing>
          <wp:inline distT="0" distB="0" distL="0" distR="0" wp14:anchorId="32B9AF99" wp14:editId="12574966">
            <wp:extent cx="3689350" cy="1758264"/>
            <wp:effectExtent l="0" t="0" r="6350" b="0"/>
            <wp:docPr id="1450112870" name="Imagen 14501128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70" name="Imagen 1450112870">
                      <a:extLst>
                        <a:ext uri="{C183D7F6-B498-43B3-948B-1728B52AA6E4}">
                          <adec:decorative xmlns:adec="http://schemas.microsoft.com/office/drawing/2017/decorative" val="1"/>
                        </a:ext>
                      </a:extLst>
                    </pic:cNvPr>
                    <pic:cNvPicPr/>
                  </pic:nvPicPr>
                  <pic:blipFill>
                    <a:blip r:embed="rId63"/>
                    <a:stretch>
                      <a:fillRect/>
                    </a:stretch>
                  </pic:blipFill>
                  <pic:spPr>
                    <a:xfrm>
                      <a:off x="0" y="0"/>
                      <a:ext cx="3708824" cy="1767545"/>
                    </a:xfrm>
                    <a:prstGeom prst="rect">
                      <a:avLst/>
                    </a:prstGeom>
                  </pic:spPr>
                </pic:pic>
              </a:graphicData>
            </a:graphic>
          </wp:inline>
        </w:drawing>
      </w:r>
    </w:p>
    <w:p w14:paraId="03D2109D" w14:textId="511EC418" w:rsidR="001B0815" w:rsidRPr="00A94B0E" w:rsidRDefault="001B0815" w:rsidP="001B0815">
      <w:pPr>
        <w:ind w:left="360"/>
        <w:jc w:val="center"/>
        <w:rPr>
          <w:rFonts w:cs="Arial"/>
          <w:sz w:val="20"/>
          <w:szCs w:val="20"/>
        </w:rPr>
      </w:pPr>
      <w:r w:rsidRPr="00A94B0E">
        <w:rPr>
          <w:rFonts w:cs="Arial"/>
          <w:b/>
          <w:bCs/>
          <w:sz w:val="20"/>
          <w:szCs w:val="20"/>
        </w:rPr>
        <w:t>Fuente</w:t>
      </w:r>
      <w:r w:rsidRPr="00A94B0E">
        <w:rPr>
          <w:rFonts w:cs="Arial"/>
          <w:sz w:val="20"/>
          <w:szCs w:val="20"/>
        </w:rPr>
        <w:t xml:space="preserve">: </w:t>
      </w:r>
      <w:r w:rsidR="00BB28A2" w:rsidRPr="00A94B0E">
        <w:rPr>
          <w:rFonts w:cs="Arial"/>
          <w:sz w:val="20"/>
          <w:szCs w:val="20"/>
        </w:rPr>
        <w:t>INGETEC</w:t>
      </w:r>
      <w:r w:rsidRPr="00A94B0E">
        <w:rPr>
          <w:rFonts w:cs="Arial"/>
          <w:sz w:val="20"/>
          <w:szCs w:val="20"/>
        </w:rPr>
        <w:t xml:space="preserve"> Nova – Informe Auditoría energética</w:t>
      </w:r>
    </w:p>
    <w:p w14:paraId="2CD40052" w14:textId="77777777" w:rsidR="001B0815" w:rsidRPr="002C68DF" w:rsidRDefault="001B0815" w:rsidP="001B0815">
      <w:pPr>
        <w:spacing w:after="0"/>
        <w:rPr>
          <w:rFonts w:cs="Arial"/>
        </w:rPr>
      </w:pPr>
      <w:r w:rsidRPr="002C68DF">
        <w:rPr>
          <w:rFonts w:cs="Arial"/>
        </w:rPr>
        <w:lastRenderedPageBreak/>
        <w:t xml:space="preserve">Se identifica que las oportunidades de mejora representan solo un </w:t>
      </w:r>
      <w:r w:rsidRPr="002C68DF">
        <w:rPr>
          <w:rFonts w:cs="Arial"/>
          <w:b/>
          <w:bCs/>
        </w:rPr>
        <w:t>3%</w:t>
      </w:r>
      <w:r w:rsidRPr="002C68DF">
        <w:rPr>
          <w:rFonts w:cs="Arial"/>
        </w:rPr>
        <w:t xml:space="preserve"> de ahorro, lo anterior debido a que los Usos significativos de energía en el Edificio RTVC son la mayoría operativos y las medidas de implementación básicas como uso de bombillas e iluminación Led ya ha sido implementado en la mayoría del edificio RTVC.</w:t>
      </w:r>
    </w:p>
    <w:p w14:paraId="5C1D26D9" w14:textId="77777777" w:rsidR="001B0815" w:rsidRPr="002C68DF" w:rsidRDefault="001B0815" w:rsidP="001B0815">
      <w:pPr>
        <w:spacing w:after="0"/>
        <w:rPr>
          <w:rFonts w:cs="Arial"/>
        </w:rPr>
      </w:pPr>
    </w:p>
    <w:p w14:paraId="65684399" w14:textId="77777777" w:rsidR="001B0815" w:rsidRPr="00A94B0E" w:rsidRDefault="001B0815" w:rsidP="001B0815">
      <w:pPr>
        <w:pBdr>
          <w:top w:val="nil"/>
          <w:left w:val="nil"/>
          <w:bottom w:val="nil"/>
          <w:right w:val="nil"/>
          <w:between w:val="nil"/>
        </w:pBdr>
        <w:rPr>
          <w:rFonts w:cs="Arial"/>
          <w:b/>
          <w:bCs/>
          <w:color w:val="1F3864" w:themeColor="accent1" w:themeShade="80"/>
        </w:rPr>
      </w:pPr>
      <w:bookmarkStart w:id="71" w:name="_Toc197177074"/>
      <w:r w:rsidRPr="00A94B0E">
        <w:rPr>
          <w:rFonts w:cs="Arial"/>
          <w:b/>
          <w:bCs/>
          <w:color w:val="1F3864" w:themeColor="accent1" w:themeShade="80"/>
        </w:rPr>
        <w:t>Equipos de climatización</w:t>
      </w:r>
      <w:bookmarkEnd w:id="71"/>
    </w:p>
    <w:p w14:paraId="5E192E76" w14:textId="77777777" w:rsidR="001B0815" w:rsidRPr="002C68DF" w:rsidRDefault="001B0815" w:rsidP="001B0815">
      <w:pPr>
        <w:spacing w:after="0"/>
        <w:rPr>
          <w:rFonts w:cs="Arial"/>
        </w:rPr>
      </w:pPr>
      <w:r w:rsidRPr="002C68DF">
        <w:rPr>
          <w:rFonts w:cs="Arial"/>
        </w:rPr>
        <w:t xml:space="preserve">El cálculo de ahorro de energía en equipos de climatización depende de muchos factores, incluyendo la instalación de los equipos, el mantenimiento, la operación, entre otros. Para simplificar el cálculo de ahorro, tomamos como referencia un aire acondicionado de 36,000 BTU con SEER 13 y lo reemplazamos bajo las mismas condiciones por un equipo de climatización de 36,000 BTU con SEER 20. Este cálculo es escalable con la capacidad de enfriamiento. </w:t>
      </w:r>
    </w:p>
    <w:p w14:paraId="07185916" w14:textId="77777777" w:rsidR="001B0815" w:rsidRPr="002C68DF" w:rsidRDefault="001B0815" w:rsidP="001B0815">
      <w:pPr>
        <w:spacing w:after="0"/>
        <w:rPr>
          <w:rFonts w:cs="Arial"/>
        </w:rPr>
      </w:pPr>
    </w:p>
    <w:p w14:paraId="4C1E49E7" w14:textId="77777777" w:rsidR="001B0815" w:rsidRPr="002C68DF" w:rsidRDefault="001B0815" w:rsidP="001B0815">
      <w:pPr>
        <w:spacing w:after="0"/>
        <w:rPr>
          <w:rFonts w:cs="Arial"/>
        </w:rPr>
      </w:pPr>
      <w:r w:rsidRPr="002C68DF">
        <w:rPr>
          <w:rFonts w:cs="Arial"/>
        </w:rPr>
        <w:t>El SEER (Seasonal Energy Efficiency Ratio) es una medida de la eficiencia energética de los equipos de aire acondicionado. Un SEER más alto indica un equipo más eficiente que consume menos electricidad para proporcionar la misma cantidad de enfriamiento.  Para calcular el ahorro de energía al cambiar equipos de climatización de SEER 13 a SEER 20, utilizamos el mismo enfoque que antes. La fórmula para el ahorro de energía porcentual es:</w:t>
      </w:r>
    </w:p>
    <w:p w14:paraId="41060380" w14:textId="77777777" w:rsidR="001B0815" w:rsidRPr="002C68DF" w:rsidRDefault="001B0815" w:rsidP="001B0815">
      <w:pPr>
        <w:spacing w:after="0"/>
        <w:rPr>
          <w:rFonts w:cs="Arial"/>
        </w:rPr>
      </w:pPr>
    </w:p>
    <w:p w14:paraId="1EC12483" w14:textId="77777777" w:rsidR="001B0815" w:rsidRPr="002C68DF" w:rsidRDefault="001B0815" w:rsidP="001B0815">
      <w:pPr>
        <w:spacing w:after="0"/>
        <w:jc w:val="center"/>
        <w:rPr>
          <w:rFonts w:cs="Arial"/>
          <w:b/>
          <w:bCs/>
        </w:rPr>
      </w:pPr>
      <w:r w:rsidRPr="002C68DF">
        <w:rPr>
          <w:rFonts w:cs="Arial"/>
          <w:b/>
          <w:bCs/>
          <w:noProof/>
        </w:rPr>
        <w:drawing>
          <wp:inline distT="0" distB="0" distL="0" distR="0" wp14:anchorId="3EC0F425" wp14:editId="64D6C6EE">
            <wp:extent cx="3313646" cy="295275"/>
            <wp:effectExtent l="0" t="0" r="1270" b="0"/>
            <wp:docPr id="1450112871" name="Imagen 14501128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71" name="Imagen 1450112871">
                      <a:extLst>
                        <a:ext uri="{C183D7F6-B498-43B3-948B-1728B52AA6E4}">
                          <adec:decorative xmlns:adec="http://schemas.microsoft.com/office/drawing/2017/decorative" val="1"/>
                        </a:ext>
                      </a:extLst>
                    </pic:cNvPr>
                    <pic:cNvPicPr/>
                  </pic:nvPicPr>
                  <pic:blipFill>
                    <a:blip r:embed="rId64"/>
                    <a:stretch>
                      <a:fillRect/>
                    </a:stretch>
                  </pic:blipFill>
                  <pic:spPr>
                    <a:xfrm>
                      <a:off x="0" y="0"/>
                      <a:ext cx="3397779" cy="302772"/>
                    </a:xfrm>
                    <a:prstGeom prst="rect">
                      <a:avLst/>
                    </a:prstGeom>
                  </pic:spPr>
                </pic:pic>
              </a:graphicData>
            </a:graphic>
          </wp:inline>
        </w:drawing>
      </w:r>
    </w:p>
    <w:p w14:paraId="72A2755A" w14:textId="77777777" w:rsidR="001B0815" w:rsidRPr="002C68DF" w:rsidRDefault="001B0815" w:rsidP="001B0815">
      <w:pPr>
        <w:spacing w:after="0"/>
        <w:rPr>
          <w:rFonts w:cs="Arial"/>
        </w:rPr>
      </w:pPr>
      <w:r w:rsidRPr="002C68DF">
        <w:rPr>
          <w:rFonts w:cs="Arial"/>
        </w:rPr>
        <w:t xml:space="preserve">Donde: </w:t>
      </w:r>
    </w:p>
    <w:p w14:paraId="0D7E73C3" w14:textId="77777777" w:rsidR="003A17A0" w:rsidRPr="002C68DF" w:rsidRDefault="003A17A0" w:rsidP="001B0815">
      <w:pPr>
        <w:spacing w:after="0"/>
        <w:rPr>
          <w:rFonts w:cs="Arial"/>
        </w:rPr>
      </w:pPr>
    </w:p>
    <w:p w14:paraId="5D7CEDA3" w14:textId="77777777" w:rsidR="001B0815" w:rsidRPr="002C68DF" w:rsidRDefault="001B0815" w:rsidP="001B0815">
      <w:pPr>
        <w:spacing w:after="0"/>
        <w:rPr>
          <w:rFonts w:cs="Arial"/>
        </w:rPr>
      </w:pPr>
      <w:r w:rsidRPr="002C68DF">
        <w:rPr>
          <w:rFonts w:cs="Arial"/>
        </w:rPr>
        <w:t xml:space="preserve">- SEER antiguo = 13 </w:t>
      </w:r>
    </w:p>
    <w:p w14:paraId="1CB56E71" w14:textId="77777777" w:rsidR="001B0815" w:rsidRPr="002C68DF" w:rsidRDefault="001B0815" w:rsidP="001B0815">
      <w:pPr>
        <w:spacing w:after="0"/>
        <w:rPr>
          <w:rFonts w:cs="Arial"/>
        </w:rPr>
      </w:pPr>
      <w:r w:rsidRPr="002C68DF">
        <w:rPr>
          <w:rFonts w:cs="Arial"/>
        </w:rPr>
        <w:t xml:space="preserve">- SEER nuevo = 20 </w:t>
      </w:r>
    </w:p>
    <w:p w14:paraId="73A78F4B" w14:textId="77777777" w:rsidR="003A17A0" w:rsidRPr="002C68DF" w:rsidRDefault="003A17A0" w:rsidP="001B0815">
      <w:pPr>
        <w:spacing w:after="0"/>
        <w:rPr>
          <w:rFonts w:cs="Arial"/>
        </w:rPr>
      </w:pPr>
    </w:p>
    <w:p w14:paraId="775AB1ED" w14:textId="77777777" w:rsidR="001B0815" w:rsidRPr="002C68DF" w:rsidRDefault="001B0815" w:rsidP="001B0815">
      <w:pPr>
        <w:spacing w:after="0"/>
        <w:rPr>
          <w:rFonts w:cs="Arial"/>
        </w:rPr>
      </w:pPr>
      <w:r w:rsidRPr="002C68DF">
        <w:rPr>
          <w:rFonts w:cs="Arial"/>
        </w:rPr>
        <w:t xml:space="preserve">Aplicando estos valores: </w:t>
      </w:r>
    </w:p>
    <w:p w14:paraId="6D68B8DF" w14:textId="77777777" w:rsidR="001B0815" w:rsidRPr="002C68DF" w:rsidRDefault="001B0815" w:rsidP="001B0815">
      <w:pPr>
        <w:spacing w:after="0"/>
        <w:rPr>
          <w:rFonts w:cs="Arial"/>
        </w:rPr>
      </w:pPr>
      <w:r w:rsidRPr="002C68DF">
        <w:rPr>
          <w:rFonts w:cs="Arial"/>
        </w:rPr>
        <w:t>Por lo tanto, al cambiar de un equipo de climatización con SEER 13 a uno con SEER 20, se puede esperar un ahorro de energía del 35%</w:t>
      </w:r>
    </w:p>
    <w:p w14:paraId="5B71C2EB" w14:textId="78707B13" w:rsidR="001B0815" w:rsidRPr="002C68DF" w:rsidRDefault="001B0815" w:rsidP="001B0815">
      <w:pPr>
        <w:pStyle w:val="Descripcin"/>
        <w:jc w:val="center"/>
        <w:rPr>
          <w:rFonts w:ascii="Arial" w:hAnsi="Arial" w:cs="Arial"/>
          <w:i w:val="0"/>
          <w:iCs w:val="0"/>
          <w:color w:val="000000" w:themeColor="text1"/>
          <w:sz w:val="22"/>
          <w:szCs w:val="22"/>
        </w:rPr>
      </w:pPr>
      <w:bookmarkStart w:id="72" w:name="_Toc211591505"/>
      <w:r w:rsidRPr="002C68DF">
        <w:rPr>
          <w:rFonts w:ascii="Arial" w:hAnsi="Arial" w:cs="Arial"/>
          <w:i w:val="0"/>
          <w:iCs w:val="0"/>
          <w:color w:val="000000" w:themeColor="text1"/>
          <w:sz w:val="22"/>
          <w:szCs w:val="22"/>
        </w:rPr>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16</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Ahorro de energía equipos climatización</w:t>
      </w:r>
      <w:bookmarkEnd w:id="72"/>
    </w:p>
    <w:p w14:paraId="364FA1C4" w14:textId="77777777" w:rsidR="001B0815" w:rsidRDefault="001B0815" w:rsidP="001B0815">
      <w:pPr>
        <w:spacing w:after="0"/>
        <w:jc w:val="center"/>
        <w:rPr>
          <w:rFonts w:cs="Arial"/>
          <w:b/>
          <w:bCs/>
        </w:rPr>
      </w:pPr>
      <w:r w:rsidRPr="002C68DF">
        <w:rPr>
          <w:rFonts w:cs="Arial"/>
          <w:b/>
          <w:bCs/>
          <w:noProof/>
        </w:rPr>
        <w:drawing>
          <wp:inline distT="0" distB="0" distL="0" distR="0" wp14:anchorId="6F14DB99" wp14:editId="49061848">
            <wp:extent cx="5052056" cy="1079500"/>
            <wp:effectExtent l="0" t="0" r="0" b="6350"/>
            <wp:docPr id="1450112872" name="Imagen 14501128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72" name="Imagen 1450112872">
                      <a:extLst>
                        <a:ext uri="{C183D7F6-B498-43B3-948B-1728B52AA6E4}">
                          <adec:decorative xmlns:adec="http://schemas.microsoft.com/office/drawing/2017/decorative" val="1"/>
                        </a:ext>
                      </a:extLst>
                    </pic:cNvPr>
                    <pic:cNvPicPr/>
                  </pic:nvPicPr>
                  <pic:blipFill>
                    <a:blip r:embed="rId65"/>
                    <a:stretch>
                      <a:fillRect/>
                    </a:stretch>
                  </pic:blipFill>
                  <pic:spPr>
                    <a:xfrm>
                      <a:off x="0" y="0"/>
                      <a:ext cx="5152651" cy="1100995"/>
                    </a:xfrm>
                    <a:prstGeom prst="rect">
                      <a:avLst/>
                    </a:prstGeom>
                  </pic:spPr>
                </pic:pic>
              </a:graphicData>
            </a:graphic>
          </wp:inline>
        </w:drawing>
      </w:r>
    </w:p>
    <w:p w14:paraId="3E1EF3B3" w14:textId="77777777" w:rsidR="00A94B0E" w:rsidRPr="002C68DF" w:rsidRDefault="00A94B0E" w:rsidP="001B0815">
      <w:pPr>
        <w:spacing w:after="0"/>
        <w:jc w:val="center"/>
        <w:rPr>
          <w:rFonts w:cs="Arial"/>
          <w:b/>
          <w:bCs/>
        </w:rPr>
      </w:pPr>
    </w:p>
    <w:p w14:paraId="27FDA15D" w14:textId="054DE8D7" w:rsidR="001B0815" w:rsidRPr="00A94B0E" w:rsidRDefault="001B0815" w:rsidP="001B0815">
      <w:pPr>
        <w:ind w:left="360"/>
        <w:jc w:val="center"/>
        <w:rPr>
          <w:rFonts w:cs="Arial"/>
          <w:sz w:val="20"/>
          <w:szCs w:val="20"/>
        </w:rPr>
      </w:pPr>
      <w:r w:rsidRPr="00A94B0E">
        <w:rPr>
          <w:rFonts w:cs="Arial"/>
          <w:b/>
          <w:bCs/>
          <w:sz w:val="20"/>
          <w:szCs w:val="20"/>
        </w:rPr>
        <w:t>Fuente</w:t>
      </w:r>
      <w:r w:rsidRPr="00A94B0E">
        <w:rPr>
          <w:rFonts w:cs="Arial"/>
          <w:sz w:val="20"/>
          <w:szCs w:val="20"/>
        </w:rPr>
        <w:t xml:space="preserve">: </w:t>
      </w:r>
      <w:r w:rsidR="00BB28A2" w:rsidRPr="00A94B0E">
        <w:rPr>
          <w:rFonts w:cs="Arial"/>
          <w:sz w:val="20"/>
          <w:szCs w:val="20"/>
        </w:rPr>
        <w:t>INGETEC</w:t>
      </w:r>
      <w:r w:rsidRPr="00A94B0E">
        <w:rPr>
          <w:rFonts w:cs="Arial"/>
          <w:sz w:val="20"/>
          <w:szCs w:val="20"/>
        </w:rPr>
        <w:t xml:space="preserve"> Nova – Informe Auditoría energética</w:t>
      </w:r>
    </w:p>
    <w:p w14:paraId="4824395D" w14:textId="77777777" w:rsidR="001B0815" w:rsidRPr="002C68DF" w:rsidRDefault="001B0815" w:rsidP="001B0815">
      <w:pPr>
        <w:ind w:left="360"/>
        <w:rPr>
          <w:rFonts w:cs="Arial"/>
        </w:rPr>
      </w:pPr>
      <w:r w:rsidRPr="002C68DF">
        <w:rPr>
          <w:rFonts w:cs="Arial"/>
        </w:rPr>
        <w:t>En este análisis se considera únicamente el ahorro por consumo de energía. Es importante señalar que al reemplazar equipos también pueden existir ahorros en mantenimiento. Además, actualmente existen incentivos tributarios que pueden reducir el costo de la inversión en eficiencia energética hasta en un 30%, los cuales no se han tenido en cuenta en este análisis.</w:t>
      </w:r>
    </w:p>
    <w:p w14:paraId="30B970B0" w14:textId="7E1A7FF8" w:rsidR="001B0815" w:rsidRPr="002C68DF" w:rsidRDefault="001B0815" w:rsidP="001B0815">
      <w:pPr>
        <w:pStyle w:val="Descripcin"/>
        <w:jc w:val="center"/>
        <w:rPr>
          <w:rFonts w:ascii="Arial" w:hAnsi="Arial" w:cs="Arial"/>
          <w:i w:val="0"/>
          <w:iCs w:val="0"/>
          <w:color w:val="000000" w:themeColor="text1"/>
          <w:sz w:val="22"/>
          <w:szCs w:val="22"/>
        </w:rPr>
      </w:pPr>
      <w:bookmarkStart w:id="73" w:name="_Toc211591506"/>
      <w:r w:rsidRPr="002C68DF">
        <w:rPr>
          <w:rFonts w:ascii="Arial" w:hAnsi="Arial" w:cs="Arial"/>
          <w:i w:val="0"/>
          <w:iCs w:val="0"/>
          <w:color w:val="000000" w:themeColor="text1"/>
          <w:sz w:val="22"/>
          <w:szCs w:val="22"/>
        </w:rPr>
        <w:lastRenderedPageBreak/>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17</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Costos sistema climatización</w:t>
      </w:r>
      <w:bookmarkEnd w:id="73"/>
    </w:p>
    <w:p w14:paraId="5524E9DA" w14:textId="77777777" w:rsidR="001B0815" w:rsidRPr="002C68DF" w:rsidRDefault="001B0815" w:rsidP="001B0815">
      <w:pPr>
        <w:ind w:left="360"/>
        <w:jc w:val="center"/>
        <w:rPr>
          <w:rFonts w:cs="Arial"/>
        </w:rPr>
      </w:pPr>
      <w:r w:rsidRPr="002C68DF">
        <w:rPr>
          <w:rFonts w:cs="Arial"/>
          <w:noProof/>
        </w:rPr>
        <w:drawing>
          <wp:inline distT="0" distB="0" distL="0" distR="0" wp14:anchorId="49FFD02F" wp14:editId="4D92A38E">
            <wp:extent cx="5172625" cy="971550"/>
            <wp:effectExtent l="0" t="0" r="9525" b="0"/>
            <wp:docPr id="1450112873" name="Imagen 14501128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73" name="Imagen 1450112873">
                      <a:extLst>
                        <a:ext uri="{C183D7F6-B498-43B3-948B-1728B52AA6E4}">
                          <adec:decorative xmlns:adec="http://schemas.microsoft.com/office/drawing/2017/decorative" val="1"/>
                        </a:ext>
                      </a:extLst>
                    </pic:cNvPr>
                    <pic:cNvPicPr/>
                  </pic:nvPicPr>
                  <pic:blipFill>
                    <a:blip r:embed="rId66"/>
                    <a:stretch>
                      <a:fillRect/>
                    </a:stretch>
                  </pic:blipFill>
                  <pic:spPr>
                    <a:xfrm>
                      <a:off x="0" y="0"/>
                      <a:ext cx="5205585" cy="977741"/>
                    </a:xfrm>
                    <a:prstGeom prst="rect">
                      <a:avLst/>
                    </a:prstGeom>
                  </pic:spPr>
                </pic:pic>
              </a:graphicData>
            </a:graphic>
          </wp:inline>
        </w:drawing>
      </w:r>
    </w:p>
    <w:p w14:paraId="042C28D7" w14:textId="6BDDCBE5" w:rsidR="001B0815" w:rsidRDefault="001B0815" w:rsidP="001B0815">
      <w:pPr>
        <w:ind w:left="360"/>
        <w:jc w:val="center"/>
        <w:rPr>
          <w:rFonts w:cs="Arial"/>
          <w:sz w:val="20"/>
          <w:szCs w:val="20"/>
        </w:rPr>
      </w:pPr>
      <w:r w:rsidRPr="00A94B0E">
        <w:rPr>
          <w:rFonts w:cs="Arial"/>
          <w:b/>
          <w:bCs/>
          <w:sz w:val="20"/>
          <w:szCs w:val="20"/>
        </w:rPr>
        <w:t>Fuente</w:t>
      </w:r>
      <w:r w:rsidRPr="00A94B0E">
        <w:rPr>
          <w:rFonts w:cs="Arial"/>
          <w:sz w:val="20"/>
          <w:szCs w:val="20"/>
        </w:rPr>
        <w:t xml:space="preserve">: </w:t>
      </w:r>
      <w:r w:rsidR="00BB28A2" w:rsidRPr="00A94B0E">
        <w:rPr>
          <w:rFonts w:cs="Arial"/>
          <w:sz w:val="20"/>
          <w:szCs w:val="20"/>
        </w:rPr>
        <w:t>INGETEC</w:t>
      </w:r>
      <w:r w:rsidRPr="00A94B0E">
        <w:rPr>
          <w:rFonts w:cs="Arial"/>
          <w:sz w:val="20"/>
          <w:szCs w:val="20"/>
        </w:rPr>
        <w:t xml:space="preserve"> Nova – Informe Auditoría energética</w:t>
      </w:r>
    </w:p>
    <w:p w14:paraId="2D276F03" w14:textId="77777777" w:rsidR="001B0815" w:rsidRPr="002C68DF" w:rsidRDefault="001B0815" w:rsidP="001B0815">
      <w:pPr>
        <w:pStyle w:val="Descripcin"/>
        <w:jc w:val="center"/>
        <w:rPr>
          <w:rFonts w:ascii="Arial" w:hAnsi="Arial" w:cs="Arial"/>
          <w:i w:val="0"/>
          <w:iCs w:val="0"/>
          <w:color w:val="000000" w:themeColor="text1"/>
          <w:sz w:val="22"/>
          <w:szCs w:val="22"/>
        </w:rPr>
      </w:pPr>
      <w:bookmarkStart w:id="74" w:name="_Toc211591741"/>
      <w:r w:rsidRPr="002C68DF">
        <w:rPr>
          <w:rFonts w:ascii="Arial" w:hAnsi="Arial" w:cs="Arial"/>
          <w:i w:val="0"/>
          <w:iCs w:val="0"/>
          <w:color w:val="000000" w:themeColor="text1"/>
          <w:sz w:val="22"/>
          <w:szCs w:val="22"/>
        </w:rPr>
        <w:t xml:space="preserve">Ilustración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Ilustración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32</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Flujo de caja sistemas de climatización</w:t>
      </w:r>
      <w:bookmarkEnd w:id="74"/>
    </w:p>
    <w:p w14:paraId="5CDA94B0" w14:textId="77777777" w:rsidR="001B0815" w:rsidRPr="002C68DF" w:rsidRDefault="001B0815" w:rsidP="001B0815">
      <w:pPr>
        <w:ind w:left="360"/>
        <w:jc w:val="center"/>
        <w:rPr>
          <w:rFonts w:cs="Arial"/>
        </w:rPr>
      </w:pPr>
      <w:r w:rsidRPr="002C68DF">
        <w:rPr>
          <w:rFonts w:cs="Arial"/>
          <w:noProof/>
        </w:rPr>
        <w:drawing>
          <wp:inline distT="0" distB="0" distL="0" distR="0" wp14:anchorId="0BA926D0" wp14:editId="44FD229F">
            <wp:extent cx="3387144" cy="2562449"/>
            <wp:effectExtent l="0" t="0" r="3810" b="9525"/>
            <wp:docPr id="1450112874" name="Imagen 14501128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12874" name="Imagen 1450112874">
                      <a:extLst>
                        <a:ext uri="{C183D7F6-B498-43B3-948B-1728B52AA6E4}">
                          <adec:decorative xmlns:adec="http://schemas.microsoft.com/office/drawing/2017/decorative" val="1"/>
                        </a:ext>
                      </a:extLst>
                    </pic:cNvPr>
                    <pic:cNvPicPr/>
                  </pic:nvPicPr>
                  <pic:blipFill>
                    <a:blip r:embed="rId67"/>
                    <a:stretch>
                      <a:fillRect/>
                    </a:stretch>
                  </pic:blipFill>
                  <pic:spPr>
                    <a:xfrm>
                      <a:off x="0" y="0"/>
                      <a:ext cx="3397105" cy="2569985"/>
                    </a:xfrm>
                    <a:prstGeom prst="rect">
                      <a:avLst/>
                    </a:prstGeom>
                  </pic:spPr>
                </pic:pic>
              </a:graphicData>
            </a:graphic>
          </wp:inline>
        </w:drawing>
      </w:r>
    </w:p>
    <w:p w14:paraId="48871288" w14:textId="61F1D6EE" w:rsidR="001B0815" w:rsidRPr="00A94B0E" w:rsidRDefault="001B0815" w:rsidP="001B0815">
      <w:pPr>
        <w:ind w:left="360"/>
        <w:jc w:val="center"/>
        <w:rPr>
          <w:rFonts w:cs="Arial"/>
          <w:sz w:val="20"/>
          <w:szCs w:val="20"/>
        </w:rPr>
      </w:pPr>
      <w:r w:rsidRPr="00A94B0E">
        <w:rPr>
          <w:rFonts w:cs="Arial"/>
          <w:b/>
          <w:bCs/>
          <w:sz w:val="20"/>
          <w:szCs w:val="20"/>
        </w:rPr>
        <w:t>Fuente</w:t>
      </w:r>
      <w:r w:rsidRPr="00A94B0E">
        <w:rPr>
          <w:rFonts w:cs="Arial"/>
          <w:sz w:val="20"/>
          <w:szCs w:val="20"/>
        </w:rPr>
        <w:t xml:space="preserve">: </w:t>
      </w:r>
      <w:r w:rsidR="00BB28A2" w:rsidRPr="00A94B0E">
        <w:rPr>
          <w:rFonts w:cs="Arial"/>
          <w:sz w:val="20"/>
          <w:szCs w:val="20"/>
        </w:rPr>
        <w:t>INGETEC</w:t>
      </w:r>
      <w:r w:rsidRPr="00A94B0E">
        <w:rPr>
          <w:rFonts w:cs="Arial"/>
          <w:sz w:val="20"/>
          <w:szCs w:val="20"/>
        </w:rPr>
        <w:t xml:space="preserve"> Nova – Informe Auditoría energética</w:t>
      </w:r>
    </w:p>
    <w:p w14:paraId="48CFFB35" w14:textId="263BEDB3" w:rsidR="001B0815" w:rsidRPr="002C68DF" w:rsidRDefault="001B0815" w:rsidP="002A6511">
      <w:pPr>
        <w:pStyle w:val="Ttulo1"/>
        <w:spacing w:before="0"/>
        <w:jc w:val="left"/>
        <w:rPr>
          <w:rFonts w:cs="Arial"/>
          <w:b/>
          <w:bCs/>
          <w:color w:val="1F3864" w:themeColor="accent1" w:themeShade="80"/>
          <w:sz w:val="22"/>
          <w:szCs w:val="22"/>
          <w:lang w:val="es-ES"/>
        </w:rPr>
      </w:pPr>
      <w:bookmarkStart w:id="75" w:name="_Toc217399925"/>
      <w:r w:rsidRPr="002C68DF">
        <w:rPr>
          <w:rFonts w:cs="Arial"/>
          <w:b/>
          <w:bCs/>
          <w:color w:val="1F3864" w:themeColor="accent1" w:themeShade="80"/>
          <w:sz w:val="22"/>
          <w:szCs w:val="22"/>
          <w:lang w:val="es-ES"/>
        </w:rPr>
        <w:t>PLAN DE ACCIÓN</w:t>
      </w:r>
      <w:bookmarkEnd w:id="75"/>
    </w:p>
    <w:p w14:paraId="1ECCD3B8" w14:textId="77777777" w:rsidR="00A94B0E" w:rsidRDefault="00A94B0E" w:rsidP="002A6511">
      <w:pPr>
        <w:pBdr>
          <w:top w:val="nil"/>
          <w:left w:val="nil"/>
          <w:bottom w:val="nil"/>
          <w:right w:val="nil"/>
          <w:between w:val="nil"/>
        </w:pBdr>
        <w:rPr>
          <w:rFonts w:cs="Arial"/>
          <w:color w:val="1F3864" w:themeColor="accent1" w:themeShade="80"/>
        </w:rPr>
      </w:pPr>
    </w:p>
    <w:p w14:paraId="6DE4EDBA" w14:textId="42ED25B8" w:rsidR="001B0815" w:rsidRPr="00C67B60" w:rsidRDefault="001B0815" w:rsidP="002A6511">
      <w:pPr>
        <w:pBdr>
          <w:top w:val="nil"/>
          <w:left w:val="nil"/>
          <w:bottom w:val="nil"/>
          <w:right w:val="nil"/>
          <w:between w:val="nil"/>
        </w:pBdr>
        <w:rPr>
          <w:rFonts w:cs="Arial"/>
          <w:b/>
          <w:bCs/>
          <w:color w:val="1F3864" w:themeColor="accent1" w:themeShade="80"/>
        </w:rPr>
      </w:pPr>
      <w:r w:rsidRPr="00C67B60">
        <w:rPr>
          <w:rFonts w:cs="Arial"/>
          <w:b/>
          <w:bCs/>
          <w:color w:val="1F3864" w:themeColor="accent1" w:themeShade="80"/>
        </w:rPr>
        <w:t>Compras públicas Sostenibles</w:t>
      </w:r>
    </w:p>
    <w:p w14:paraId="0280F1BC" w14:textId="4713879B" w:rsidR="001B0815" w:rsidRDefault="001B0815" w:rsidP="001B0815">
      <w:pPr>
        <w:rPr>
          <w:rFonts w:cs="Arial"/>
        </w:rPr>
      </w:pPr>
      <w:r w:rsidRPr="002C68DF">
        <w:rPr>
          <w:rFonts w:cs="Arial"/>
        </w:rPr>
        <w:t>Los procesos de contratación de la administración pública deben incorporar criterios de sostenibilidad, esto es, entre otros, criterios de respeto por el medio ambiente y generación de oportunidades a los grupos sociales menos favorecidos. Por medio de la Ley 80 de 1993, la Ley 1150 de 2007 y sus Decretos reglamentarios, se responde a esta responsabilidad de la administración pública en la defensa del interés general y a la obligación de mostrar su rol de liderazgo ejemplarizante</w:t>
      </w:r>
      <w:r w:rsidR="00BA5583">
        <w:rPr>
          <w:rFonts w:cs="Arial"/>
        </w:rPr>
        <w:t>.</w:t>
      </w:r>
    </w:p>
    <w:p w14:paraId="46D1E7B2" w14:textId="77777777" w:rsidR="00BA5583" w:rsidRDefault="00BA5583" w:rsidP="001B0815">
      <w:pPr>
        <w:rPr>
          <w:rFonts w:cs="Arial"/>
        </w:rPr>
      </w:pPr>
    </w:p>
    <w:p w14:paraId="4426179A" w14:textId="77777777" w:rsidR="00BA5583" w:rsidRDefault="00BA5583" w:rsidP="001B0815">
      <w:pPr>
        <w:rPr>
          <w:rFonts w:cs="Arial"/>
        </w:rPr>
      </w:pPr>
    </w:p>
    <w:p w14:paraId="13833934" w14:textId="77777777" w:rsidR="00BA5583" w:rsidRPr="002C68DF" w:rsidRDefault="00BA5583" w:rsidP="001B0815">
      <w:pPr>
        <w:rPr>
          <w:rFonts w:cs="Arial"/>
        </w:rPr>
      </w:pPr>
    </w:p>
    <w:p w14:paraId="27C661D6" w14:textId="432CE2EF" w:rsidR="001B0815" w:rsidRPr="002C68DF" w:rsidRDefault="001B0815" w:rsidP="001B0815">
      <w:pPr>
        <w:pStyle w:val="Descripcin"/>
        <w:jc w:val="center"/>
        <w:rPr>
          <w:rFonts w:ascii="Arial" w:hAnsi="Arial" w:cs="Arial"/>
          <w:i w:val="0"/>
          <w:iCs w:val="0"/>
          <w:color w:val="000000" w:themeColor="text1"/>
          <w:sz w:val="22"/>
          <w:szCs w:val="22"/>
        </w:rPr>
      </w:pPr>
      <w:bookmarkStart w:id="76" w:name="_Toc211591507"/>
      <w:r w:rsidRPr="002C68DF">
        <w:rPr>
          <w:rFonts w:ascii="Arial" w:hAnsi="Arial" w:cs="Arial"/>
          <w:i w:val="0"/>
          <w:iCs w:val="0"/>
          <w:color w:val="000000" w:themeColor="text1"/>
          <w:sz w:val="22"/>
          <w:szCs w:val="22"/>
        </w:rPr>
        <w:lastRenderedPageBreak/>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18</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Plan de acción compras públicas sostenibles</w:t>
      </w:r>
      <w:bookmarkEnd w:id="76"/>
    </w:p>
    <w:tbl>
      <w:tblPr>
        <w:tblStyle w:val="Tablaconcuadrcula"/>
        <w:tblW w:w="9577" w:type="dxa"/>
        <w:tblLook w:val="04A0" w:firstRow="1" w:lastRow="0" w:firstColumn="1" w:lastColumn="0" w:noHBand="0" w:noVBand="1"/>
      </w:tblPr>
      <w:tblGrid>
        <w:gridCol w:w="1553"/>
        <w:gridCol w:w="3481"/>
        <w:gridCol w:w="2221"/>
        <w:gridCol w:w="2322"/>
      </w:tblGrid>
      <w:tr w:rsidR="001B0815" w:rsidRPr="00BA5583" w14:paraId="486F525E" w14:textId="77777777" w:rsidTr="00BA5583">
        <w:trPr>
          <w:trHeight w:val="689"/>
        </w:trPr>
        <w:tc>
          <w:tcPr>
            <w:tcW w:w="0" w:type="auto"/>
            <w:shd w:val="clear" w:color="auto" w:fill="D9D9D9" w:themeFill="background1" w:themeFillShade="D9"/>
            <w:vAlign w:val="center"/>
          </w:tcPr>
          <w:p w14:paraId="00A40C7D" w14:textId="77777777" w:rsidR="001B0815" w:rsidRPr="00BA5583" w:rsidRDefault="001B0815" w:rsidP="001A0CA9">
            <w:pPr>
              <w:jc w:val="center"/>
              <w:rPr>
                <w:rFonts w:cs="Arial"/>
                <w:b/>
                <w:bCs/>
                <w:sz w:val="20"/>
                <w:szCs w:val="20"/>
              </w:rPr>
            </w:pPr>
            <w:r w:rsidRPr="00BA5583">
              <w:rPr>
                <w:rFonts w:cs="Arial"/>
                <w:b/>
                <w:bCs/>
                <w:sz w:val="20"/>
                <w:szCs w:val="20"/>
              </w:rPr>
              <w:t>MEDIDA</w:t>
            </w:r>
          </w:p>
        </w:tc>
        <w:tc>
          <w:tcPr>
            <w:tcW w:w="3481" w:type="dxa"/>
            <w:shd w:val="clear" w:color="auto" w:fill="D9D9D9" w:themeFill="background1" w:themeFillShade="D9"/>
            <w:vAlign w:val="center"/>
          </w:tcPr>
          <w:p w14:paraId="307FD54D" w14:textId="77777777" w:rsidR="001B0815" w:rsidRPr="00BA5583" w:rsidRDefault="001B0815" w:rsidP="001A0CA9">
            <w:pPr>
              <w:jc w:val="center"/>
              <w:rPr>
                <w:rFonts w:cs="Arial"/>
                <w:b/>
                <w:bCs/>
                <w:sz w:val="20"/>
                <w:szCs w:val="20"/>
              </w:rPr>
            </w:pPr>
            <w:r w:rsidRPr="00BA5583">
              <w:rPr>
                <w:rFonts w:cs="Arial"/>
                <w:b/>
                <w:bCs/>
                <w:sz w:val="20"/>
                <w:szCs w:val="20"/>
              </w:rPr>
              <w:t>IMPLEMENTACIÓN</w:t>
            </w:r>
          </w:p>
        </w:tc>
        <w:tc>
          <w:tcPr>
            <w:tcW w:w="2221" w:type="dxa"/>
            <w:shd w:val="clear" w:color="auto" w:fill="D9D9D9" w:themeFill="background1" w:themeFillShade="D9"/>
            <w:vAlign w:val="center"/>
          </w:tcPr>
          <w:p w14:paraId="3326C62A" w14:textId="77777777" w:rsidR="001B0815" w:rsidRPr="00BA5583" w:rsidRDefault="001B0815" w:rsidP="001A0CA9">
            <w:pPr>
              <w:jc w:val="center"/>
              <w:rPr>
                <w:rFonts w:cs="Arial"/>
                <w:b/>
                <w:bCs/>
                <w:sz w:val="20"/>
                <w:szCs w:val="20"/>
              </w:rPr>
            </w:pPr>
            <w:r w:rsidRPr="00BA5583">
              <w:rPr>
                <w:rFonts w:cs="Arial"/>
                <w:b/>
                <w:bCs/>
                <w:sz w:val="20"/>
                <w:szCs w:val="20"/>
              </w:rPr>
              <w:t>PERIODO DE IMPLEMENTACIÓN</w:t>
            </w:r>
          </w:p>
        </w:tc>
        <w:tc>
          <w:tcPr>
            <w:tcW w:w="0" w:type="auto"/>
            <w:shd w:val="clear" w:color="auto" w:fill="D9D9D9" w:themeFill="background1" w:themeFillShade="D9"/>
            <w:vAlign w:val="center"/>
          </w:tcPr>
          <w:p w14:paraId="718CFA68" w14:textId="77777777" w:rsidR="001B0815" w:rsidRPr="00BA5583" w:rsidRDefault="001B0815" w:rsidP="001A0CA9">
            <w:pPr>
              <w:jc w:val="center"/>
              <w:rPr>
                <w:rFonts w:cs="Arial"/>
                <w:b/>
                <w:bCs/>
                <w:sz w:val="20"/>
                <w:szCs w:val="20"/>
              </w:rPr>
            </w:pPr>
            <w:r w:rsidRPr="00BA5583">
              <w:rPr>
                <w:rFonts w:cs="Arial"/>
                <w:b/>
                <w:bCs/>
                <w:sz w:val="20"/>
                <w:szCs w:val="20"/>
              </w:rPr>
              <w:t>RESPONSABLE</w:t>
            </w:r>
          </w:p>
        </w:tc>
      </w:tr>
      <w:tr w:rsidR="001B0815" w:rsidRPr="00BA5583" w14:paraId="58D725FF" w14:textId="77777777" w:rsidTr="00BA5583">
        <w:trPr>
          <w:trHeight w:val="1169"/>
        </w:trPr>
        <w:tc>
          <w:tcPr>
            <w:tcW w:w="0" w:type="auto"/>
            <w:vAlign w:val="center"/>
          </w:tcPr>
          <w:p w14:paraId="71B7B5A4" w14:textId="77777777" w:rsidR="001B0815" w:rsidRPr="00BA5583" w:rsidRDefault="001B0815" w:rsidP="00B04FC9">
            <w:pPr>
              <w:jc w:val="center"/>
              <w:rPr>
                <w:rFonts w:cs="Arial"/>
                <w:sz w:val="20"/>
                <w:szCs w:val="20"/>
              </w:rPr>
            </w:pPr>
            <w:r w:rsidRPr="00BA5583">
              <w:rPr>
                <w:rFonts w:cs="Arial"/>
                <w:sz w:val="20"/>
                <w:szCs w:val="20"/>
              </w:rPr>
              <w:t>Compras públicas sostenibles</w:t>
            </w:r>
          </w:p>
        </w:tc>
        <w:tc>
          <w:tcPr>
            <w:tcW w:w="3481" w:type="dxa"/>
            <w:vAlign w:val="center"/>
          </w:tcPr>
          <w:p w14:paraId="2FC03816" w14:textId="77777777" w:rsidR="001B0815" w:rsidRPr="00BA5583" w:rsidRDefault="001B0815" w:rsidP="00B04FC9">
            <w:pPr>
              <w:jc w:val="center"/>
              <w:rPr>
                <w:rFonts w:cs="Arial"/>
                <w:sz w:val="20"/>
                <w:szCs w:val="20"/>
              </w:rPr>
            </w:pPr>
            <w:r w:rsidRPr="00BA5583">
              <w:rPr>
                <w:rFonts w:cs="Arial"/>
                <w:sz w:val="20"/>
                <w:szCs w:val="20"/>
              </w:rPr>
              <w:t>Formular la Guía para la inclusión de criterios de sostenibilidad en los procesos contractuales de RTVC</w:t>
            </w:r>
          </w:p>
        </w:tc>
        <w:tc>
          <w:tcPr>
            <w:tcW w:w="2221" w:type="dxa"/>
            <w:vAlign w:val="center"/>
          </w:tcPr>
          <w:p w14:paraId="7C345FDB" w14:textId="77777777" w:rsidR="001B0815" w:rsidRPr="00BA5583" w:rsidRDefault="001B0815" w:rsidP="00B04FC9">
            <w:pPr>
              <w:jc w:val="center"/>
              <w:rPr>
                <w:rFonts w:cs="Arial"/>
                <w:sz w:val="20"/>
                <w:szCs w:val="20"/>
              </w:rPr>
            </w:pPr>
            <w:r w:rsidRPr="00BA5583">
              <w:rPr>
                <w:rFonts w:cs="Arial"/>
                <w:sz w:val="20"/>
                <w:szCs w:val="20"/>
              </w:rPr>
              <w:t>Cuarto trimestre 2025</w:t>
            </w:r>
          </w:p>
        </w:tc>
        <w:tc>
          <w:tcPr>
            <w:tcW w:w="0" w:type="auto"/>
            <w:vAlign w:val="center"/>
          </w:tcPr>
          <w:p w14:paraId="004E59C9" w14:textId="7D8B551A" w:rsidR="001B0815" w:rsidRPr="00BA5583" w:rsidRDefault="001B0815" w:rsidP="00B04FC9">
            <w:pPr>
              <w:jc w:val="center"/>
              <w:rPr>
                <w:rFonts w:cs="Arial"/>
                <w:sz w:val="20"/>
                <w:szCs w:val="20"/>
              </w:rPr>
            </w:pPr>
            <w:r w:rsidRPr="00BA5583">
              <w:rPr>
                <w:rFonts w:cs="Arial"/>
                <w:sz w:val="20"/>
                <w:szCs w:val="20"/>
              </w:rPr>
              <w:t xml:space="preserve">Gestión Administrativa – Oficina </w:t>
            </w:r>
            <w:r w:rsidR="005C4B8C" w:rsidRPr="00BA5583">
              <w:rPr>
                <w:rFonts w:cs="Arial"/>
                <w:sz w:val="20"/>
                <w:szCs w:val="20"/>
              </w:rPr>
              <w:t>Asesora Jurídica</w:t>
            </w:r>
          </w:p>
        </w:tc>
      </w:tr>
    </w:tbl>
    <w:p w14:paraId="136FAFF5" w14:textId="54CE3F61" w:rsidR="002A6511" w:rsidRDefault="001B0815" w:rsidP="000F7FE2">
      <w:pPr>
        <w:jc w:val="center"/>
        <w:rPr>
          <w:rFonts w:cs="Arial"/>
          <w:sz w:val="20"/>
          <w:szCs w:val="20"/>
        </w:rPr>
      </w:pPr>
      <w:r w:rsidRPr="00814280">
        <w:rPr>
          <w:rFonts w:cs="Arial"/>
          <w:b/>
          <w:bCs/>
          <w:sz w:val="20"/>
          <w:szCs w:val="20"/>
        </w:rPr>
        <w:t>Fuente</w:t>
      </w:r>
      <w:r w:rsidRPr="00814280">
        <w:rPr>
          <w:rFonts w:cs="Arial"/>
          <w:sz w:val="20"/>
          <w:szCs w:val="20"/>
        </w:rPr>
        <w:t>: Elaboración propia Gestión Administrativa</w:t>
      </w:r>
    </w:p>
    <w:p w14:paraId="442C1B29" w14:textId="6B7C1CF4" w:rsidR="001B0815" w:rsidRPr="00814280" w:rsidRDefault="001B0815" w:rsidP="002A6511">
      <w:pPr>
        <w:pBdr>
          <w:top w:val="nil"/>
          <w:left w:val="nil"/>
          <w:bottom w:val="nil"/>
          <w:right w:val="nil"/>
          <w:between w:val="nil"/>
        </w:pBdr>
        <w:rPr>
          <w:rFonts w:cs="Arial"/>
          <w:b/>
          <w:bCs/>
          <w:color w:val="1F3864" w:themeColor="accent1" w:themeShade="80"/>
        </w:rPr>
      </w:pPr>
      <w:r w:rsidRPr="00814280">
        <w:rPr>
          <w:rFonts w:cs="Arial"/>
          <w:b/>
          <w:bCs/>
          <w:color w:val="1F3864" w:themeColor="accent1" w:themeShade="80"/>
        </w:rPr>
        <w:t>Sensibilización y capacitación</w:t>
      </w:r>
    </w:p>
    <w:p w14:paraId="6B1ADC31" w14:textId="77777777" w:rsidR="001B0815" w:rsidRPr="002C68DF" w:rsidRDefault="001B0815" w:rsidP="001B0815">
      <w:pPr>
        <w:rPr>
          <w:rFonts w:cs="Arial"/>
        </w:rPr>
      </w:pPr>
      <w:r w:rsidRPr="002C68DF">
        <w:rPr>
          <w:rFonts w:cs="Arial"/>
        </w:rPr>
        <w:t>Siguiendo la consigna de hacer que la implementación del PGEE se integre en la forma de operar existente en la organización, se recomienda utilizar los mecanismos de sensibilización y capacitación habituales. Así puede resultar conveniente recurrir a la dinámica de inducciones (para los nuevos empleados) y reinducciones anuales (para todo el personal), para incluir en dichas actividades los contenidos relacionados con el Plan de Gestión Eficiente de la Energía. En este sentido, toda aquella información básica, que debe conocer el conjunto de los integrantes de la entidad, como la propia existencia de un PGEE, la política energética, los objetivos y metas o algunos detalles de las acciones emprendidas anteriormente, deberían presentarse en las inducciones y reinducciones de forma rutinaria.</w:t>
      </w:r>
    </w:p>
    <w:p w14:paraId="007E3E03" w14:textId="128ED1DF" w:rsidR="001B0815" w:rsidRPr="002C68DF" w:rsidRDefault="001B0815" w:rsidP="001B0815">
      <w:pPr>
        <w:pStyle w:val="Descripcin"/>
        <w:jc w:val="center"/>
        <w:rPr>
          <w:rFonts w:ascii="Arial" w:hAnsi="Arial" w:cs="Arial"/>
          <w:i w:val="0"/>
          <w:iCs w:val="0"/>
          <w:color w:val="000000" w:themeColor="text1"/>
          <w:sz w:val="22"/>
          <w:szCs w:val="22"/>
        </w:rPr>
      </w:pPr>
      <w:bookmarkStart w:id="77" w:name="_Toc211591508"/>
      <w:r w:rsidRPr="002C68DF">
        <w:rPr>
          <w:rFonts w:ascii="Arial" w:hAnsi="Arial" w:cs="Arial"/>
          <w:i w:val="0"/>
          <w:iCs w:val="0"/>
          <w:color w:val="000000" w:themeColor="text1"/>
          <w:sz w:val="22"/>
          <w:szCs w:val="22"/>
        </w:rPr>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19</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Plan de acción Sensibilización y capacitación</w:t>
      </w:r>
      <w:bookmarkEnd w:id="77"/>
    </w:p>
    <w:tbl>
      <w:tblPr>
        <w:tblStyle w:val="Tablaconcuadrcula"/>
        <w:tblW w:w="9455" w:type="dxa"/>
        <w:tblLook w:val="04A0" w:firstRow="1" w:lastRow="0" w:firstColumn="1" w:lastColumn="0" w:noHBand="0" w:noVBand="1"/>
      </w:tblPr>
      <w:tblGrid>
        <w:gridCol w:w="1776"/>
        <w:gridCol w:w="3290"/>
        <w:gridCol w:w="2325"/>
        <w:gridCol w:w="2064"/>
      </w:tblGrid>
      <w:tr w:rsidR="001B0815" w:rsidRPr="002C68DF" w14:paraId="04E0927F" w14:textId="77777777" w:rsidTr="00C67B60">
        <w:trPr>
          <w:trHeight w:val="432"/>
          <w:tblHeader/>
        </w:trPr>
        <w:tc>
          <w:tcPr>
            <w:tcW w:w="0" w:type="auto"/>
            <w:shd w:val="clear" w:color="auto" w:fill="D9D9D9" w:themeFill="background1" w:themeFillShade="D9"/>
            <w:vAlign w:val="center"/>
          </w:tcPr>
          <w:p w14:paraId="061DB676" w14:textId="77777777" w:rsidR="001B0815" w:rsidRPr="002C68DF" w:rsidRDefault="001B0815" w:rsidP="001A0CA9">
            <w:pPr>
              <w:jc w:val="center"/>
              <w:rPr>
                <w:rFonts w:cs="Arial"/>
                <w:b/>
                <w:bCs/>
              </w:rPr>
            </w:pPr>
            <w:r w:rsidRPr="002C68DF">
              <w:rPr>
                <w:rFonts w:cs="Arial"/>
                <w:b/>
                <w:bCs/>
              </w:rPr>
              <w:t>MEDIDA</w:t>
            </w:r>
          </w:p>
        </w:tc>
        <w:tc>
          <w:tcPr>
            <w:tcW w:w="0" w:type="auto"/>
            <w:shd w:val="clear" w:color="auto" w:fill="D9D9D9" w:themeFill="background1" w:themeFillShade="D9"/>
            <w:vAlign w:val="center"/>
          </w:tcPr>
          <w:p w14:paraId="3CED7747" w14:textId="77777777" w:rsidR="001B0815" w:rsidRPr="002C68DF" w:rsidRDefault="001B0815" w:rsidP="001A0CA9">
            <w:pPr>
              <w:jc w:val="center"/>
              <w:rPr>
                <w:rFonts w:cs="Arial"/>
                <w:b/>
                <w:bCs/>
              </w:rPr>
            </w:pPr>
            <w:r w:rsidRPr="002C68DF">
              <w:rPr>
                <w:rFonts w:cs="Arial"/>
                <w:b/>
                <w:bCs/>
              </w:rPr>
              <w:t>IMPLEMENTACIÓN</w:t>
            </w:r>
          </w:p>
        </w:tc>
        <w:tc>
          <w:tcPr>
            <w:tcW w:w="0" w:type="auto"/>
            <w:shd w:val="clear" w:color="auto" w:fill="D9D9D9" w:themeFill="background1" w:themeFillShade="D9"/>
            <w:vAlign w:val="center"/>
          </w:tcPr>
          <w:p w14:paraId="7D05BCC8" w14:textId="77777777" w:rsidR="001B0815" w:rsidRPr="002C68DF" w:rsidRDefault="001B0815" w:rsidP="001A0CA9">
            <w:pPr>
              <w:jc w:val="center"/>
              <w:rPr>
                <w:rFonts w:cs="Arial"/>
                <w:b/>
                <w:bCs/>
              </w:rPr>
            </w:pPr>
            <w:r w:rsidRPr="002C68DF">
              <w:rPr>
                <w:rFonts w:cs="Arial"/>
                <w:b/>
                <w:bCs/>
              </w:rPr>
              <w:t>PERIODO DE IMPLEMENTACIÓN</w:t>
            </w:r>
          </w:p>
        </w:tc>
        <w:tc>
          <w:tcPr>
            <w:tcW w:w="0" w:type="auto"/>
            <w:shd w:val="clear" w:color="auto" w:fill="D9D9D9" w:themeFill="background1" w:themeFillShade="D9"/>
            <w:vAlign w:val="center"/>
          </w:tcPr>
          <w:p w14:paraId="60284B60" w14:textId="77777777" w:rsidR="001B0815" w:rsidRPr="002C68DF" w:rsidRDefault="001B0815" w:rsidP="001A0CA9">
            <w:pPr>
              <w:jc w:val="center"/>
              <w:rPr>
                <w:rFonts w:cs="Arial"/>
                <w:b/>
                <w:bCs/>
              </w:rPr>
            </w:pPr>
            <w:r w:rsidRPr="002C68DF">
              <w:rPr>
                <w:rFonts w:cs="Arial"/>
                <w:b/>
                <w:bCs/>
              </w:rPr>
              <w:t>RESPONSABLE</w:t>
            </w:r>
          </w:p>
        </w:tc>
      </w:tr>
      <w:tr w:rsidR="001B0815" w:rsidRPr="002C68DF" w14:paraId="42DA54FB" w14:textId="77777777" w:rsidTr="00C67B60">
        <w:trPr>
          <w:trHeight w:val="2476"/>
        </w:trPr>
        <w:tc>
          <w:tcPr>
            <w:tcW w:w="0" w:type="auto"/>
            <w:vAlign w:val="center"/>
          </w:tcPr>
          <w:p w14:paraId="3660C5D7" w14:textId="77777777" w:rsidR="001B0815" w:rsidRPr="002C68DF" w:rsidRDefault="001B0815" w:rsidP="001A0CA9">
            <w:pPr>
              <w:rPr>
                <w:rFonts w:cs="Arial"/>
              </w:rPr>
            </w:pPr>
            <w:r w:rsidRPr="002C68DF">
              <w:rPr>
                <w:rFonts w:cs="Arial"/>
              </w:rPr>
              <w:t>Sensibilización y capacitación</w:t>
            </w:r>
          </w:p>
        </w:tc>
        <w:tc>
          <w:tcPr>
            <w:tcW w:w="0" w:type="auto"/>
            <w:vAlign w:val="center"/>
          </w:tcPr>
          <w:p w14:paraId="39928952" w14:textId="77777777" w:rsidR="001B0815" w:rsidRPr="002C68DF" w:rsidRDefault="001B0815" w:rsidP="001A0CA9">
            <w:pPr>
              <w:rPr>
                <w:rFonts w:cs="Arial"/>
              </w:rPr>
            </w:pPr>
            <w:r w:rsidRPr="002C68DF">
              <w:rPr>
                <w:rFonts w:cs="Arial"/>
              </w:rPr>
              <w:t>Incluir en el proceso de inducción de nuevos colaboradores información acerca de la política y las acciones de eficiencia energética que se deben implementar en la Entidad</w:t>
            </w:r>
          </w:p>
        </w:tc>
        <w:tc>
          <w:tcPr>
            <w:tcW w:w="0" w:type="auto"/>
            <w:vAlign w:val="center"/>
          </w:tcPr>
          <w:p w14:paraId="45AADBD1" w14:textId="70AB341B" w:rsidR="001B0815" w:rsidRPr="002C68DF" w:rsidRDefault="00F25E89" w:rsidP="00B04FC9">
            <w:pPr>
              <w:jc w:val="center"/>
              <w:rPr>
                <w:rFonts w:cs="Arial"/>
              </w:rPr>
            </w:pPr>
            <w:r w:rsidRPr="002C68DF">
              <w:rPr>
                <w:rFonts w:cs="Arial"/>
              </w:rPr>
              <w:t xml:space="preserve">Segundo Semestre </w:t>
            </w:r>
            <w:r w:rsidR="001B0815" w:rsidRPr="002C68DF">
              <w:rPr>
                <w:rFonts w:cs="Arial"/>
              </w:rPr>
              <w:t>202</w:t>
            </w:r>
            <w:r w:rsidRPr="002C68DF">
              <w:rPr>
                <w:rFonts w:cs="Arial"/>
              </w:rPr>
              <w:t>6</w:t>
            </w:r>
          </w:p>
        </w:tc>
        <w:tc>
          <w:tcPr>
            <w:tcW w:w="0" w:type="auto"/>
            <w:vAlign w:val="center"/>
          </w:tcPr>
          <w:p w14:paraId="46BFB046" w14:textId="654CC72C" w:rsidR="001B0815" w:rsidRPr="002C68DF" w:rsidRDefault="001B0815" w:rsidP="00B04FC9">
            <w:pPr>
              <w:jc w:val="center"/>
              <w:rPr>
                <w:rFonts w:cs="Arial"/>
              </w:rPr>
            </w:pPr>
            <w:r w:rsidRPr="002C68DF">
              <w:rPr>
                <w:rFonts w:cs="Arial"/>
              </w:rPr>
              <w:t xml:space="preserve">Gestión Administrativa – Talento </w:t>
            </w:r>
            <w:r w:rsidR="005C4B8C" w:rsidRPr="002C68DF">
              <w:rPr>
                <w:rFonts w:cs="Arial"/>
              </w:rPr>
              <w:t>Humano</w:t>
            </w:r>
          </w:p>
        </w:tc>
      </w:tr>
    </w:tbl>
    <w:p w14:paraId="4CFAFC12" w14:textId="77777777" w:rsidR="001B0815" w:rsidRPr="00814280" w:rsidRDefault="001B0815" w:rsidP="001B0815">
      <w:pPr>
        <w:jc w:val="center"/>
        <w:rPr>
          <w:rFonts w:cs="Arial"/>
          <w:sz w:val="20"/>
          <w:szCs w:val="20"/>
        </w:rPr>
      </w:pPr>
      <w:r w:rsidRPr="00814280">
        <w:rPr>
          <w:rFonts w:cs="Arial"/>
          <w:b/>
          <w:bCs/>
          <w:sz w:val="20"/>
          <w:szCs w:val="20"/>
        </w:rPr>
        <w:t>Fuente</w:t>
      </w:r>
      <w:r w:rsidRPr="00814280">
        <w:rPr>
          <w:rFonts w:cs="Arial"/>
          <w:sz w:val="20"/>
          <w:szCs w:val="20"/>
        </w:rPr>
        <w:t>: Elaboración propia Gestión Administrativa</w:t>
      </w:r>
    </w:p>
    <w:p w14:paraId="53A5250A" w14:textId="77777777" w:rsidR="001B0815" w:rsidRPr="00C67B60" w:rsidRDefault="001B0815" w:rsidP="002A6511">
      <w:pPr>
        <w:pBdr>
          <w:top w:val="nil"/>
          <w:left w:val="nil"/>
          <w:bottom w:val="nil"/>
          <w:right w:val="nil"/>
          <w:between w:val="nil"/>
        </w:pBdr>
        <w:rPr>
          <w:rFonts w:cs="Arial"/>
          <w:b/>
          <w:bCs/>
          <w:color w:val="1F3864" w:themeColor="accent1" w:themeShade="80"/>
        </w:rPr>
      </w:pPr>
      <w:r w:rsidRPr="00C67B60">
        <w:rPr>
          <w:rFonts w:cs="Arial"/>
          <w:b/>
          <w:bCs/>
          <w:color w:val="1F3864" w:themeColor="accent1" w:themeShade="80"/>
        </w:rPr>
        <w:t>Mejoras Organizacionales</w:t>
      </w:r>
    </w:p>
    <w:p w14:paraId="0BBA75B8" w14:textId="282BDF87" w:rsidR="001B0815" w:rsidRDefault="001B0815" w:rsidP="002A6511">
      <w:pPr>
        <w:rPr>
          <w:rFonts w:cs="Arial"/>
        </w:rPr>
      </w:pPr>
      <w:r w:rsidRPr="002C68DF">
        <w:rPr>
          <w:rFonts w:cs="Arial"/>
        </w:rPr>
        <w:t>Observando las dificultades particulares que se presenten en cada entidad para adoptar estas alternativas, se podrá analizar qué soluciones en cuanto a instrumentos de programación y presupuesto sería necesario mejorar para tener acceso a tales fuentes de financiación.</w:t>
      </w:r>
    </w:p>
    <w:p w14:paraId="7D464974" w14:textId="77777777" w:rsidR="00C67B60" w:rsidRDefault="00C67B60" w:rsidP="002A6511">
      <w:pPr>
        <w:rPr>
          <w:rFonts w:cs="Arial"/>
        </w:rPr>
      </w:pPr>
    </w:p>
    <w:p w14:paraId="0B42BA36" w14:textId="0D87AAE4" w:rsidR="001B0815" w:rsidRPr="002C68DF" w:rsidRDefault="001B0815" w:rsidP="001B0815">
      <w:pPr>
        <w:pStyle w:val="Descripcin"/>
        <w:jc w:val="center"/>
        <w:rPr>
          <w:rFonts w:ascii="Arial" w:hAnsi="Arial" w:cs="Arial"/>
          <w:i w:val="0"/>
          <w:iCs w:val="0"/>
          <w:color w:val="000000" w:themeColor="text1"/>
          <w:sz w:val="22"/>
          <w:szCs w:val="22"/>
        </w:rPr>
      </w:pPr>
      <w:bookmarkStart w:id="78" w:name="_Toc211591509"/>
      <w:r w:rsidRPr="002C68DF">
        <w:rPr>
          <w:rFonts w:ascii="Arial" w:hAnsi="Arial" w:cs="Arial"/>
          <w:i w:val="0"/>
          <w:iCs w:val="0"/>
          <w:color w:val="000000" w:themeColor="text1"/>
          <w:sz w:val="22"/>
          <w:szCs w:val="22"/>
        </w:rPr>
        <w:lastRenderedPageBreak/>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20</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Plan de acción mejoras organizacionales</w:t>
      </w:r>
      <w:bookmarkEnd w:id="78"/>
    </w:p>
    <w:tbl>
      <w:tblPr>
        <w:tblStyle w:val="Tablaconcuadrcula"/>
        <w:tblW w:w="9597" w:type="dxa"/>
        <w:tblLook w:val="04A0" w:firstRow="1" w:lastRow="0" w:firstColumn="1" w:lastColumn="0" w:noHBand="0" w:noVBand="1"/>
      </w:tblPr>
      <w:tblGrid>
        <w:gridCol w:w="1934"/>
        <w:gridCol w:w="3094"/>
        <w:gridCol w:w="2335"/>
        <w:gridCol w:w="2234"/>
      </w:tblGrid>
      <w:tr w:rsidR="001B0815" w:rsidRPr="002C68DF" w14:paraId="2262F74B" w14:textId="77777777" w:rsidTr="00C67B60">
        <w:trPr>
          <w:trHeight w:val="715"/>
        </w:trPr>
        <w:tc>
          <w:tcPr>
            <w:tcW w:w="0" w:type="auto"/>
            <w:shd w:val="clear" w:color="auto" w:fill="D9D9D9" w:themeFill="background1" w:themeFillShade="D9"/>
            <w:vAlign w:val="center"/>
          </w:tcPr>
          <w:p w14:paraId="19EE5D18" w14:textId="77777777" w:rsidR="001B0815" w:rsidRPr="002C68DF" w:rsidRDefault="001B0815" w:rsidP="008326AE">
            <w:pPr>
              <w:jc w:val="center"/>
              <w:rPr>
                <w:rFonts w:cs="Arial"/>
                <w:b/>
                <w:bCs/>
              </w:rPr>
            </w:pPr>
            <w:r w:rsidRPr="002C68DF">
              <w:rPr>
                <w:rFonts w:cs="Arial"/>
                <w:b/>
                <w:bCs/>
              </w:rPr>
              <w:t>MEDIDA</w:t>
            </w:r>
          </w:p>
        </w:tc>
        <w:tc>
          <w:tcPr>
            <w:tcW w:w="0" w:type="auto"/>
            <w:shd w:val="clear" w:color="auto" w:fill="D9D9D9" w:themeFill="background1" w:themeFillShade="D9"/>
            <w:vAlign w:val="center"/>
          </w:tcPr>
          <w:p w14:paraId="68763363" w14:textId="77777777" w:rsidR="001B0815" w:rsidRPr="002C68DF" w:rsidRDefault="001B0815" w:rsidP="008326AE">
            <w:pPr>
              <w:jc w:val="center"/>
              <w:rPr>
                <w:rFonts w:cs="Arial"/>
                <w:b/>
                <w:bCs/>
              </w:rPr>
            </w:pPr>
            <w:r w:rsidRPr="002C68DF">
              <w:rPr>
                <w:rFonts w:cs="Arial"/>
                <w:b/>
                <w:bCs/>
              </w:rPr>
              <w:t>IMPLEMENTACIÓN</w:t>
            </w:r>
          </w:p>
        </w:tc>
        <w:tc>
          <w:tcPr>
            <w:tcW w:w="0" w:type="auto"/>
            <w:shd w:val="clear" w:color="auto" w:fill="D9D9D9" w:themeFill="background1" w:themeFillShade="D9"/>
            <w:vAlign w:val="center"/>
          </w:tcPr>
          <w:p w14:paraId="199E5CB8" w14:textId="77777777" w:rsidR="001B0815" w:rsidRPr="002C68DF" w:rsidRDefault="001B0815" w:rsidP="008326AE">
            <w:pPr>
              <w:jc w:val="center"/>
              <w:rPr>
                <w:rFonts w:cs="Arial"/>
                <w:b/>
                <w:bCs/>
              </w:rPr>
            </w:pPr>
            <w:r w:rsidRPr="002C68DF">
              <w:rPr>
                <w:rFonts w:cs="Arial"/>
                <w:b/>
                <w:bCs/>
              </w:rPr>
              <w:t>PERIODO DE IMPLEMENTACIÓN</w:t>
            </w:r>
          </w:p>
        </w:tc>
        <w:tc>
          <w:tcPr>
            <w:tcW w:w="0" w:type="auto"/>
            <w:shd w:val="clear" w:color="auto" w:fill="D9D9D9" w:themeFill="background1" w:themeFillShade="D9"/>
            <w:vAlign w:val="center"/>
          </w:tcPr>
          <w:p w14:paraId="6B57CD11" w14:textId="77777777" w:rsidR="001B0815" w:rsidRPr="002C68DF" w:rsidRDefault="001B0815" w:rsidP="008326AE">
            <w:pPr>
              <w:jc w:val="center"/>
              <w:rPr>
                <w:rFonts w:cs="Arial"/>
                <w:b/>
                <w:bCs/>
              </w:rPr>
            </w:pPr>
            <w:r w:rsidRPr="002C68DF">
              <w:rPr>
                <w:rFonts w:cs="Arial"/>
                <w:b/>
                <w:bCs/>
              </w:rPr>
              <w:t>RESPONSABLE</w:t>
            </w:r>
          </w:p>
        </w:tc>
      </w:tr>
      <w:tr w:rsidR="001B0815" w:rsidRPr="002C68DF" w14:paraId="0F70E0C4" w14:textId="77777777" w:rsidTr="00C67B60">
        <w:trPr>
          <w:trHeight w:val="1984"/>
        </w:trPr>
        <w:tc>
          <w:tcPr>
            <w:tcW w:w="0" w:type="auto"/>
            <w:vAlign w:val="center"/>
          </w:tcPr>
          <w:p w14:paraId="49B5C44C" w14:textId="77777777" w:rsidR="001B0815" w:rsidRPr="002C68DF" w:rsidRDefault="001B0815" w:rsidP="008326AE">
            <w:pPr>
              <w:rPr>
                <w:rFonts w:cs="Arial"/>
              </w:rPr>
            </w:pPr>
            <w:r w:rsidRPr="002C68DF">
              <w:rPr>
                <w:rFonts w:cs="Arial"/>
              </w:rPr>
              <w:t>Mejoras organizacionales</w:t>
            </w:r>
          </w:p>
        </w:tc>
        <w:tc>
          <w:tcPr>
            <w:tcW w:w="0" w:type="auto"/>
            <w:vAlign w:val="center"/>
          </w:tcPr>
          <w:p w14:paraId="5D387F75" w14:textId="77777777" w:rsidR="001B0815" w:rsidRPr="002C68DF" w:rsidRDefault="001B0815" w:rsidP="008326AE">
            <w:pPr>
              <w:rPr>
                <w:rFonts w:cs="Arial"/>
              </w:rPr>
            </w:pPr>
            <w:r w:rsidRPr="002C68DF">
              <w:rPr>
                <w:rFonts w:cs="Arial"/>
              </w:rPr>
              <w:t>Incluir en el PAA presupuesto para la implementación de proyectos y medidas que contribuyan a la eficiencia energética de la Entidad</w:t>
            </w:r>
          </w:p>
        </w:tc>
        <w:tc>
          <w:tcPr>
            <w:tcW w:w="0" w:type="auto"/>
            <w:vAlign w:val="center"/>
          </w:tcPr>
          <w:p w14:paraId="5B7EA244" w14:textId="77777777" w:rsidR="001B0815" w:rsidRPr="002C68DF" w:rsidRDefault="001B0815" w:rsidP="008326AE">
            <w:pPr>
              <w:rPr>
                <w:rFonts w:cs="Arial"/>
              </w:rPr>
            </w:pPr>
            <w:r w:rsidRPr="002C68DF">
              <w:rPr>
                <w:rFonts w:cs="Arial"/>
              </w:rPr>
              <w:t>Cuarto trimestre 2025</w:t>
            </w:r>
          </w:p>
        </w:tc>
        <w:tc>
          <w:tcPr>
            <w:tcW w:w="0" w:type="auto"/>
            <w:vAlign w:val="center"/>
          </w:tcPr>
          <w:p w14:paraId="2423E0B9" w14:textId="0591B831" w:rsidR="001B0815" w:rsidRPr="002C68DF" w:rsidRDefault="001B0815" w:rsidP="008326AE">
            <w:pPr>
              <w:rPr>
                <w:rFonts w:cs="Arial"/>
              </w:rPr>
            </w:pPr>
            <w:r w:rsidRPr="002C68DF">
              <w:rPr>
                <w:rFonts w:cs="Arial"/>
              </w:rPr>
              <w:t xml:space="preserve">Gestión Administrativa – Subgerencia de </w:t>
            </w:r>
            <w:r w:rsidR="005C4B8C" w:rsidRPr="002C68DF">
              <w:rPr>
                <w:rFonts w:cs="Arial"/>
              </w:rPr>
              <w:t>Soporte Corporativo</w:t>
            </w:r>
          </w:p>
        </w:tc>
      </w:tr>
    </w:tbl>
    <w:p w14:paraId="6247EFB5" w14:textId="3ECEBDAB" w:rsidR="002A6511" w:rsidRPr="00814280" w:rsidRDefault="001B0815" w:rsidP="000F7FE2">
      <w:pPr>
        <w:jc w:val="center"/>
        <w:rPr>
          <w:rFonts w:cs="Arial"/>
          <w:sz w:val="20"/>
          <w:szCs w:val="20"/>
        </w:rPr>
      </w:pPr>
      <w:r w:rsidRPr="00814280">
        <w:rPr>
          <w:rFonts w:cs="Arial"/>
          <w:b/>
          <w:bCs/>
          <w:sz w:val="20"/>
          <w:szCs w:val="20"/>
        </w:rPr>
        <w:t>Fuente</w:t>
      </w:r>
      <w:r w:rsidRPr="00814280">
        <w:rPr>
          <w:rFonts w:cs="Arial"/>
          <w:sz w:val="20"/>
          <w:szCs w:val="20"/>
        </w:rPr>
        <w:t>: Elaboración propia Gestión Administrativa</w:t>
      </w:r>
    </w:p>
    <w:p w14:paraId="4FCA4FF9" w14:textId="390032CC" w:rsidR="001B0815" w:rsidRPr="00662096" w:rsidRDefault="001B0815" w:rsidP="002A6511">
      <w:pPr>
        <w:pBdr>
          <w:top w:val="nil"/>
          <w:left w:val="nil"/>
          <w:bottom w:val="nil"/>
          <w:right w:val="nil"/>
          <w:between w:val="nil"/>
        </w:pBdr>
        <w:rPr>
          <w:rFonts w:cs="Arial"/>
          <w:b/>
          <w:bCs/>
          <w:color w:val="1F3864" w:themeColor="accent1" w:themeShade="80"/>
        </w:rPr>
      </w:pPr>
      <w:r w:rsidRPr="00662096">
        <w:rPr>
          <w:rFonts w:cs="Arial"/>
          <w:b/>
          <w:bCs/>
          <w:color w:val="1F3864" w:themeColor="accent1" w:themeShade="80"/>
        </w:rPr>
        <w:t>Buenas prácticas</w:t>
      </w:r>
    </w:p>
    <w:p w14:paraId="1F6AE970" w14:textId="77777777" w:rsidR="001B0815" w:rsidRPr="002C68DF" w:rsidRDefault="001B0815" w:rsidP="001B0815">
      <w:pPr>
        <w:rPr>
          <w:rFonts w:cs="Arial"/>
        </w:rPr>
      </w:pPr>
      <w:r w:rsidRPr="00702A46">
        <w:rPr>
          <w:rFonts w:cs="Arial"/>
        </w:rPr>
        <w:t>Además de las inversiones en equipos más eficientes y de las medidas de gestión operacional, la aplicación de buenas prácticas puede suponer importantes ahorros energéticos. Estas recomendaciones permiten ahorrar energía y mejorar el confort ambiental interior del edificio de la entidad mediante un uso racional de la energía.</w:t>
      </w:r>
    </w:p>
    <w:p w14:paraId="638A2954" w14:textId="59C40768" w:rsidR="001B0815" w:rsidRPr="002C68DF" w:rsidRDefault="001B0815" w:rsidP="001B0815">
      <w:pPr>
        <w:pStyle w:val="Descripcin"/>
        <w:jc w:val="center"/>
        <w:rPr>
          <w:rFonts w:ascii="Arial" w:hAnsi="Arial" w:cs="Arial"/>
          <w:i w:val="0"/>
          <w:iCs w:val="0"/>
          <w:color w:val="000000" w:themeColor="text1"/>
          <w:sz w:val="22"/>
          <w:szCs w:val="22"/>
        </w:rPr>
      </w:pPr>
      <w:bookmarkStart w:id="79" w:name="_Toc211591510"/>
      <w:r w:rsidRPr="002C68DF">
        <w:rPr>
          <w:rFonts w:ascii="Arial" w:hAnsi="Arial" w:cs="Arial"/>
          <w:i w:val="0"/>
          <w:iCs w:val="0"/>
          <w:color w:val="000000" w:themeColor="text1"/>
          <w:sz w:val="22"/>
          <w:szCs w:val="22"/>
        </w:rPr>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21</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Plan de acción Buenas Prácticas</w:t>
      </w:r>
      <w:bookmarkEnd w:id="79"/>
    </w:p>
    <w:tbl>
      <w:tblPr>
        <w:tblStyle w:val="Tablaconcuadrcula"/>
        <w:tblW w:w="9634" w:type="dxa"/>
        <w:tblLook w:val="04A0" w:firstRow="1" w:lastRow="0" w:firstColumn="1" w:lastColumn="0" w:noHBand="0" w:noVBand="1"/>
      </w:tblPr>
      <w:tblGrid>
        <w:gridCol w:w="1525"/>
        <w:gridCol w:w="3997"/>
        <w:gridCol w:w="2221"/>
        <w:gridCol w:w="1891"/>
      </w:tblGrid>
      <w:tr w:rsidR="001B0815" w:rsidRPr="002C68DF" w14:paraId="7CB0DD8F" w14:textId="77777777" w:rsidTr="00B04FC9">
        <w:trPr>
          <w:tblHeader/>
        </w:trPr>
        <w:tc>
          <w:tcPr>
            <w:tcW w:w="0" w:type="auto"/>
            <w:shd w:val="clear" w:color="auto" w:fill="D9D9D9" w:themeFill="background1" w:themeFillShade="D9"/>
            <w:vAlign w:val="center"/>
          </w:tcPr>
          <w:p w14:paraId="46606BD5" w14:textId="77777777" w:rsidR="001B0815" w:rsidRPr="002C68DF" w:rsidRDefault="001B0815" w:rsidP="008326AE">
            <w:pPr>
              <w:jc w:val="center"/>
              <w:rPr>
                <w:rFonts w:cs="Arial"/>
                <w:b/>
                <w:bCs/>
              </w:rPr>
            </w:pPr>
            <w:r w:rsidRPr="002C68DF">
              <w:rPr>
                <w:rFonts w:cs="Arial"/>
                <w:b/>
                <w:bCs/>
              </w:rPr>
              <w:t>MEDIDA</w:t>
            </w:r>
          </w:p>
        </w:tc>
        <w:tc>
          <w:tcPr>
            <w:tcW w:w="4313" w:type="dxa"/>
            <w:shd w:val="clear" w:color="auto" w:fill="D9D9D9" w:themeFill="background1" w:themeFillShade="D9"/>
            <w:vAlign w:val="center"/>
          </w:tcPr>
          <w:p w14:paraId="7C15AEEE" w14:textId="77777777" w:rsidR="001B0815" w:rsidRPr="002C68DF" w:rsidRDefault="001B0815" w:rsidP="008326AE">
            <w:pPr>
              <w:jc w:val="center"/>
              <w:rPr>
                <w:rFonts w:cs="Arial"/>
                <w:b/>
                <w:bCs/>
              </w:rPr>
            </w:pPr>
            <w:r w:rsidRPr="002C68DF">
              <w:rPr>
                <w:rFonts w:cs="Arial"/>
                <w:b/>
                <w:bCs/>
              </w:rPr>
              <w:t>IMPLEMENTACIÓN</w:t>
            </w:r>
          </w:p>
        </w:tc>
        <w:tc>
          <w:tcPr>
            <w:tcW w:w="1784" w:type="dxa"/>
            <w:shd w:val="clear" w:color="auto" w:fill="D9D9D9" w:themeFill="background1" w:themeFillShade="D9"/>
            <w:vAlign w:val="center"/>
          </w:tcPr>
          <w:p w14:paraId="66E4D785" w14:textId="77777777" w:rsidR="001B0815" w:rsidRPr="002C68DF" w:rsidRDefault="001B0815" w:rsidP="008326AE">
            <w:pPr>
              <w:jc w:val="center"/>
              <w:rPr>
                <w:rFonts w:cs="Arial"/>
                <w:b/>
                <w:bCs/>
              </w:rPr>
            </w:pPr>
            <w:r w:rsidRPr="002C68DF">
              <w:rPr>
                <w:rFonts w:cs="Arial"/>
                <w:b/>
                <w:bCs/>
              </w:rPr>
              <w:t>PERIODO DE IMPLEMENTACIÓN</w:t>
            </w:r>
          </w:p>
        </w:tc>
        <w:tc>
          <w:tcPr>
            <w:tcW w:w="1701" w:type="dxa"/>
            <w:shd w:val="clear" w:color="auto" w:fill="D9D9D9" w:themeFill="background1" w:themeFillShade="D9"/>
            <w:vAlign w:val="center"/>
          </w:tcPr>
          <w:p w14:paraId="742CFB48" w14:textId="77777777" w:rsidR="001B0815" w:rsidRPr="002C68DF" w:rsidRDefault="001B0815" w:rsidP="008326AE">
            <w:pPr>
              <w:jc w:val="center"/>
              <w:rPr>
                <w:rFonts w:cs="Arial"/>
                <w:b/>
                <w:bCs/>
              </w:rPr>
            </w:pPr>
            <w:r w:rsidRPr="002C68DF">
              <w:rPr>
                <w:rFonts w:cs="Arial"/>
                <w:b/>
                <w:bCs/>
              </w:rPr>
              <w:t>RESPONSABLE</w:t>
            </w:r>
          </w:p>
        </w:tc>
      </w:tr>
      <w:tr w:rsidR="001B0815" w:rsidRPr="002C68DF" w14:paraId="33F978D5" w14:textId="77777777" w:rsidTr="00B04FC9">
        <w:tc>
          <w:tcPr>
            <w:tcW w:w="0" w:type="auto"/>
            <w:vAlign w:val="center"/>
          </w:tcPr>
          <w:p w14:paraId="2830A013" w14:textId="77777777" w:rsidR="001B0815" w:rsidRPr="002C68DF" w:rsidRDefault="001B0815" w:rsidP="00B04FC9">
            <w:pPr>
              <w:jc w:val="center"/>
              <w:rPr>
                <w:rFonts w:cs="Arial"/>
              </w:rPr>
            </w:pPr>
            <w:r w:rsidRPr="002C68DF">
              <w:rPr>
                <w:rFonts w:cs="Arial"/>
              </w:rPr>
              <w:t>Iluminación</w:t>
            </w:r>
          </w:p>
        </w:tc>
        <w:tc>
          <w:tcPr>
            <w:tcW w:w="4313" w:type="dxa"/>
            <w:vAlign w:val="center"/>
          </w:tcPr>
          <w:p w14:paraId="6C79CCBF" w14:textId="77777777" w:rsidR="001B0815" w:rsidRPr="002C68DF" w:rsidRDefault="001B0815" w:rsidP="009B1D1A">
            <w:pPr>
              <w:rPr>
                <w:rFonts w:cs="Arial"/>
              </w:rPr>
            </w:pPr>
            <w:r w:rsidRPr="002C68DF">
              <w:rPr>
                <w:rFonts w:cs="Arial"/>
                <w:b/>
                <w:bCs/>
              </w:rPr>
              <w:t>Aprovechamiento de la luz natural:</w:t>
            </w:r>
            <w:r w:rsidRPr="002C68DF">
              <w:rPr>
                <w:rFonts w:cs="Arial"/>
              </w:rPr>
              <w:t xml:space="preserve"> para aprovechar la luz natural se recomienda abrir cortinas y persianas siempre que no se produzcan reflejos o insolación excesiva y reubicar aquellos puestos de trabajo que no estén bien orientados para recibir luz directa de ventanas el mayor tiempo posible. Para garantizar una correcta cantidad de luz natural conviene comprobar periódicamente el nivel de limpieza de las ventanas, aumentando la frecuencia si fuera necesario, evitar interponer elementos que interfieran en la luz natural, entre otras acciones.</w:t>
            </w:r>
          </w:p>
        </w:tc>
        <w:tc>
          <w:tcPr>
            <w:tcW w:w="1784" w:type="dxa"/>
            <w:vAlign w:val="center"/>
          </w:tcPr>
          <w:p w14:paraId="17B09F0B" w14:textId="77777777" w:rsidR="001B0815" w:rsidRPr="002C68DF" w:rsidRDefault="001B0815" w:rsidP="00B04FC9">
            <w:pPr>
              <w:jc w:val="center"/>
              <w:rPr>
                <w:rFonts w:cs="Arial"/>
              </w:rPr>
            </w:pPr>
            <w:r w:rsidRPr="002C68DF">
              <w:rPr>
                <w:rFonts w:cs="Arial"/>
              </w:rPr>
              <w:t>Semestral</w:t>
            </w:r>
          </w:p>
        </w:tc>
        <w:tc>
          <w:tcPr>
            <w:tcW w:w="1701" w:type="dxa"/>
            <w:vAlign w:val="center"/>
          </w:tcPr>
          <w:p w14:paraId="6DD232F3" w14:textId="4253D20B" w:rsidR="001B0815" w:rsidRPr="002C68DF" w:rsidRDefault="001B0815" w:rsidP="00B04FC9">
            <w:pPr>
              <w:jc w:val="center"/>
              <w:rPr>
                <w:rFonts w:cs="Arial"/>
              </w:rPr>
            </w:pPr>
            <w:r w:rsidRPr="002C68DF">
              <w:rPr>
                <w:rFonts w:cs="Arial"/>
              </w:rPr>
              <w:t xml:space="preserve">Gestión </w:t>
            </w:r>
            <w:r w:rsidR="00D2684E" w:rsidRPr="002C68DF">
              <w:rPr>
                <w:rFonts w:cs="Arial"/>
              </w:rPr>
              <w:t>administrativa</w:t>
            </w:r>
          </w:p>
        </w:tc>
      </w:tr>
      <w:tr w:rsidR="001B0815" w:rsidRPr="002C68DF" w14:paraId="1CE9FD24" w14:textId="77777777" w:rsidTr="00B04FC9">
        <w:tc>
          <w:tcPr>
            <w:tcW w:w="0" w:type="auto"/>
            <w:vAlign w:val="center"/>
          </w:tcPr>
          <w:p w14:paraId="049D543B" w14:textId="77777777" w:rsidR="001B0815" w:rsidRPr="002C68DF" w:rsidRDefault="001B0815" w:rsidP="00B04FC9">
            <w:pPr>
              <w:jc w:val="center"/>
              <w:rPr>
                <w:rFonts w:cs="Arial"/>
              </w:rPr>
            </w:pPr>
            <w:r w:rsidRPr="002C68DF">
              <w:rPr>
                <w:rFonts w:cs="Arial"/>
              </w:rPr>
              <w:t>Iluminación</w:t>
            </w:r>
          </w:p>
        </w:tc>
        <w:tc>
          <w:tcPr>
            <w:tcW w:w="4313" w:type="dxa"/>
            <w:vAlign w:val="center"/>
          </w:tcPr>
          <w:p w14:paraId="22B50E89" w14:textId="77777777" w:rsidR="001B0815" w:rsidRPr="002C68DF" w:rsidRDefault="001B0815" w:rsidP="009B1D1A">
            <w:pPr>
              <w:rPr>
                <w:rFonts w:cs="Arial"/>
                <w:b/>
                <w:bCs/>
              </w:rPr>
            </w:pPr>
            <w:r w:rsidRPr="002C68DF">
              <w:rPr>
                <w:rFonts w:cs="Arial"/>
                <w:b/>
                <w:bCs/>
              </w:rPr>
              <w:t>Apagar las luces en estancias vacías:</w:t>
            </w:r>
            <w:r w:rsidRPr="002C68DF">
              <w:rPr>
                <w:rFonts w:cs="Arial"/>
              </w:rPr>
              <w:t xml:space="preserve"> mantener zonas iluminadas que no están siendo utilizadas es un malgasto de energía y dinero. Establecer un procedimiento mediante el cual la última persona en ocupar las </w:t>
            </w:r>
            <w:r w:rsidRPr="002C68DF">
              <w:rPr>
                <w:rFonts w:cs="Arial"/>
              </w:rPr>
              <w:lastRenderedPageBreak/>
              <w:t>salas apague la luz o coordinar con los servicios de limpieza y vigilancia para que se asegure el apagado de los sistemas de iluminación puede suponer un gran ahorro energético. Es especialmente importante que esta acción se transmita al personal de limpieza o seguridad ya que, habitualmente, son las ultimas en abandonar los edificios.</w:t>
            </w:r>
          </w:p>
        </w:tc>
        <w:tc>
          <w:tcPr>
            <w:tcW w:w="1784" w:type="dxa"/>
            <w:vAlign w:val="center"/>
          </w:tcPr>
          <w:p w14:paraId="16FB72F7" w14:textId="77777777" w:rsidR="001B0815" w:rsidRPr="002C68DF" w:rsidRDefault="001B0815" w:rsidP="00B04FC9">
            <w:pPr>
              <w:jc w:val="center"/>
              <w:rPr>
                <w:rFonts w:cs="Arial"/>
              </w:rPr>
            </w:pPr>
            <w:r w:rsidRPr="002C68DF">
              <w:rPr>
                <w:rFonts w:cs="Arial"/>
              </w:rPr>
              <w:lastRenderedPageBreak/>
              <w:t>Semestral</w:t>
            </w:r>
          </w:p>
        </w:tc>
        <w:tc>
          <w:tcPr>
            <w:tcW w:w="1701" w:type="dxa"/>
            <w:vAlign w:val="center"/>
          </w:tcPr>
          <w:p w14:paraId="4776355D" w14:textId="24ADCA36" w:rsidR="001B0815" w:rsidRPr="002C68DF" w:rsidRDefault="001B0815" w:rsidP="00B04FC9">
            <w:pPr>
              <w:jc w:val="center"/>
              <w:rPr>
                <w:rFonts w:cs="Arial"/>
              </w:rPr>
            </w:pPr>
            <w:r w:rsidRPr="002C68DF">
              <w:rPr>
                <w:rFonts w:cs="Arial"/>
              </w:rPr>
              <w:t xml:space="preserve">Gestión </w:t>
            </w:r>
            <w:r w:rsidR="00D2684E" w:rsidRPr="002C68DF">
              <w:rPr>
                <w:rFonts w:cs="Arial"/>
              </w:rPr>
              <w:t>administrativa</w:t>
            </w:r>
          </w:p>
        </w:tc>
      </w:tr>
      <w:tr w:rsidR="001B0815" w:rsidRPr="002C68DF" w14:paraId="72AE3FF8" w14:textId="77777777" w:rsidTr="00B04FC9">
        <w:tc>
          <w:tcPr>
            <w:tcW w:w="0" w:type="auto"/>
            <w:vAlign w:val="center"/>
          </w:tcPr>
          <w:p w14:paraId="57A10513" w14:textId="77777777" w:rsidR="001B0815" w:rsidRPr="002C68DF" w:rsidRDefault="001B0815" w:rsidP="00B04FC9">
            <w:pPr>
              <w:jc w:val="center"/>
              <w:rPr>
                <w:rFonts w:cs="Arial"/>
              </w:rPr>
            </w:pPr>
            <w:r w:rsidRPr="002C68DF">
              <w:rPr>
                <w:rFonts w:cs="Arial"/>
              </w:rPr>
              <w:t>Iluminación</w:t>
            </w:r>
          </w:p>
        </w:tc>
        <w:tc>
          <w:tcPr>
            <w:tcW w:w="4313" w:type="dxa"/>
            <w:vAlign w:val="center"/>
          </w:tcPr>
          <w:p w14:paraId="574C902E" w14:textId="77777777" w:rsidR="001B0815" w:rsidRPr="002C68DF" w:rsidRDefault="001B0815" w:rsidP="009B1D1A">
            <w:pPr>
              <w:rPr>
                <w:rFonts w:cs="Arial"/>
                <w:b/>
                <w:bCs/>
              </w:rPr>
            </w:pPr>
            <w:r w:rsidRPr="002C68DF">
              <w:rPr>
                <w:rFonts w:cs="Arial"/>
                <w:b/>
                <w:bCs/>
              </w:rPr>
              <w:t>Mantenimiento periódico de la iluminación:</w:t>
            </w:r>
            <w:r w:rsidRPr="002C68DF">
              <w:rPr>
                <w:rFonts w:cs="Arial"/>
              </w:rPr>
              <w:t xml:space="preserve"> la limpieza periódica de los equipos de iluminación, difusores y lámparas permite mantener una cantidad correcta de luz emitida, lo que puede propiciar que no sea necesario el encendido de otros puntos de luz.</w:t>
            </w:r>
          </w:p>
        </w:tc>
        <w:tc>
          <w:tcPr>
            <w:tcW w:w="1784" w:type="dxa"/>
            <w:vAlign w:val="center"/>
          </w:tcPr>
          <w:p w14:paraId="2F440C3B" w14:textId="653A4062" w:rsidR="001B0815" w:rsidRPr="002C68DF" w:rsidRDefault="00F25E89" w:rsidP="00B04FC9">
            <w:pPr>
              <w:jc w:val="center"/>
              <w:rPr>
                <w:rFonts w:cs="Arial"/>
              </w:rPr>
            </w:pPr>
            <w:r w:rsidRPr="002C68DF">
              <w:rPr>
                <w:rFonts w:cs="Arial"/>
              </w:rPr>
              <w:t>Semestral</w:t>
            </w:r>
          </w:p>
        </w:tc>
        <w:tc>
          <w:tcPr>
            <w:tcW w:w="1701" w:type="dxa"/>
            <w:vAlign w:val="center"/>
          </w:tcPr>
          <w:p w14:paraId="6095ECE7" w14:textId="3A3347C5" w:rsidR="001B0815" w:rsidRPr="002C68DF" w:rsidRDefault="001B0815" w:rsidP="00B04FC9">
            <w:pPr>
              <w:jc w:val="center"/>
              <w:rPr>
                <w:rFonts w:cs="Arial"/>
              </w:rPr>
            </w:pPr>
            <w:r w:rsidRPr="002C68DF">
              <w:rPr>
                <w:rFonts w:cs="Arial"/>
              </w:rPr>
              <w:t xml:space="preserve">Gestión </w:t>
            </w:r>
            <w:r w:rsidR="00D2684E" w:rsidRPr="002C68DF">
              <w:rPr>
                <w:rFonts w:cs="Arial"/>
              </w:rPr>
              <w:t>administrativa</w:t>
            </w:r>
          </w:p>
        </w:tc>
      </w:tr>
      <w:tr w:rsidR="001B0815" w:rsidRPr="002C68DF" w14:paraId="02E94190" w14:textId="77777777" w:rsidTr="00B04FC9">
        <w:tc>
          <w:tcPr>
            <w:tcW w:w="0" w:type="auto"/>
            <w:vAlign w:val="center"/>
          </w:tcPr>
          <w:p w14:paraId="21D8F612" w14:textId="77777777" w:rsidR="001B0815" w:rsidRPr="002C68DF" w:rsidRDefault="001B0815" w:rsidP="00B04FC9">
            <w:pPr>
              <w:jc w:val="center"/>
              <w:rPr>
                <w:rFonts w:cs="Arial"/>
              </w:rPr>
            </w:pPr>
            <w:r w:rsidRPr="002C68DF">
              <w:rPr>
                <w:rFonts w:cs="Arial"/>
              </w:rPr>
              <w:t>Climatización</w:t>
            </w:r>
          </w:p>
        </w:tc>
        <w:tc>
          <w:tcPr>
            <w:tcW w:w="4313" w:type="dxa"/>
            <w:vAlign w:val="center"/>
          </w:tcPr>
          <w:p w14:paraId="1B64D673" w14:textId="77777777" w:rsidR="001B0815" w:rsidRPr="002C68DF" w:rsidRDefault="001B0815" w:rsidP="009B1D1A">
            <w:pPr>
              <w:rPr>
                <w:rFonts w:cs="Arial"/>
                <w:b/>
                <w:bCs/>
              </w:rPr>
            </w:pPr>
            <w:r w:rsidRPr="002C68DF">
              <w:rPr>
                <w:rFonts w:cs="Arial"/>
                <w:b/>
                <w:bCs/>
              </w:rPr>
              <w:t>Mantenimiento periódico de equipos de climatización:</w:t>
            </w:r>
            <w:r w:rsidRPr="002C68DF">
              <w:rPr>
                <w:rFonts w:cs="Arial"/>
              </w:rPr>
              <w:t xml:space="preserve"> el correcto mantenimiento de los equipos de clima supone una gran diferencia, ya que un equipo estropeado o mal mantenido puede aumentar el consumo de energía. Esta medida es aplicable a la disminución de consumo de combustible y de electricidad.</w:t>
            </w:r>
          </w:p>
        </w:tc>
        <w:tc>
          <w:tcPr>
            <w:tcW w:w="1784" w:type="dxa"/>
            <w:vAlign w:val="center"/>
          </w:tcPr>
          <w:p w14:paraId="0683BF51" w14:textId="77777777" w:rsidR="001B0815" w:rsidRPr="002C68DF" w:rsidRDefault="001B0815" w:rsidP="00B04FC9">
            <w:pPr>
              <w:jc w:val="center"/>
              <w:rPr>
                <w:rFonts w:cs="Arial"/>
              </w:rPr>
            </w:pPr>
            <w:r w:rsidRPr="002C68DF">
              <w:rPr>
                <w:rFonts w:cs="Arial"/>
              </w:rPr>
              <w:t>Semestral</w:t>
            </w:r>
          </w:p>
        </w:tc>
        <w:tc>
          <w:tcPr>
            <w:tcW w:w="1701" w:type="dxa"/>
            <w:vAlign w:val="center"/>
          </w:tcPr>
          <w:p w14:paraId="074F291F" w14:textId="77777777" w:rsidR="001B0815" w:rsidRPr="002C68DF" w:rsidRDefault="001B0815" w:rsidP="00B04FC9">
            <w:pPr>
              <w:jc w:val="center"/>
              <w:rPr>
                <w:rFonts w:cs="Arial"/>
              </w:rPr>
            </w:pPr>
            <w:r w:rsidRPr="002C68DF">
              <w:rPr>
                <w:rFonts w:cs="Arial"/>
              </w:rPr>
              <w:t>Dirección de tecnologías convergentes</w:t>
            </w:r>
          </w:p>
        </w:tc>
      </w:tr>
      <w:tr w:rsidR="001B0815" w:rsidRPr="002C68DF" w14:paraId="76E739A3" w14:textId="77777777" w:rsidTr="00B04FC9">
        <w:tc>
          <w:tcPr>
            <w:tcW w:w="0" w:type="auto"/>
            <w:vAlign w:val="center"/>
          </w:tcPr>
          <w:p w14:paraId="4984E6BC" w14:textId="77777777" w:rsidR="001B0815" w:rsidRPr="002C68DF" w:rsidRDefault="001B0815" w:rsidP="00B04FC9">
            <w:pPr>
              <w:jc w:val="center"/>
              <w:rPr>
                <w:rFonts w:cs="Arial"/>
              </w:rPr>
            </w:pPr>
            <w:r w:rsidRPr="002C68DF">
              <w:rPr>
                <w:rFonts w:cs="Arial"/>
              </w:rPr>
              <w:t>Climatización</w:t>
            </w:r>
          </w:p>
        </w:tc>
        <w:tc>
          <w:tcPr>
            <w:tcW w:w="4313" w:type="dxa"/>
            <w:vAlign w:val="center"/>
          </w:tcPr>
          <w:p w14:paraId="0A94A7B3" w14:textId="77777777" w:rsidR="001B0815" w:rsidRPr="002C68DF" w:rsidRDefault="001B0815" w:rsidP="009B1D1A">
            <w:pPr>
              <w:rPr>
                <w:rFonts w:cs="Arial"/>
                <w:b/>
                <w:bCs/>
              </w:rPr>
            </w:pPr>
            <w:r w:rsidRPr="002C68DF">
              <w:rPr>
                <w:rFonts w:cs="Arial"/>
                <w:b/>
                <w:bCs/>
              </w:rPr>
              <w:t>Ajustar las temperaturas de consigna:</w:t>
            </w:r>
            <w:r w:rsidRPr="002C68DF">
              <w:rPr>
                <w:rFonts w:cs="Arial"/>
              </w:rPr>
              <w:t xml:space="preserve"> se recomienda ajustar la temperatura de consigna del termostato del sistema de climatización en función del modo en el que esté operando. - Así, en modo de enfriamiento, se recomienda establecer una temperatura de consigna de 25ºC. - En modo calefacción se recomienda establecer una temperatura de 21ºC. El aumento de 1ºC en la temperatura de calefacción puede llegar a incrementar el consumo de energía en un 7%</w:t>
            </w:r>
          </w:p>
        </w:tc>
        <w:tc>
          <w:tcPr>
            <w:tcW w:w="1784" w:type="dxa"/>
            <w:vAlign w:val="center"/>
          </w:tcPr>
          <w:p w14:paraId="03F229A4" w14:textId="77777777" w:rsidR="001B0815" w:rsidRPr="002C68DF" w:rsidRDefault="001B0815" w:rsidP="00B04FC9">
            <w:pPr>
              <w:jc w:val="center"/>
              <w:rPr>
                <w:rFonts w:cs="Arial"/>
              </w:rPr>
            </w:pPr>
            <w:r w:rsidRPr="002C68DF">
              <w:rPr>
                <w:rFonts w:cs="Arial"/>
              </w:rPr>
              <w:t>Semestral</w:t>
            </w:r>
          </w:p>
        </w:tc>
        <w:tc>
          <w:tcPr>
            <w:tcW w:w="1701" w:type="dxa"/>
            <w:vAlign w:val="center"/>
          </w:tcPr>
          <w:p w14:paraId="7C34211C" w14:textId="77777777" w:rsidR="001B0815" w:rsidRPr="002C68DF" w:rsidRDefault="001B0815" w:rsidP="00B04FC9">
            <w:pPr>
              <w:jc w:val="center"/>
              <w:rPr>
                <w:rFonts w:cs="Arial"/>
              </w:rPr>
            </w:pPr>
            <w:r w:rsidRPr="002C68DF">
              <w:rPr>
                <w:rFonts w:cs="Arial"/>
              </w:rPr>
              <w:t>Dirección de tecnologías convergentes</w:t>
            </w:r>
          </w:p>
        </w:tc>
      </w:tr>
      <w:tr w:rsidR="001B0815" w:rsidRPr="002C68DF" w14:paraId="0D736F45" w14:textId="77777777" w:rsidTr="00B04FC9">
        <w:tc>
          <w:tcPr>
            <w:tcW w:w="0" w:type="auto"/>
            <w:vAlign w:val="center"/>
          </w:tcPr>
          <w:p w14:paraId="1F9B15D5" w14:textId="77777777" w:rsidR="001B0815" w:rsidRPr="002C68DF" w:rsidRDefault="001B0815" w:rsidP="00B04FC9">
            <w:pPr>
              <w:jc w:val="center"/>
              <w:rPr>
                <w:rFonts w:cs="Arial"/>
              </w:rPr>
            </w:pPr>
            <w:r w:rsidRPr="002C68DF">
              <w:rPr>
                <w:rFonts w:cs="Arial"/>
              </w:rPr>
              <w:lastRenderedPageBreak/>
              <w:t>Equipos</w:t>
            </w:r>
          </w:p>
        </w:tc>
        <w:tc>
          <w:tcPr>
            <w:tcW w:w="4313" w:type="dxa"/>
            <w:vAlign w:val="center"/>
          </w:tcPr>
          <w:p w14:paraId="1BA14A59" w14:textId="77777777" w:rsidR="001B0815" w:rsidRPr="002C68DF" w:rsidRDefault="001B0815" w:rsidP="009B1D1A">
            <w:pPr>
              <w:rPr>
                <w:rFonts w:cs="Arial"/>
                <w:b/>
                <w:bCs/>
              </w:rPr>
            </w:pPr>
            <w:r w:rsidRPr="002C68DF">
              <w:rPr>
                <w:rFonts w:cs="Arial"/>
              </w:rPr>
              <w:t>Impresión de documentos: aunque parezca una obviedad, hay que recordar que cada vez que se realiza una fotocopia, se consume energía. En general debe evitarse la impresión de documentos innecesarios, consiguiendo así sumar la reducción del gasto energético al menor gasto de papel. Es recomendable imprimir o fotocopiar varios archivos a la vez, ya supone menos consumo que el generado al imprimir o fotocopiar los mismos archivos de forma separada.</w:t>
            </w:r>
          </w:p>
        </w:tc>
        <w:tc>
          <w:tcPr>
            <w:tcW w:w="1784" w:type="dxa"/>
            <w:vAlign w:val="center"/>
          </w:tcPr>
          <w:p w14:paraId="15ADF421" w14:textId="77777777" w:rsidR="001B0815" w:rsidRPr="002C68DF" w:rsidRDefault="001B0815" w:rsidP="00B04FC9">
            <w:pPr>
              <w:jc w:val="center"/>
              <w:rPr>
                <w:rFonts w:cs="Arial"/>
              </w:rPr>
            </w:pPr>
            <w:r w:rsidRPr="002C68DF">
              <w:rPr>
                <w:rFonts w:cs="Arial"/>
              </w:rPr>
              <w:t>Permanente</w:t>
            </w:r>
          </w:p>
        </w:tc>
        <w:tc>
          <w:tcPr>
            <w:tcW w:w="1701" w:type="dxa"/>
            <w:vAlign w:val="center"/>
          </w:tcPr>
          <w:p w14:paraId="4D7B4784" w14:textId="77777777" w:rsidR="001B0815" w:rsidRPr="002C68DF" w:rsidRDefault="001B0815" w:rsidP="00B04FC9">
            <w:pPr>
              <w:jc w:val="center"/>
              <w:rPr>
                <w:rFonts w:cs="Arial"/>
              </w:rPr>
            </w:pPr>
            <w:r w:rsidRPr="002C68DF">
              <w:rPr>
                <w:rFonts w:cs="Arial"/>
              </w:rPr>
              <w:t>Todas las dependencias</w:t>
            </w:r>
          </w:p>
        </w:tc>
      </w:tr>
      <w:tr w:rsidR="001B0815" w:rsidRPr="002C68DF" w14:paraId="674840B8" w14:textId="77777777" w:rsidTr="00B04FC9">
        <w:tc>
          <w:tcPr>
            <w:tcW w:w="0" w:type="auto"/>
            <w:vAlign w:val="center"/>
          </w:tcPr>
          <w:p w14:paraId="20805527" w14:textId="77777777" w:rsidR="001B0815" w:rsidRPr="002C68DF" w:rsidRDefault="001B0815" w:rsidP="00B04FC9">
            <w:pPr>
              <w:jc w:val="center"/>
              <w:rPr>
                <w:rFonts w:cs="Arial"/>
              </w:rPr>
            </w:pPr>
            <w:r w:rsidRPr="002C68DF">
              <w:rPr>
                <w:rFonts w:cs="Arial"/>
              </w:rPr>
              <w:t>Equipos</w:t>
            </w:r>
          </w:p>
        </w:tc>
        <w:tc>
          <w:tcPr>
            <w:tcW w:w="4313" w:type="dxa"/>
            <w:vAlign w:val="center"/>
          </w:tcPr>
          <w:p w14:paraId="764F7DA6" w14:textId="77777777" w:rsidR="001B0815" w:rsidRPr="002C68DF" w:rsidRDefault="001B0815" w:rsidP="009B1D1A">
            <w:pPr>
              <w:rPr>
                <w:rFonts w:cs="Arial"/>
                <w:b/>
                <w:bCs/>
              </w:rPr>
            </w:pPr>
            <w:r w:rsidRPr="002C68DF">
              <w:rPr>
                <w:rFonts w:cs="Arial"/>
              </w:rPr>
              <w:t>Apagado del stand-by de los equipos: el consumo “fantasma” por los sistemas de stand-by de determinados equipos (por ejemplo, televisores) supone un importante gasto energético y económico. Es conveniente verificar el consumo de equipos que aparentemente están apagados, pero siguen consumiendo energía en modo stand-by. En ciertos casos, lo más conveniente es desconectar totalmente el equipo cuando no se está utilizando.</w:t>
            </w:r>
          </w:p>
        </w:tc>
        <w:tc>
          <w:tcPr>
            <w:tcW w:w="1784" w:type="dxa"/>
            <w:vAlign w:val="center"/>
          </w:tcPr>
          <w:p w14:paraId="62944A41" w14:textId="77777777" w:rsidR="001B0815" w:rsidRPr="002C68DF" w:rsidRDefault="001B0815" w:rsidP="00B04FC9">
            <w:pPr>
              <w:jc w:val="center"/>
              <w:rPr>
                <w:rFonts w:cs="Arial"/>
              </w:rPr>
            </w:pPr>
            <w:r w:rsidRPr="002C68DF">
              <w:rPr>
                <w:rFonts w:cs="Arial"/>
              </w:rPr>
              <w:t>Permanente</w:t>
            </w:r>
          </w:p>
        </w:tc>
        <w:tc>
          <w:tcPr>
            <w:tcW w:w="1701" w:type="dxa"/>
            <w:vAlign w:val="center"/>
          </w:tcPr>
          <w:p w14:paraId="6DF190AD" w14:textId="77777777" w:rsidR="001B0815" w:rsidRPr="002C68DF" w:rsidRDefault="001B0815" w:rsidP="00B04FC9">
            <w:pPr>
              <w:jc w:val="center"/>
              <w:rPr>
                <w:rFonts w:cs="Arial"/>
              </w:rPr>
            </w:pPr>
            <w:r w:rsidRPr="002C68DF">
              <w:rPr>
                <w:rFonts w:cs="Arial"/>
              </w:rPr>
              <w:t>Todas las dependencias</w:t>
            </w:r>
          </w:p>
        </w:tc>
      </w:tr>
    </w:tbl>
    <w:p w14:paraId="2BCC59BA" w14:textId="04038A8E" w:rsidR="001B0815" w:rsidRPr="00662096" w:rsidRDefault="001B0815" w:rsidP="002A6511">
      <w:pPr>
        <w:jc w:val="center"/>
        <w:rPr>
          <w:rFonts w:cs="Arial"/>
          <w:sz w:val="20"/>
          <w:szCs w:val="20"/>
        </w:rPr>
      </w:pPr>
      <w:r w:rsidRPr="00662096">
        <w:rPr>
          <w:rFonts w:cs="Arial"/>
          <w:b/>
          <w:bCs/>
          <w:sz w:val="20"/>
          <w:szCs w:val="20"/>
        </w:rPr>
        <w:t>Fuente</w:t>
      </w:r>
      <w:r w:rsidRPr="00662096">
        <w:rPr>
          <w:rFonts w:cs="Arial"/>
          <w:sz w:val="20"/>
          <w:szCs w:val="20"/>
        </w:rPr>
        <w:t>: Elaboración propia Gestión Administrativa</w:t>
      </w:r>
    </w:p>
    <w:p w14:paraId="599AEECA" w14:textId="77777777" w:rsidR="001B0815" w:rsidRPr="002C68DF" w:rsidRDefault="001B0815" w:rsidP="002A6511">
      <w:pPr>
        <w:pBdr>
          <w:top w:val="nil"/>
          <w:left w:val="nil"/>
          <w:bottom w:val="nil"/>
          <w:right w:val="nil"/>
          <w:between w:val="nil"/>
        </w:pBdr>
        <w:rPr>
          <w:rFonts w:cs="Arial"/>
          <w:b/>
          <w:bCs/>
          <w:color w:val="1F3864" w:themeColor="accent1" w:themeShade="80"/>
        </w:rPr>
      </w:pPr>
      <w:r w:rsidRPr="002C68DF">
        <w:rPr>
          <w:rFonts w:cs="Arial"/>
          <w:b/>
          <w:bCs/>
          <w:color w:val="1F3864" w:themeColor="accent1" w:themeShade="80"/>
        </w:rPr>
        <w:t>Gestión Operacional de Edificios</w:t>
      </w:r>
    </w:p>
    <w:p w14:paraId="2F7AD475" w14:textId="76F9E522" w:rsidR="001B0815" w:rsidRDefault="00520E31" w:rsidP="001B0815">
      <w:pPr>
        <w:rPr>
          <w:rFonts w:cs="Arial"/>
        </w:rPr>
      </w:pPr>
      <w:r w:rsidRPr="002C68DF">
        <w:rPr>
          <w:rFonts w:cs="Arial"/>
        </w:rPr>
        <w:t>E</w:t>
      </w:r>
      <w:r w:rsidR="001B0815" w:rsidRPr="002C68DF">
        <w:rPr>
          <w:rFonts w:cs="Arial"/>
        </w:rPr>
        <w:t>Tal y como se ha indicado en el apartado dedicado a “Buenas prácticas”, no todas las medidas de mejora del desempeño energético pasan por realizar costosas inversiones. Otra estrategia disponible consiste en destacar acciones orientadas al mejoramiento de la infraestructura a través del mantenimiento o renovación, que impacten en el desempleo energético del edificio.</w:t>
      </w:r>
    </w:p>
    <w:p w14:paraId="33D86246" w14:textId="77777777" w:rsidR="00C67B60" w:rsidRDefault="00C67B60" w:rsidP="001B0815">
      <w:pPr>
        <w:rPr>
          <w:rFonts w:cs="Arial"/>
        </w:rPr>
      </w:pPr>
    </w:p>
    <w:p w14:paraId="7D8C8C4B" w14:textId="77777777" w:rsidR="00C67B60" w:rsidRDefault="00C67B60" w:rsidP="001B0815">
      <w:pPr>
        <w:rPr>
          <w:rFonts w:cs="Arial"/>
        </w:rPr>
      </w:pPr>
    </w:p>
    <w:p w14:paraId="5DA8EA61" w14:textId="77777777" w:rsidR="00C67B60" w:rsidRDefault="00C67B60" w:rsidP="001B0815">
      <w:pPr>
        <w:rPr>
          <w:rFonts w:cs="Arial"/>
        </w:rPr>
      </w:pPr>
    </w:p>
    <w:p w14:paraId="1BE12722" w14:textId="77777777" w:rsidR="00C67B60" w:rsidRPr="002C68DF" w:rsidRDefault="00C67B60" w:rsidP="001B0815">
      <w:pPr>
        <w:rPr>
          <w:rFonts w:cs="Arial"/>
        </w:rPr>
      </w:pPr>
    </w:p>
    <w:p w14:paraId="16355616" w14:textId="3AC0C21C" w:rsidR="001B0815" w:rsidRPr="002C68DF" w:rsidRDefault="001B0815" w:rsidP="001B0815">
      <w:pPr>
        <w:pStyle w:val="Descripcin"/>
        <w:jc w:val="center"/>
        <w:rPr>
          <w:rFonts w:ascii="Arial" w:hAnsi="Arial" w:cs="Arial"/>
          <w:i w:val="0"/>
          <w:iCs w:val="0"/>
          <w:color w:val="000000" w:themeColor="text1"/>
          <w:sz w:val="22"/>
          <w:szCs w:val="22"/>
        </w:rPr>
      </w:pPr>
      <w:bookmarkStart w:id="80" w:name="_Toc211591511"/>
      <w:r w:rsidRPr="002C68DF">
        <w:rPr>
          <w:rFonts w:ascii="Arial" w:hAnsi="Arial" w:cs="Arial"/>
          <w:i w:val="0"/>
          <w:iCs w:val="0"/>
          <w:color w:val="000000" w:themeColor="text1"/>
          <w:sz w:val="22"/>
          <w:szCs w:val="22"/>
        </w:rPr>
        <w:lastRenderedPageBreak/>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22</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Plan de acción mejoras operacionales</w:t>
      </w:r>
      <w:bookmarkEnd w:id="80"/>
    </w:p>
    <w:tbl>
      <w:tblPr>
        <w:tblStyle w:val="Tablaconcuadrcula"/>
        <w:tblW w:w="9634" w:type="dxa"/>
        <w:tblLook w:val="04A0" w:firstRow="1" w:lastRow="0" w:firstColumn="1" w:lastColumn="0" w:noHBand="0" w:noVBand="1"/>
      </w:tblPr>
      <w:tblGrid>
        <w:gridCol w:w="1506"/>
        <w:gridCol w:w="4350"/>
        <w:gridCol w:w="2039"/>
        <w:gridCol w:w="1739"/>
      </w:tblGrid>
      <w:tr w:rsidR="002A6511" w:rsidRPr="0047005C" w14:paraId="2D159DC7" w14:textId="77777777" w:rsidTr="00B04FC9">
        <w:trPr>
          <w:tblHeader/>
        </w:trPr>
        <w:tc>
          <w:tcPr>
            <w:tcW w:w="0" w:type="auto"/>
            <w:shd w:val="clear" w:color="auto" w:fill="D9D9D9" w:themeFill="background1" w:themeFillShade="D9"/>
            <w:vAlign w:val="center"/>
          </w:tcPr>
          <w:p w14:paraId="17344BB5" w14:textId="77777777" w:rsidR="001B0815" w:rsidRPr="0047005C" w:rsidRDefault="001B0815" w:rsidP="00520E31">
            <w:pPr>
              <w:jc w:val="center"/>
              <w:rPr>
                <w:rFonts w:cs="Arial"/>
                <w:b/>
                <w:bCs/>
                <w:sz w:val="20"/>
                <w:szCs w:val="20"/>
              </w:rPr>
            </w:pPr>
            <w:r w:rsidRPr="0047005C">
              <w:rPr>
                <w:rFonts w:cs="Arial"/>
                <w:b/>
                <w:bCs/>
                <w:sz w:val="20"/>
                <w:szCs w:val="20"/>
              </w:rPr>
              <w:t>MEDIDA</w:t>
            </w:r>
          </w:p>
        </w:tc>
        <w:tc>
          <w:tcPr>
            <w:tcW w:w="4778" w:type="dxa"/>
            <w:shd w:val="clear" w:color="auto" w:fill="D9D9D9" w:themeFill="background1" w:themeFillShade="D9"/>
            <w:vAlign w:val="center"/>
          </w:tcPr>
          <w:p w14:paraId="4C491DB1" w14:textId="77777777" w:rsidR="001B0815" w:rsidRPr="0047005C" w:rsidRDefault="001B0815" w:rsidP="00520E31">
            <w:pPr>
              <w:jc w:val="center"/>
              <w:rPr>
                <w:rFonts w:cs="Arial"/>
                <w:b/>
                <w:bCs/>
                <w:sz w:val="20"/>
                <w:szCs w:val="20"/>
              </w:rPr>
            </w:pPr>
            <w:r w:rsidRPr="0047005C">
              <w:rPr>
                <w:rFonts w:cs="Arial"/>
                <w:b/>
                <w:bCs/>
                <w:sz w:val="20"/>
                <w:szCs w:val="20"/>
              </w:rPr>
              <w:t>IMPLEMENTACIÓN</w:t>
            </w:r>
          </w:p>
        </w:tc>
        <w:tc>
          <w:tcPr>
            <w:tcW w:w="1838" w:type="dxa"/>
            <w:shd w:val="clear" w:color="auto" w:fill="D9D9D9" w:themeFill="background1" w:themeFillShade="D9"/>
            <w:vAlign w:val="center"/>
          </w:tcPr>
          <w:p w14:paraId="2C04FF52" w14:textId="77777777" w:rsidR="001B0815" w:rsidRPr="0047005C" w:rsidRDefault="001B0815" w:rsidP="00520E31">
            <w:pPr>
              <w:jc w:val="center"/>
              <w:rPr>
                <w:rFonts w:cs="Arial"/>
                <w:b/>
                <w:bCs/>
                <w:sz w:val="20"/>
                <w:szCs w:val="20"/>
              </w:rPr>
            </w:pPr>
            <w:r w:rsidRPr="0047005C">
              <w:rPr>
                <w:rFonts w:cs="Arial"/>
                <w:b/>
                <w:bCs/>
                <w:sz w:val="20"/>
                <w:szCs w:val="20"/>
              </w:rPr>
              <w:t>PERIODO DE IMPLEMENTACIÓN</w:t>
            </w:r>
          </w:p>
        </w:tc>
        <w:tc>
          <w:tcPr>
            <w:tcW w:w="1549" w:type="dxa"/>
            <w:shd w:val="clear" w:color="auto" w:fill="D9D9D9" w:themeFill="background1" w:themeFillShade="D9"/>
            <w:vAlign w:val="center"/>
          </w:tcPr>
          <w:p w14:paraId="56C3B578" w14:textId="77777777" w:rsidR="001B0815" w:rsidRPr="0047005C" w:rsidRDefault="001B0815" w:rsidP="00520E31">
            <w:pPr>
              <w:jc w:val="center"/>
              <w:rPr>
                <w:rFonts w:cs="Arial"/>
                <w:b/>
                <w:bCs/>
                <w:sz w:val="20"/>
                <w:szCs w:val="20"/>
              </w:rPr>
            </w:pPr>
            <w:r w:rsidRPr="0047005C">
              <w:rPr>
                <w:rFonts w:cs="Arial"/>
                <w:b/>
                <w:bCs/>
                <w:sz w:val="20"/>
                <w:szCs w:val="20"/>
              </w:rPr>
              <w:t>RESPONSABLE</w:t>
            </w:r>
          </w:p>
        </w:tc>
      </w:tr>
      <w:tr w:rsidR="001B0815" w:rsidRPr="0047005C" w14:paraId="1A695A9A" w14:textId="77777777" w:rsidTr="00B04FC9">
        <w:tc>
          <w:tcPr>
            <w:tcW w:w="0" w:type="auto"/>
            <w:vAlign w:val="center"/>
          </w:tcPr>
          <w:p w14:paraId="3152A553" w14:textId="77777777" w:rsidR="001B0815" w:rsidRPr="0047005C" w:rsidRDefault="001B0815" w:rsidP="00B04FC9">
            <w:pPr>
              <w:jc w:val="center"/>
              <w:rPr>
                <w:rFonts w:cs="Arial"/>
                <w:sz w:val="20"/>
                <w:szCs w:val="20"/>
              </w:rPr>
            </w:pPr>
            <w:r w:rsidRPr="0047005C">
              <w:rPr>
                <w:rFonts w:cs="Arial"/>
                <w:sz w:val="20"/>
                <w:szCs w:val="20"/>
              </w:rPr>
              <w:t>Iluminación</w:t>
            </w:r>
          </w:p>
        </w:tc>
        <w:tc>
          <w:tcPr>
            <w:tcW w:w="4778" w:type="dxa"/>
            <w:vAlign w:val="center"/>
          </w:tcPr>
          <w:p w14:paraId="4A9D2650" w14:textId="6CDDAA80" w:rsidR="001B0815" w:rsidRPr="0047005C" w:rsidRDefault="001B0815" w:rsidP="00520E31">
            <w:pPr>
              <w:rPr>
                <w:rFonts w:cs="Arial"/>
                <w:sz w:val="20"/>
                <w:szCs w:val="20"/>
              </w:rPr>
            </w:pPr>
            <w:r w:rsidRPr="0047005C">
              <w:rPr>
                <w:rFonts w:cs="Arial"/>
                <w:b/>
                <w:bCs/>
                <w:sz w:val="20"/>
                <w:szCs w:val="20"/>
              </w:rPr>
              <w:t>Reducción del número de lámparas</w:t>
            </w:r>
            <w:r w:rsidR="00AE6522" w:rsidRPr="0047005C">
              <w:rPr>
                <w:rFonts w:cs="Arial"/>
                <w:b/>
                <w:bCs/>
                <w:sz w:val="20"/>
                <w:szCs w:val="20"/>
              </w:rPr>
              <w:t>:</w:t>
            </w:r>
            <w:r w:rsidRPr="0047005C">
              <w:rPr>
                <w:rFonts w:cs="Arial"/>
                <w:b/>
                <w:bCs/>
                <w:sz w:val="20"/>
                <w:szCs w:val="20"/>
              </w:rPr>
              <w:t xml:space="preserve"> </w:t>
            </w:r>
            <w:r w:rsidRPr="0047005C">
              <w:rPr>
                <w:rFonts w:cs="Arial"/>
                <w:sz w:val="20"/>
                <w:szCs w:val="20"/>
              </w:rPr>
              <w:t xml:space="preserve">una vez analizado el nivel de iluminación </w:t>
            </w:r>
            <w:r w:rsidR="00AE6522" w:rsidRPr="0047005C">
              <w:rPr>
                <w:rFonts w:cs="Arial"/>
                <w:sz w:val="20"/>
                <w:szCs w:val="20"/>
              </w:rPr>
              <w:t>de los espacios</w:t>
            </w:r>
            <w:r w:rsidRPr="0047005C">
              <w:rPr>
                <w:rFonts w:cs="Arial"/>
                <w:sz w:val="20"/>
                <w:szCs w:val="20"/>
              </w:rPr>
              <w:t>, en el caso de que éste supere los niveles recomendados, se podrá ajustar a la baja el número de lámparas, reduciendo así la potencia instalada y por tanto el consumo energético. Se ha de destacar que la reducción del número de lámparas se ha de hacer considerando el mantenimiento de un nivel adecuado de uniformidad en la iluminación.</w:t>
            </w:r>
          </w:p>
        </w:tc>
        <w:tc>
          <w:tcPr>
            <w:tcW w:w="1838" w:type="dxa"/>
            <w:vAlign w:val="center"/>
          </w:tcPr>
          <w:p w14:paraId="09D397A5" w14:textId="77777777" w:rsidR="001B0815" w:rsidRPr="0047005C" w:rsidRDefault="001B0815" w:rsidP="00B04FC9">
            <w:pPr>
              <w:jc w:val="center"/>
              <w:rPr>
                <w:rFonts w:cs="Arial"/>
                <w:sz w:val="20"/>
                <w:szCs w:val="20"/>
              </w:rPr>
            </w:pPr>
            <w:r w:rsidRPr="0047005C">
              <w:rPr>
                <w:rFonts w:cs="Arial"/>
                <w:sz w:val="20"/>
                <w:szCs w:val="20"/>
              </w:rPr>
              <w:t>Semestral</w:t>
            </w:r>
          </w:p>
        </w:tc>
        <w:tc>
          <w:tcPr>
            <w:tcW w:w="1549" w:type="dxa"/>
            <w:vAlign w:val="center"/>
          </w:tcPr>
          <w:p w14:paraId="156D3A7C" w14:textId="4720EDCB" w:rsidR="001B0815" w:rsidRPr="0047005C" w:rsidRDefault="001B0815" w:rsidP="00B04FC9">
            <w:pPr>
              <w:jc w:val="center"/>
              <w:rPr>
                <w:rFonts w:cs="Arial"/>
                <w:sz w:val="20"/>
                <w:szCs w:val="20"/>
              </w:rPr>
            </w:pPr>
            <w:r w:rsidRPr="0047005C">
              <w:rPr>
                <w:rFonts w:cs="Arial"/>
                <w:sz w:val="20"/>
                <w:szCs w:val="20"/>
              </w:rPr>
              <w:t xml:space="preserve">Gestión Administrativa </w:t>
            </w:r>
            <w:r w:rsidR="00D2684E" w:rsidRPr="0047005C">
              <w:rPr>
                <w:rFonts w:cs="Arial"/>
                <w:sz w:val="20"/>
                <w:szCs w:val="20"/>
              </w:rPr>
              <w:t xml:space="preserve">- </w:t>
            </w:r>
            <w:r w:rsidRPr="0047005C">
              <w:rPr>
                <w:rFonts w:cs="Arial"/>
                <w:sz w:val="20"/>
                <w:szCs w:val="20"/>
              </w:rPr>
              <w:t>Talento humano</w:t>
            </w:r>
          </w:p>
        </w:tc>
      </w:tr>
      <w:tr w:rsidR="001B0815" w:rsidRPr="0047005C" w14:paraId="04DC4DD7" w14:textId="77777777" w:rsidTr="00B04FC9">
        <w:tc>
          <w:tcPr>
            <w:tcW w:w="0" w:type="auto"/>
            <w:vAlign w:val="center"/>
          </w:tcPr>
          <w:p w14:paraId="56C57839" w14:textId="77777777" w:rsidR="001B0815" w:rsidRPr="0047005C" w:rsidRDefault="001B0815" w:rsidP="00B04FC9">
            <w:pPr>
              <w:jc w:val="center"/>
              <w:rPr>
                <w:rFonts w:cs="Arial"/>
                <w:sz w:val="20"/>
                <w:szCs w:val="20"/>
              </w:rPr>
            </w:pPr>
            <w:r w:rsidRPr="0047005C">
              <w:rPr>
                <w:rFonts w:cs="Arial"/>
                <w:sz w:val="20"/>
                <w:szCs w:val="20"/>
              </w:rPr>
              <w:t>Iluminación</w:t>
            </w:r>
          </w:p>
        </w:tc>
        <w:tc>
          <w:tcPr>
            <w:tcW w:w="4778" w:type="dxa"/>
            <w:vAlign w:val="center"/>
          </w:tcPr>
          <w:p w14:paraId="70A1F7F9" w14:textId="77777777" w:rsidR="001B0815" w:rsidRPr="0047005C" w:rsidRDefault="001B0815" w:rsidP="00520E31">
            <w:pPr>
              <w:rPr>
                <w:rFonts w:cs="Arial"/>
                <w:b/>
                <w:bCs/>
                <w:sz w:val="20"/>
                <w:szCs w:val="20"/>
              </w:rPr>
            </w:pPr>
            <w:r w:rsidRPr="0047005C">
              <w:rPr>
                <w:rFonts w:cs="Arial"/>
                <w:b/>
                <w:bCs/>
                <w:sz w:val="20"/>
                <w:szCs w:val="20"/>
              </w:rPr>
              <w:t>Instalación de interruptores temporales en baños y detectores de presencia en pasillos y zonas de paso:</w:t>
            </w:r>
            <w:r w:rsidRPr="0047005C">
              <w:rPr>
                <w:rFonts w:cs="Arial"/>
                <w:sz w:val="20"/>
                <w:szCs w:val="20"/>
              </w:rPr>
              <w:t xml:space="preserve"> el empleo de dispositivos reguladores puede conseguir un ahorro considerable en zonas de paso poco frecuentadas, tales como baños, archivos o pasillos. Ciertos sistemas de iluminación actualmente disponibles en el mercado disponen de regulación del nivel de iluminación en función de la presencia de usuarios, lo que permite mantener un nivel de iluminación bajo (de seguridad), sin llegar a apagarse, mientras no hay presencia de usuarios, y otro nivel de iluminación cuando alguien transita por la zona.</w:t>
            </w:r>
          </w:p>
        </w:tc>
        <w:tc>
          <w:tcPr>
            <w:tcW w:w="1838" w:type="dxa"/>
            <w:vAlign w:val="center"/>
          </w:tcPr>
          <w:p w14:paraId="10B3006C" w14:textId="77777777" w:rsidR="001B0815" w:rsidRPr="0047005C" w:rsidRDefault="001B0815" w:rsidP="00B04FC9">
            <w:pPr>
              <w:jc w:val="center"/>
              <w:rPr>
                <w:rFonts w:cs="Arial"/>
                <w:sz w:val="20"/>
                <w:szCs w:val="20"/>
              </w:rPr>
            </w:pPr>
            <w:r w:rsidRPr="0047005C">
              <w:rPr>
                <w:rFonts w:cs="Arial"/>
                <w:sz w:val="20"/>
                <w:szCs w:val="20"/>
              </w:rPr>
              <w:t>Semestral</w:t>
            </w:r>
          </w:p>
        </w:tc>
        <w:tc>
          <w:tcPr>
            <w:tcW w:w="1549" w:type="dxa"/>
            <w:vAlign w:val="center"/>
          </w:tcPr>
          <w:p w14:paraId="3E23F78A" w14:textId="61EC46A7" w:rsidR="001B0815" w:rsidRPr="0047005C" w:rsidRDefault="001B0815" w:rsidP="00B04FC9">
            <w:pPr>
              <w:jc w:val="center"/>
              <w:rPr>
                <w:rFonts w:cs="Arial"/>
                <w:sz w:val="20"/>
                <w:szCs w:val="20"/>
              </w:rPr>
            </w:pPr>
            <w:r w:rsidRPr="0047005C">
              <w:rPr>
                <w:rFonts w:cs="Arial"/>
                <w:sz w:val="20"/>
                <w:szCs w:val="20"/>
              </w:rPr>
              <w:t>Gestión Administrativ</w:t>
            </w:r>
            <w:r w:rsidR="00D2684E" w:rsidRPr="0047005C">
              <w:rPr>
                <w:rFonts w:cs="Arial"/>
                <w:sz w:val="20"/>
                <w:szCs w:val="20"/>
              </w:rPr>
              <w:t>a</w:t>
            </w:r>
          </w:p>
        </w:tc>
      </w:tr>
      <w:tr w:rsidR="001B0815" w:rsidRPr="0047005C" w14:paraId="5E9EB6F5" w14:textId="77777777" w:rsidTr="00B04FC9">
        <w:tc>
          <w:tcPr>
            <w:tcW w:w="0" w:type="auto"/>
            <w:vAlign w:val="center"/>
          </w:tcPr>
          <w:p w14:paraId="12A2E961" w14:textId="77777777" w:rsidR="001B0815" w:rsidRPr="0047005C" w:rsidRDefault="001B0815" w:rsidP="00B04FC9">
            <w:pPr>
              <w:jc w:val="center"/>
              <w:rPr>
                <w:rFonts w:cs="Arial"/>
                <w:sz w:val="20"/>
                <w:szCs w:val="20"/>
              </w:rPr>
            </w:pPr>
            <w:r w:rsidRPr="0047005C">
              <w:rPr>
                <w:rFonts w:cs="Arial"/>
                <w:sz w:val="20"/>
                <w:szCs w:val="20"/>
              </w:rPr>
              <w:t>Infraestructura</w:t>
            </w:r>
          </w:p>
        </w:tc>
        <w:tc>
          <w:tcPr>
            <w:tcW w:w="4778" w:type="dxa"/>
            <w:vAlign w:val="center"/>
          </w:tcPr>
          <w:p w14:paraId="0EDFF187" w14:textId="77777777" w:rsidR="001B0815" w:rsidRPr="0047005C" w:rsidRDefault="001B0815" w:rsidP="00520E31">
            <w:pPr>
              <w:rPr>
                <w:rFonts w:cs="Arial"/>
                <w:b/>
                <w:bCs/>
                <w:sz w:val="20"/>
                <w:szCs w:val="20"/>
              </w:rPr>
            </w:pPr>
            <w:r w:rsidRPr="0047005C">
              <w:rPr>
                <w:rFonts w:cs="Arial"/>
                <w:b/>
                <w:bCs/>
                <w:sz w:val="20"/>
                <w:szCs w:val="20"/>
              </w:rPr>
              <w:t xml:space="preserve">Adecuaciones correctivas: </w:t>
            </w:r>
            <w:r w:rsidRPr="0047005C">
              <w:rPr>
                <w:rFonts w:cs="Arial"/>
                <w:sz w:val="20"/>
                <w:szCs w:val="20"/>
              </w:rPr>
              <w:t>Realizar las reparaciones locativas sugeridas en el informe de eficiencia energética para evitar pérdidas</w:t>
            </w:r>
          </w:p>
        </w:tc>
        <w:tc>
          <w:tcPr>
            <w:tcW w:w="1838" w:type="dxa"/>
            <w:vAlign w:val="center"/>
          </w:tcPr>
          <w:p w14:paraId="40417FDD" w14:textId="77777777" w:rsidR="001B0815" w:rsidRPr="0047005C" w:rsidRDefault="001B0815" w:rsidP="00B04FC9">
            <w:pPr>
              <w:jc w:val="center"/>
              <w:rPr>
                <w:rFonts w:cs="Arial"/>
                <w:sz w:val="20"/>
                <w:szCs w:val="20"/>
              </w:rPr>
            </w:pPr>
            <w:r w:rsidRPr="0047005C">
              <w:rPr>
                <w:rFonts w:cs="Arial"/>
                <w:sz w:val="20"/>
                <w:szCs w:val="20"/>
              </w:rPr>
              <w:t>Semestral</w:t>
            </w:r>
          </w:p>
        </w:tc>
        <w:tc>
          <w:tcPr>
            <w:tcW w:w="1549" w:type="dxa"/>
            <w:vAlign w:val="center"/>
          </w:tcPr>
          <w:p w14:paraId="2BD3277D" w14:textId="25C92694" w:rsidR="001B0815" w:rsidRPr="0047005C" w:rsidRDefault="001B0815" w:rsidP="00B04FC9">
            <w:pPr>
              <w:jc w:val="center"/>
              <w:rPr>
                <w:rFonts w:cs="Arial"/>
                <w:sz w:val="20"/>
                <w:szCs w:val="20"/>
              </w:rPr>
            </w:pPr>
            <w:r w:rsidRPr="0047005C">
              <w:rPr>
                <w:rFonts w:cs="Arial"/>
                <w:sz w:val="20"/>
                <w:szCs w:val="20"/>
              </w:rPr>
              <w:t>Gestión Administrativa</w:t>
            </w:r>
          </w:p>
        </w:tc>
      </w:tr>
    </w:tbl>
    <w:p w14:paraId="193B8AD2" w14:textId="77777777" w:rsidR="00EB2DD3" w:rsidRDefault="00EB2DD3" w:rsidP="00B60FBC">
      <w:pPr>
        <w:pStyle w:val="Ttulo1"/>
        <w:spacing w:before="0"/>
        <w:jc w:val="left"/>
        <w:rPr>
          <w:rFonts w:cs="Arial"/>
          <w:b/>
          <w:bCs/>
          <w:color w:val="1F3864" w:themeColor="accent1" w:themeShade="80"/>
          <w:sz w:val="22"/>
          <w:szCs w:val="22"/>
          <w:lang w:val="es-ES"/>
        </w:rPr>
      </w:pPr>
    </w:p>
    <w:p w14:paraId="4EA81E4A" w14:textId="77777777" w:rsidR="00662096" w:rsidRPr="00662096" w:rsidRDefault="00662096" w:rsidP="00662096">
      <w:pPr>
        <w:jc w:val="center"/>
        <w:rPr>
          <w:rFonts w:cs="Arial"/>
          <w:sz w:val="20"/>
          <w:szCs w:val="20"/>
        </w:rPr>
      </w:pPr>
      <w:r w:rsidRPr="00662096">
        <w:rPr>
          <w:rFonts w:cs="Arial"/>
          <w:b/>
          <w:bCs/>
          <w:sz w:val="20"/>
          <w:szCs w:val="20"/>
        </w:rPr>
        <w:t>Fuente</w:t>
      </w:r>
      <w:r w:rsidRPr="00662096">
        <w:rPr>
          <w:rFonts w:cs="Arial"/>
          <w:sz w:val="20"/>
          <w:szCs w:val="20"/>
        </w:rPr>
        <w:t>: Elaboración propia Gestión Administrativa</w:t>
      </w:r>
    </w:p>
    <w:p w14:paraId="1B9AC3B7" w14:textId="0A8E8972" w:rsidR="002A6511" w:rsidRPr="002C68DF" w:rsidRDefault="00437960" w:rsidP="00B60FBC">
      <w:pPr>
        <w:pStyle w:val="Ttulo1"/>
        <w:spacing w:before="0"/>
        <w:jc w:val="left"/>
        <w:rPr>
          <w:rFonts w:cs="Arial"/>
          <w:b/>
          <w:bCs/>
          <w:color w:val="1F3864" w:themeColor="accent1" w:themeShade="80"/>
          <w:sz w:val="22"/>
          <w:szCs w:val="22"/>
          <w:lang w:val="es-ES"/>
        </w:rPr>
      </w:pPr>
      <w:bookmarkStart w:id="81" w:name="_Toc217399926"/>
      <w:r w:rsidRPr="002C68DF">
        <w:rPr>
          <w:rFonts w:cs="Arial"/>
          <w:b/>
          <w:bCs/>
          <w:color w:val="1F3864" w:themeColor="accent1" w:themeShade="80"/>
          <w:sz w:val="22"/>
          <w:szCs w:val="22"/>
          <w:lang w:val="es-ES"/>
        </w:rPr>
        <w:t>CRONOGRAMA</w:t>
      </w:r>
      <w:bookmarkEnd w:id="81"/>
    </w:p>
    <w:p w14:paraId="5B8AF9C1" w14:textId="0D92539E" w:rsidR="00437960" w:rsidRPr="00662096" w:rsidRDefault="00437960" w:rsidP="00437960">
      <w:pPr>
        <w:pStyle w:val="Descripcin"/>
        <w:keepNext/>
        <w:jc w:val="center"/>
        <w:rPr>
          <w:rFonts w:ascii="Arial" w:hAnsi="Arial" w:cs="Arial"/>
          <w:color w:val="auto"/>
          <w:sz w:val="22"/>
          <w:szCs w:val="22"/>
        </w:rPr>
      </w:pPr>
      <w:bookmarkStart w:id="82" w:name="_Toc211591512"/>
      <w:r w:rsidRPr="00662096">
        <w:rPr>
          <w:rFonts w:ascii="Arial" w:hAnsi="Arial" w:cs="Arial"/>
          <w:color w:val="auto"/>
          <w:sz w:val="22"/>
          <w:szCs w:val="22"/>
        </w:rPr>
        <w:t xml:space="preserve">Tabla </w:t>
      </w:r>
      <w:r w:rsidRPr="00662096">
        <w:rPr>
          <w:rFonts w:ascii="Arial" w:hAnsi="Arial" w:cs="Arial"/>
          <w:color w:val="auto"/>
          <w:sz w:val="22"/>
          <w:szCs w:val="22"/>
        </w:rPr>
        <w:fldChar w:fldCharType="begin"/>
      </w:r>
      <w:r w:rsidRPr="00662096">
        <w:rPr>
          <w:rFonts w:ascii="Arial" w:hAnsi="Arial" w:cs="Arial"/>
          <w:color w:val="auto"/>
          <w:sz w:val="22"/>
          <w:szCs w:val="22"/>
        </w:rPr>
        <w:instrText xml:space="preserve"> SEQ Tabla \* ARABIC </w:instrText>
      </w:r>
      <w:r w:rsidRPr="00662096">
        <w:rPr>
          <w:rFonts w:ascii="Arial" w:hAnsi="Arial" w:cs="Arial"/>
          <w:color w:val="auto"/>
          <w:sz w:val="22"/>
          <w:szCs w:val="22"/>
        </w:rPr>
        <w:fldChar w:fldCharType="separate"/>
      </w:r>
      <w:r w:rsidR="00976672" w:rsidRPr="00662096">
        <w:rPr>
          <w:rFonts w:ascii="Arial" w:hAnsi="Arial" w:cs="Arial"/>
          <w:noProof/>
          <w:color w:val="auto"/>
          <w:sz w:val="22"/>
          <w:szCs w:val="22"/>
        </w:rPr>
        <w:t>23</w:t>
      </w:r>
      <w:r w:rsidRPr="00662096">
        <w:rPr>
          <w:rFonts w:ascii="Arial" w:hAnsi="Arial" w:cs="Arial"/>
          <w:color w:val="auto"/>
          <w:sz w:val="22"/>
          <w:szCs w:val="22"/>
        </w:rPr>
        <w:fldChar w:fldCharType="end"/>
      </w:r>
      <w:r w:rsidRPr="00662096">
        <w:rPr>
          <w:rFonts w:ascii="Arial" w:hAnsi="Arial" w:cs="Arial"/>
          <w:color w:val="auto"/>
          <w:sz w:val="22"/>
          <w:szCs w:val="22"/>
        </w:rPr>
        <w:t>: Cronograma de actividades 202</w:t>
      </w:r>
      <w:r w:rsidR="00B60FBC" w:rsidRPr="00662096">
        <w:rPr>
          <w:rFonts w:ascii="Arial" w:hAnsi="Arial" w:cs="Arial"/>
          <w:color w:val="auto"/>
          <w:sz w:val="22"/>
          <w:szCs w:val="22"/>
        </w:rPr>
        <w:t>5</w:t>
      </w:r>
      <w:bookmarkEnd w:id="82"/>
    </w:p>
    <w:tbl>
      <w:tblPr>
        <w:tblStyle w:val="Tablaconcuadrcula"/>
        <w:tblW w:w="10104" w:type="dxa"/>
        <w:jc w:val="center"/>
        <w:tblLook w:val="04A0" w:firstRow="1" w:lastRow="0" w:firstColumn="1" w:lastColumn="0" w:noHBand="0" w:noVBand="1"/>
      </w:tblPr>
      <w:tblGrid>
        <w:gridCol w:w="608"/>
        <w:gridCol w:w="3174"/>
        <w:gridCol w:w="3330"/>
        <w:gridCol w:w="1577"/>
        <w:gridCol w:w="1415"/>
      </w:tblGrid>
      <w:tr w:rsidR="00437960" w:rsidRPr="002C68DF" w14:paraId="59FC3550" w14:textId="77777777" w:rsidTr="00667DC1">
        <w:trPr>
          <w:tblHeader/>
          <w:jc w:val="center"/>
        </w:trPr>
        <w:tc>
          <w:tcPr>
            <w:tcW w:w="571" w:type="dxa"/>
            <w:shd w:val="clear" w:color="auto" w:fill="D9D9D9" w:themeFill="background1" w:themeFillShade="D9"/>
            <w:vAlign w:val="center"/>
          </w:tcPr>
          <w:p w14:paraId="7D9C4B82" w14:textId="6C9400AE" w:rsidR="00437960" w:rsidRPr="002C68DF" w:rsidRDefault="00667DC1" w:rsidP="00383F69">
            <w:pPr>
              <w:jc w:val="center"/>
              <w:rPr>
                <w:rFonts w:cs="Arial"/>
                <w:b/>
                <w:bCs/>
              </w:rPr>
            </w:pPr>
            <w:r w:rsidRPr="002C68DF">
              <w:rPr>
                <w:rFonts w:cs="Arial"/>
                <w:b/>
                <w:bCs/>
              </w:rPr>
              <w:t>NO.</w:t>
            </w:r>
          </w:p>
        </w:tc>
        <w:tc>
          <w:tcPr>
            <w:tcW w:w="2600" w:type="dxa"/>
            <w:shd w:val="clear" w:color="auto" w:fill="D9D9D9" w:themeFill="background1" w:themeFillShade="D9"/>
            <w:vAlign w:val="center"/>
          </w:tcPr>
          <w:p w14:paraId="7009B7BB" w14:textId="4532CAD9" w:rsidR="00437960" w:rsidRPr="002C68DF" w:rsidRDefault="00667DC1" w:rsidP="00383F69">
            <w:pPr>
              <w:jc w:val="center"/>
              <w:rPr>
                <w:rFonts w:cs="Arial"/>
                <w:b/>
                <w:bCs/>
              </w:rPr>
            </w:pPr>
            <w:r w:rsidRPr="002C68DF">
              <w:rPr>
                <w:rFonts w:cs="Arial"/>
                <w:b/>
                <w:bCs/>
              </w:rPr>
              <w:t>CATEGORÍA/COMPONENTE</w:t>
            </w:r>
          </w:p>
        </w:tc>
        <w:tc>
          <w:tcPr>
            <w:tcW w:w="4052" w:type="dxa"/>
            <w:shd w:val="clear" w:color="auto" w:fill="D9D9D9" w:themeFill="background1" w:themeFillShade="D9"/>
            <w:vAlign w:val="center"/>
          </w:tcPr>
          <w:p w14:paraId="3FDA645D" w14:textId="3EE08BF2" w:rsidR="00437960" w:rsidRPr="002C68DF" w:rsidRDefault="00667DC1" w:rsidP="00383F69">
            <w:pPr>
              <w:jc w:val="center"/>
              <w:rPr>
                <w:rFonts w:cs="Arial"/>
                <w:b/>
                <w:bCs/>
              </w:rPr>
            </w:pPr>
            <w:r w:rsidRPr="002C68DF">
              <w:rPr>
                <w:rFonts w:cs="Arial"/>
                <w:b/>
                <w:bCs/>
              </w:rPr>
              <w:t>ACTIVIDAD</w:t>
            </w:r>
          </w:p>
        </w:tc>
        <w:tc>
          <w:tcPr>
            <w:tcW w:w="1671" w:type="dxa"/>
            <w:shd w:val="clear" w:color="auto" w:fill="D9D9D9" w:themeFill="background1" w:themeFillShade="D9"/>
            <w:vAlign w:val="center"/>
          </w:tcPr>
          <w:p w14:paraId="38491F20" w14:textId="1CEB6FF0" w:rsidR="00437960" w:rsidRPr="002C68DF" w:rsidRDefault="00667DC1" w:rsidP="00383F69">
            <w:pPr>
              <w:jc w:val="center"/>
              <w:rPr>
                <w:rFonts w:cs="Arial"/>
                <w:b/>
                <w:bCs/>
              </w:rPr>
            </w:pPr>
            <w:r w:rsidRPr="002C68DF">
              <w:rPr>
                <w:rFonts w:cs="Arial"/>
                <w:b/>
                <w:bCs/>
              </w:rPr>
              <w:t>FECHA INICIAL</w:t>
            </w:r>
          </w:p>
        </w:tc>
        <w:tc>
          <w:tcPr>
            <w:tcW w:w="1210" w:type="dxa"/>
            <w:shd w:val="clear" w:color="auto" w:fill="D9D9D9" w:themeFill="background1" w:themeFillShade="D9"/>
            <w:vAlign w:val="center"/>
          </w:tcPr>
          <w:p w14:paraId="683BD235" w14:textId="0FC2A78F" w:rsidR="00437960" w:rsidRPr="002C68DF" w:rsidRDefault="00667DC1" w:rsidP="00383F69">
            <w:pPr>
              <w:jc w:val="center"/>
              <w:rPr>
                <w:rFonts w:cs="Arial"/>
                <w:b/>
                <w:bCs/>
              </w:rPr>
            </w:pPr>
            <w:r w:rsidRPr="002C68DF">
              <w:rPr>
                <w:rFonts w:cs="Arial"/>
                <w:b/>
                <w:bCs/>
              </w:rPr>
              <w:t>FECHA FINAL</w:t>
            </w:r>
          </w:p>
        </w:tc>
      </w:tr>
      <w:tr w:rsidR="00B60FBC" w:rsidRPr="002C68DF" w14:paraId="18E75A02" w14:textId="77777777" w:rsidTr="00C67B60">
        <w:trPr>
          <w:jc w:val="center"/>
        </w:trPr>
        <w:tc>
          <w:tcPr>
            <w:tcW w:w="571" w:type="dxa"/>
          </w:tcPr>
          <w:p w14:paraId="3B9613C8" w14:textId="77777777" w:rsidR="00B60FBC" w:rsidRPr="002C68DF" w:rsidRDefault="00B60FBC" w:rsidP="00B60FBC">
            <w:pPr>
              <w:rPr>
                <w:rFonts w:cs="Arial"/>
              </w:rPr>
            </w:pPr>
          </w:p>
        </w:tc>
        <w:tc>
          <w:tcPr>
            <w:tcW w:w="2600" w:type="dxa"/>
            <w:vAlign w:val="center"/>
          </w:tcPr>
          <w:p w14:paraId="0781B1B5" w14:textId="6C107DAC" w:rsidR="00B60FBC" w:rsidRPr="002C68DF" w:rsidRDefault="00B60FBC" w:rsidP="00B04FC9">
            <w:pPr>
              <w:jc w:val="center"/>
              <w:rPr>
                <w:rFonts w:cs="Arial"/>
              </w:rPr>
            </w:pPr>
            <w:r w:rsidRPr="002C68DF">
              <w:rPr>
                <w:rFonts w:cs="Arial"/>
              </w:rPr>
              <w:t>Compras públicas sostenibles</w:t>
            </w:r>
          </w:p>
        </w:tc>
        <w:tc>
          <w:tcPr>
            <w:tcW w:w="4052" w:type="dxa"/>
            <w:vAlign w:val="center"/>
          </w:tcPr>
          <w:p w14:paraId="158B1C43" w14:textId="7EF6A60C" w:rsidR="00B60FBC" w:rsidRPr="002C68DF" w:rsidRDefault="00B60FBC" w:rsidP="00EB2DD3">
            <w:pPr>
              <w:rPr>
                <w:rFonts w:cs="Arial"/>
              </w:rPr>
            </w:pPr>
            <w:r w:rsidRPr="002C68DF">
              <w:rPr>
                <w:rFonts w:cs="Arial"/>
              </w:rPr>
              <w:t>Formular la Guía para la inclusión de criterios de sostenibilidad en los procesos contractuales de RTVC</w:t>
            </w:r>
          </w:p>
        </w:tc>
        <w:tc>
          <w:tcPr>
            <w:tcW w:w="1671" w:type="dxa"/>
            <w:vAlign w:val="center"/>
          </w:tcPr>
          <w:p w14:paraId="14C7EFF6" w14:textId="667725F6" w:rsidR="00B60FBC" w:rsidRPr="002C68DF" w:rsidRDefault="00B60FBC" w:rsidP="00B04FC9">
            <w:pPr>
              <w:jc w:val="center"/>
              <w:rPr>
                <w:rFonts w:cs="Arial"/>
              </w:rPr>
            </w:pPr>
            <w:r w:rsidRPr="002C68DF">
              <w:rPr>
                <w:rFonts w:cs="Arial"/>
              </w:rPr>
              <w:t>01/10/2025</w:t>
            </w:r>
          </w:p>
        </w:tc>
        <w:tc>
          <w:tcPr>
            <w:tcW w:w="1210" w:type="dxa"/>
            <w:vAlign w:val="center"/>
          </w:tcPr>
          <w:p w14:paraId="554D7DFE" w14:textId="5008EABD" w:rsidR="00B60FBC" w:rsidRPr="002C68DF" w:rsidRDefault="00B60FBC" w:rsidP="00EB2DD3">
            <w:pPr>
              <w:jc w:val="center"/>
              <w:rPr>
                <w:rFonts w:cs="Arial"/>
              </w:rPr>
            </w:pPr>
            <w:r w:rsidRPr="002C68DF">
              <w:rPr>
                <w:rFonts w:cs="Arial"/>
              </w:rPr>
              <w:t>31/12/2025</w:t>
            </w:r>
          </w:p>
        </w:tc>
      </w:tr>
      <w:tr w:rsidR="00F25E89" w:rsidRPr="002C68DF" w14:paraId="50E45EC8" w14:textId="77777777" w:rsidTr="00C67B60">
        <w:trPr>
          <w:jc w:val="center"/>
        </w:trPr>
        <w:tc>
          <w:tcPr>
            <w:tcW w:w="571" w:type="dxa"/>
          </w:tcPr>
          <w:p w14:paraId="3B1500E1" w14:textId="77777777" w:rsidR="00F25E89" w:rsidRPr="002C68DF" w:rsidRDefault="00F25E89" w:rsidP="00F25E89">
            <w:pPr>
              <w:rPr>
                <w:rFonts w:cs="Arial"/>
              </w:rPr>
            </w:pPr>
          </w:p>
        </w:tc>
        <w:tc>
          <w:tcPr>
            <w:tcW w:w="2600" w:type="dxa"/>
            <w:vAlign w:val="center"/>
          </w:tcPr>
          <w:p w14:paraId="2FCF89B6" w14:textId="43AB514E" w:rsidR="00F25E89" w:rsidRPr="002C68DF" w:rsidRDefault="00F25E89" w:rsidP="00B04FC9">
            <w:pPr>
              <w:jc w:val="center"/>
              <w:rPr>
                <w:rFonts w:cs="Arial"/>
              </w:rPr>
            </w:pPr>
            <w:r w:rsidRPr="002C68DF">
              <w:rPr>
                <w:rFonts w:cs="Arial"/>
              </w:rPr>
              <w:t>Mejoras organizacionales</w:t>
            </w:r>
          </w:p>
        </w:tc>
        <w:tc>
          <w:tcPr>
            <w:tcW w:w="4052" w:type="dxa"/>
            <w:vAlign w:val="center"/>
          </w:tcPr>
          <w:p w14:paraId="47E2DA04" w14:textId="1E5AEC9D" w:rsidR="00F25E89" w:rsidRPr="002C68DF" w:rsidRDefault="00F25E89" w:rsidP="00EB2DD3">
            <w:pPr>
              <w:rPr>
                <w:rFonts w:cs="Arial"/>
              </w:rPr>
            </w:pPr>
            <w:r w:rsidRPr="002C68DF">
              <w:rPr>
                <w:rFonts w:cs="Arial"/>
              </w:rPr>
              <w:t>Incluir en el PAA presupuesto para la implementación de proyectos y medidas que contribuyan a la eficiencia energética de la Entidad</w:t>
            </w:r>
          </w:p>
        </w:tc>
        <w:tc>
          <w:tcPr>
            <w:tcW w:w="1671" w:type="dxa"/>
            <w:vAlign w:val="center"/>
          </w:tcPr>
          <w:p w14:paraId="355A59FB" w14:textId="77777777" w:rsidR="00F25E89" w:rsidRPr="002C68DF" w:rsidRDefault="00F25E89" w:rsidP="00B04FC9">
            <w:pPr>
              <w:jc w:val="center"/>
              <w:rPr>
                <w:rFonts w:cs="Arial"/>
              </w:rPr>
            </w:pPr>
            <w:r w:rsidRPr="002C68DF">
              <w:rPr>
                <w:rFonts w:cs="Arial"/>
              </w:rPr>
              <w:t>01/10/2025</w:t>
            </w:r>
          </w:p>
          <w:p w14:paraId="108BF12E" w14:textId="77777777" w:rsidR="00AB40CC" w:rsidRPr="002C68DF" w:rsidRDefault="00AB40CC" w:rsidP="00B04FC9">
            <w:pPr>
              <w:jc w:val="center"/>
              <w:rPr>
                <w:rFonts w:cs="Arial"/>
              </w:rPr>
            </w:pPr>
            <w:r w:rsidRPr="002C68DF">
              <w:rPr>
                <w:rFonts w:cs="Arial"/>
              </w:rPr>
              <w:t>01/10/2026</w:t>
            </w:r>
          </w:p>
          <w:p w14:paraId="64D2AF8E" w14:textId="2038059C" w:rsidR="00AB40CC" w:rsidRPr="002C68DF" w:rsidRDefault="00AB40CC" w:rsidP="00B04FC9">
            <w:pPr>
              <w:jc w:val="center"/>
              <w:rPr>
                <w:rFonts w:cs="Arial"/>
              </w:rPr>
            </w:pPr>
            <w:r w:rsidRPr="002C68DF">
              <w:rPr>
                <w:rFonts w:cs="Arial"/>
              </w:rPr>
              <w:t>01/10/2027</w:t>
            </w:r>
          </w:p>
        </w:tc>
        <w:tc>
          <w:tcPr>
            <w:tcW w:w="1210" w:type="dxa"/>
            <w:vAlign w:val="center"/>
          </w:tcPr>
          <w:p w14:paraId="545AA12C" w14:textId="77777777" w:rsidR="00F25E89" w:rsidRPr="002C68DF" w:rsidRDefault="00F25E89" w:rsidP="00EB2DD3">
            <w:pPr>
              <w:jc w:val="center"/>
              <w:rPr>
                <w:rFonts w:cs="Arial"/>
              </w:rPr>
            </w:pPr>
            <w:r w:rsidRPr="002C68DF">
              <w:rPr>
                <w:rFonts w:cs="Arial"/>
              </w:rPr>
              <w:t>31/12/2025</w:t>
            </w:r>
          </w:p>
          <w:p w14:paraId="74CD5970" w14:textId="77777777" w:rsidR="00AB40CC" w:rsidRPr="002C68DF" w:rsidRDefault="00AB40CC" w:rsidP="00EB2DD3">
            <w:pPr>
              <w:jc w:val="center"/>
              <w:rPr>
                <w:rFonts w:cs="Arial"/>
              </w:rPr>
            </w:pPr>
            <w:r w:rsidRPr="002C68DF">
              <w:rPr>
                <w:rFonts w:cs="Arial"/>
              </w:rPr>
              <w:t>31/12/2026</w:t>
            </w:r>
          </w:p>
          <w:p w14:paraId="01A5CE34" w14:textId="3E058EF7" w:rsidR="00AB40CC" w:rsidRPr="002C68DF" w:rsidRDefault="00AB40CC" w:rsidP="00EB2DD3">
            <w:pPr>
              <w:jc w:val="center"/>
              <w:rPr>
                <w:rFonts w:cs="Arial"/>
              </w:rPr>
            </w:pPr>
            <w:r w:rsidRPr="002C68DF">
              <w:rPr>
                <w:rFonts w:cs="Arial"/>
              </w:rPr>
              <w:t>01/10/2027</w:t>
            </w:r>
          </w:p>
        </w:tc>
      </w:tr>
      <w:tr w:rsidR="00F25E89" w:rsidRPr="002C68DF" w14:paraId="16C4147E" w14:textId="77777777" w:rsidTr="00C67B60">
        <w:trPr>
          <w:jc w:val="center"/>
        </w:trPr>
        <w:tc>
          <w:tcPr>
            <w:tcW w:w="571" w:type="dxa"/>
          </w:tcPr>
          <w:p w14:paraId="7E74C54E" w14:textId="77777777" w:rsidR="00F25E89" w:rsidRPr="002C68DF" w:rsidRDefault="00F25E89" w:rsidP="00F25E89">
            <w:pPr>
              <w:rPr>
                <w:rFonts w:cs="Arial"/>
              </w:rPr>
            </w:pPr>
          </w:p>
        </w:tc>
        <w:tc>
          <w:tcPr>
            <w:tcW w:w="2600" w:type="dxa"/>
            <w:vAlign w:val="center"/>
          </w:tcPr>
          <w:p w14:paraId="60C24595" w14:textId="016D1DCD" w:rsidR="00F25E89" w:rsidRPr="002C68DF" w:rsidRDefault="00F25E89" w:rsidP="00B04FC9">
            <w:pPr>
              <w:jc w:val="center"/>
              <w:rPr>
                <w:rFonts w:cs="Arial"/>
              </w:rPr>
            </w:pPr>
            <w:r w:rsidRPr="002C68DF">
              <w:rPr>
                <w:rFonts w:cs="Arial"/>
              </w:rPr>
              <w:t>Sensibilización y capacitación</w:t>
            </w:r>
          </w:p>
        </w:tc>
        <w:tc>
          <w:tcPr>
            <w:tcW w:w="4052" w:type="dxa"/>
          </w:tcPr>
          <w:p w14:paraId="17F455E6" w14:textId="521D056F" w:rsidR="00F25E89" w:rsidRPr="002C68DF" w:rsidRDefault="00F25E89" w:rsidP="00EB2DD3">
            <w:pPr>
              <w:rPr>
                <w:rFonts w:cs="Arial"/>
              </w:rPr>
            </w:pPr>
            <w:r w:rsidRPr="002C68DF">
              <w:rPr>
                <w:rFonts w:cs="Arial"/>
              </w:rPr>
              <w:t>Incluir en el proceso de inducción de nuevos colaboradores información acerca de la política y las acciones de eficiencia energética que se deben implementar en la Entidad</w:t>
            </w:r>
          </w:p>
        </w:tc>
        <w:tc>
          <w:tcPr>
            <w:tcW w:w="1671" w:type="dxa"/>
            <w:vAlign w:val="center"/>
          </w:tcPr>
          <w:p w14:paraId="2E3CC02F" w14:textId="77777777" w:rsidR="00F25E89" w:rsidRPr="002C68DF" w:rsidRDefault="00F25E89" w:rsidP="00B04FC9">
            <w:pPr>
              <w:jc w:val="center"/>
              <w:rPr>
                <w:rFonts w:cs="Arial"/>
              </w:rPr>
            </w:pPr>
            <w:r w:rsidRPr="002C68DF">
              <w:rPr>
                <w:rFonts w:cs="Arial"/>
              </w:rPr>
              <w:t>01/06/2026</w:t>
            </w:r>
          </w:p>
          <w:p w14:paraId="0062EA89" w14:textId="77777777" w:rsidR="00AB40CC" w:rsidRPr="002C68DF" w:rsidRDefault="00AB40CC" w:rsidP="00B04FC9">
            <w:pPr>
              <w:jc w:val="center"/>
              <w:rPr>
                <w:rFonts w:cs="Arial"/>
              </w:rPr>
            </w:pPr>
            <w:r w:rsidRPr="002C68DF">
              <w:rPr>
                <w:rFonts w:cs="Arial"/>
              </w:rPr>
              <w:t>01/06/2027</w:t>
            </w:r>
          </w:p>
          <w:p w14:paraId="13901A32" w14:textId="570FB011" w:rsidR="00AB40CC" w:rsidRPr="002C68DF" w:rsidRDefault="00AB40CC" w:rsidP="00B04FC9">
            <w:pPr>
              <w:jc w:val="center"/>
              <w:rPr>
                <w:rFonts w:cs="Arial"/>
              </w:rPr>
            </w:pPr>
            <w:r w:rsidRPr="002C68DF">
              <w:rPr>
                <w:rFonts w:cs="Arial"/>
              </w:rPr>
              <w:t>01/06/2028</w:t>
            </w:r>
          </w:p>
        </w:tc>
        <w:tc>
          <w:tcPr>
            <w:tcW w:w="1210" w:type="dxa"/>
            <w:vAlign w:val="center"/>
          </w:tcPr>
          <w:p w14:paraId="37613B2C" w14:textId="77777777" w:rsidR="00F25E89" w:rsidRPr="002C68DF" w:rsidRDefault="00F25E89" w:rsidP="00EB2DD3">
            <w:pPr>
              <w:jc w:val="center"/>
              <w:rPr>
                <w:rFonts w:cs="Arial"/>
              </w:rPr>
            </w:pPr>
            <w:r w:rsidRPr="002C68DF">
              <w:rPr>
                <w:rFonts w:cs="Arial"/>
              </w:rPr>
              <w:t>31/12/2026</w:t>
            </w:r>
          </w:p>
          <w:p w14:paraId="04902DA4" w14:textId="77777777" w:rsidR="00AB40CC" w:rsidRPr="002C68DF" w:rsidRDefault="00AB40CC" w:rsidP="00EB2DD3">
            <w:pPr>
              <w:jc w:val="center"/>
              <w:rPr>
                <w:rFonts w:cs="Arial"/>
              </w:rPr>
            </w:pPr>
            <w:r w:rsidRPr="002C68DF">
              <w:rPr>
                <w:rFonts w:cs="Arial"/>
              </w:rPr>
              <w:t>31/12/2027</w:t>
            </w:r>
          </w:p>
          <w:p w14:paraId="1A49A823" w14:textId="0489A769" w:rsidR="00AB40CC" w:rsidRPr="002C68DF" w:rsidRDefault="00AB40CC" w:rsidP="00EB2DD3">
            <w:pPr>
              <w:jc w:val="center"/>
              <w:rPr>
                <w:rFonts w:cs="Arial"/>
              </w:rPr>
            </w:pPr>
            <w:r w:rsidRPr="002C68DF">
              <w:rPr>
                <w:rFonts w:cs="Arial"/>
              </w:rPr>
              <w:t>31/12/2028</w:t>
            </w:r>
          </w:p>
        </w:tc>
      </w:tr>
      <w:tr w:rsidR="00F25E89" w:rsidRPr="002C68DF" w14:paraId="692C7CFC" w14:textId="77777777" w:rsidTr="00C67B60">
        <w:trPr>
          <w:jc w:val="center"/>
        </w:trPr>
        <w:tc>
          <w:tcPr>
            <w:tcW w:w="571" w:type="dxa"/>
          </w:tcPr>
          <w:p w14:paraId="7B52EE13" w14:textId="77777777" w:rsidR="00F25E89" w:rsidRPr="002C68DF" w:rsidRDefault="00F25E89" w:rsidP="00F25E89">
            <w:pPr>
              <w:rPr>
                <w:rFonts w:cs="Arial"/>
              </w:rPr>
            </w:pPr>
          </w:p>
        </w:tc>
        <w:tc>
          <w:tcPr>
            <w:tcW w:w="2600" w:type="dxa"/>
            <w:vAlign w:val="center"/>
          </w:tcPr>
          <w:p w14:paraId="378459F8" w14:textId="13E72C7B" w:rsidR="00F25E89" w:rsidRPr="002C68DF" w:rsidRDefault="00F25E89" w:rsidP="00B04FC9">
            <w:pPr>
              <w:jc w:val="center"/>
              <w:rPr>
                <w:rFonts w:cs="Arial"/>
              </w:rPr>
            </w:pPr>
            <w:r w:rsidRPr="002C68DF">
              <w:rPr>
                <w:rFonts w:cs="Arial"/>
              </w:rPr>
              <w:t>Iluminación</w:t>
            </w:r>
          </w:p>
        </w:tc>
        <w:tc>
          <w:tcPr>
            <w:tcW w:w="4052" w:type="dxa"/>
          </w:tcPr>
          <w:p w14:paraId="6B7C5DBA" w14:textId="26A22488" w:rsidR="00F25E89" w:rsidRPr="002C68DF" w:rsidRDefault="00F25E89" w:rsidP="00EB2DD3">
            <w:pPr>
              <w:rPr>
                <w:rFonts w:cs="Arial"/>
              </w:rPr>
            </w:pPr>
            <w:r w:rsidRPr="002C68DF">
              <w:rPr>
                <w:rFonts w:cs="Arial"/>
                <w:b/>
                <w:bCs/>
              </w:rPr>
              <w:t>Aprovechamiento de la luz natural:</w:t>
            </w:r>
            <w:r w:rsidRPr="002C68DF">
              <w:rPr>
                <w:rFonts w:cs="Arial"/>
              </w:rPr>
              <w:t xml:space="preserve"> para aprovechar la luz natural se recomienda abrir cortinas y persianas siempre que no se produzcan reflejos o insolación excesiva y reubicar aquellos puestos de trabajo que no estén bien orientados para recibir luz directa de ventanas el mayor tiempo posible. Para garantizar una correcta cantidad de luz natural conviene comprobar periódicamente el nivel de limpieza de las ventanas, aumentando la frecuencia si fuera necesario, evitar interponer elementos que interfieran en la luz natural, entre otras acciones.</w:t>
            </w:r>
          </w:p>
        </w:tc>
        <w:tc>
          <w:tcPr>
            <w:tcW w:w="1671" w:type="dxa"/>
            <w:vAlign w:val="center"/>
          </w:tcPr>
          <w:p w14:paraId="459A3DF0" w14:textId="77777777" w:rsidR="00F25E89" w:rsidRPr="002C68DF" w:rsidRDefault="00F25E89" w:rsidP="00B04FC9">
            <w:pPr>
              <w:jc w:val="center"/>
              <w:rPr>
                <w:rFonts w:cs="Arial"/>
              </w:rPr>
            </w:pPr>
            <w:r w:rsidRPr="002C68DF">
              <w:rPr>
                <w:rFonts w:cs="Arial"/>
              </w:rPr>
              <w:t>01/06/2026</w:t>
            </w:r>
          </w:p>
          <w:p w14:paraId="377556DB" w14:textId="77777777" w:rsidR="00AB40CC" w:rsidRPr="002C68DF" w:rsidRDefault="00AB40CC" w:rsidP="00B04FC9">
            <w:pPr>
              <w:jc w:val="center"/>
              <w:rPr>
                <w:rFonts w:cs="Arial"/>
              </w:rPr>
            </w:pPr>
            <w:r w:rsidRPr="002C68DF">
              <w:rPr>
                <w:rFonts w:cs="Arial"/>
              </w:rPr>
              <w:t>01/06/2027</w:t>
            </w:r>
          </w:p>
          <w:p w14:paraId="1D249239" w14:textId="07B8BB70" w:rsidR="00AB40CC" w:rsidRPr="002C68DF" w:rsidRDefault="00AB40CC" w:rsidP="00B04FC9">
            <w:pPr>
              <w:jc w:val="center"/>
              <w:rPr>
                <w:rFonts w:cs="Arial"/>
              </w:rPr>
            </w:pPr>
            <w:r w:rsidRPr="002C68DF">
              <w:rPr>
                <w:rFonts w:cs="Arial"/>
              </w:rPr>
              <w:t>01/06/2028</w:t>
            </w:r>
          </w:p>
        </w:tc>
        <w:tc>
          <w:tcPr>
            <w:tcW w:w="1210" w:type="dxa"/>
            <w:vAlign w:val="center"/>
          </w:tcPr>
          <w:p w14:paraId="7ED0CF37" w14:textId="77777777" w:rsidR="00F25E89" w:rsidRPr="002C68DF" w:rsidRDefault="00F25E89" w:rsidP="00EB2DD3">
            <w:pPr>
              <w:jc w:val="center"/>
              <w:rPr>
                <w:rFonts w:cs="Arial"/>
              </w:rPr>
            </w:pPr>
            <w:r w:rsidRPr="002C68DF">
              <w:rPr>
                <w:rFonts w:cs="Arial"/>
              </w:rPr>
              <w:t>31/12/2026</w:t>
            </w:r>
          </w:p>
          <w:p w14:paraId="6BDCCE5F" w14:textId="77777777" w:rsidR="00AB40CC" w:rsidRPr="002C68DF" w:rsidRDefault="00AB40CC" w:rsidP="00EB2DD3">
            <w:pPr>
              <w:jc w:val="center"/>
              <w:rPr>
                <w:rFonts w:cs="Arial"/>
              </w:rPr>
            </w:pPr>
            <w:r w:rsidRPr="002C68DF">
              <w:rPr>
                <w:rFonts w:cs="Arial"/>
              </w:rPr>
              <w:t>31/12/2027</w:t>
            </w:r>
          </w:p>
          <w:p w14:paraId="1F0A4CAE" w14:textId="4F510AFA" w:rsidR="00AB40CC" w:rsidRPr="002C68DF" w:rsidRDefault="00AB40CC" w:rsidP="00EB2DD3">
            <w:pPr>
              <w:jc w:val="center"/>
              <w:rPr>
                <w:rFonts w:cs="Arial"/>
              </w:rPr>
            </w:pPr>
            <w:r w:rsidRPr="002C68DF">
              <w:rPr>
                <w:rFonts w:cs="Arial"/>
              </w:rPr>
              <w:t>31/12/2028</w:t>
            </w:r>
          </w:p>
        </w:tc>
      </w:tr>
      <w:tr w:rsidR="00F25E89" w:rsidRPr="002C68DF" w14:paraId="1F56EA3F" w14:textId="77777777" w:rsidTr="00C67B60">
        <w:trPr>
          <w:jc w:val="center"/>
        </w:trPr>
        <w:tc>
          <w:tcPr>
            <w:tcW w:w="571" w:type="dxa"/>
          </w:tcPr>
          <w:p w14:paraId="5F5A1760" w14:textId="77777777" w:rsidR="00F25E89" w:rsidRPr="002C68DF" w:rsidRDefault="00F25E89" w:rsidP="00F25E89">
            <w:pPr>
              <w:rPr>
                <w:rFonts w:cs="Arial"/>
              </w:rPr>
            </w:pPr>
          </w:p>
        </w:tc>
        <w:tc>
          <w:tcPr>
            <w:tcW w:w="2600" w:type="dxa"/>
            <w:vAlign w:val="center"/>
          </w:tcPr>
          <w:p w14:paraId="1E3FB83C" w14:textId="64653AD1" w:rsidR="00F25E89" w:rsidRPr="002C68DF" w:rsidRDefault="00F25E89" w:rsidP="00B04FC9">
            <w:pPr>
              <w:jc w:val="center"/>
              <w:rPr>
                <w:rFonts w:cs="Arial"/>
              </w:rPr>
            </w:pPr>
            <w:r w:rsidRPr="002C68DF">
              <w:rPr>
                <w:rFonts w:cs="Arial"/>
              </w:rPr>
              <w:t>Iluminación</w:t>
            </w:r>
          </w:p>
        </w:tc>
        <w:tc>
          <w:tcPr>
            <w:tcW w:w="4052" w:type="dxa"/>
          </w:tcPr>
          <w:p w14:paraId="0D8BA107" w14:textId="1A8E4C27" w:rsidR="00F25E89" w:rsidRPr="002C68DF" w:rsidRDefault="00F25E89" w:rsidP="00EB2DD3">
            <w:pPr>
              <w:rPr>
                <w:rFonts w:cs="Arial"/>
                <w:b/>
                <w:bCs/>
              </w:rPr>
            </w:pPr>
            <w:r w:rsidRPr="002C68DF">
              <w:rPr>
                <w:rFonts w:cs="Arial"/>
                <w:b/>
                <w:bCs/>
              </w:rPr>
              <w:t>Apagar las luces en estancias vacías:</w:t>
            </w:r>
            <w:r w:rsidRPr="002C68DF">
              <w:rPr>
                <w:rFonts w:cs="Arial"/>
              </w:rPr>
              <w:t xml:space="preserve"> mantener zonas iluminadas que no están siendo utilizadas es un malgasto de energía y dinero. Establecer un procedimiento mediante el cual la última persona en ocupar las salas apague la luz o coordinar con los servicios de limpieza y vigilancia para que se asegure el apagado de los sistemas de </w:t>
            </w:r>
            <w:r w:rsidRPr="002C68DF">
              <w:rPr>
                <w:rFonts w:cs="Arial"/>
              </w:rPr>
              <w:lastRenderedPageBreak/>
              <w:t>iluminación puede suponer un gran ahorro energético. Es especialmente importante que esta acción se transmita al personal de limpieza o seguridad ya que, habitualmente, son las ultimas en abandonar los edificios.</w:t>
            </w:r>
          </w:p>
        </w:tc>
        <w:tc>
          <w:tcPr>
            <w:tcW w:w="1671" w:type="dxa"/>
            <w:vAlign w:val="center"/>
          </w:tcPr>
          <w:p w14:paraId="642B9454" w14:textId="77777777" w:rsidR="00F25E89" w:rsidRPr="002C68DF" w:rsidRDefault="00F25E89" w:rsidP="00B04FC9">
            <w:pPr>
              <w:jc w:val="center"/>
              <w:rPr>
                <w:rFonts w:cs="Arial"/>
              </w:rPr>
            </w:pPr>
            <w:r w:rsidRPr="002C68DF">
              <w:rPr>
                <w:rFonts w:cs="Arial"/>
              </w:rPr>
              <w:lastRenderedPageBreak/>
              <w:t>01/06/2026</w:t>
            </w:r>
          </w:p>
          <w:p w14:paraId="4B2668DD" w14:textId="77777777" w:rsidR="00AB40CC" w:rsidRPr="002C68DF" w:rsidRDefault="00AB40CC" w:rsidP="00B04FC9">
            <w:pPr>
              <w:jc w:val="center"/>
              <w:rPr>
                <w:rFonts w:cs="Arial"/>
              </w:rPr>
            </w:pPr>
            <w:r w:rsidRPr="002C68DF">
              <w:rPr>
                <w:rFonts w:cs="Arial"/>
              </w:rPr>
              <w:t>01/06/2027</w:t>
            </w:r>
          </w:p>
          <w:p w14:paraId="40AD4B1B" w14:textId="36C68717" w:rsidR="00AB40CC" w:rsidRPr="002C68DF" w:rsidRDefault="00AB40CC" w:rsidP="00B04FC9">
            <w:pPr>
              <w:jc w:val="center"/>
              <w:rPr>
                <w:rFonts w:cs="Arial"/>
              </w:rPr>
            </w:pPr>
            <w:r w:rsidRPr="002C68DF">
              <w:rPr>
                <w:rFonts w:cs="Arial"/>
              </w:rPr>
              <w:t>01/06/2028</w:t>
            </w:r>
          </w:p>
        </w:tc>
        <w:tc>
          <w:tcPr>
            <w:tcW w:w="1210" w:type="dxa"/>
            <w:vAlign w:val="center"/>
          </w:tcPr>
          <w:p w14:paraId="512EB9DD" w14:textId="77777777" w:rsidR="00F25E89" w:rsidRPr="002C68DF" w:rsidRDefault="00F25E89" w:rsidP="00B04FC9">
            <w:pPr>
              <w:jc w:val="center"/>
              <w:rPr>
                <w:rFonts w:cs="Arial"/>
              </w:rPr>
            </w:pPr>
            <w:r w:rsidRPr="002C68DF">
              <w:rPr>
                <w:rFonts w:cs="Arial"/>
              </w:rPr>
              <w:t>31/12/2026</w:t>
            </w:r>
          </w:p>
          <w:p w14:paraId="0B4DD935" w14:textId="77777777" w:rsidR="00AB40CC" w:rsidRPr="002C68DF" w:rsidRDefault="00AB40CC" w:rsidP="00B04FC9">
            <w:pPr>
              <w:jc w:val="center"/>
              <w:rPr>
                <w:rFonts w:cs="Arial"/>
              </w:rPr>
            </w:pPr>
            <w:r w:rsidRPr="002C68DF">
              <w:rPr>
                <w:rFonts w:cs="Arial"/>
              </w:rPr>
              <w:t>31/12/2027</w:t>
            </w:r>
          </w:p>
          <w:p w14:paraId="5327222D" w14:textId="1B3E8DFE" w:rsidR="00AB40CC" w:rsidRPr="002C68DF" w:rsidRDefault="00AB40CC" w:rsidP="00B04FC9">
            <w:pPr>
              <w:jc w:val="center"/>
              <w:rPr>
                <w:rFonts w:cs="Arial"/>
              </w:rPr>
            </w:pPr>
            <w:r w:rsidRPr="002C68DF">
              <w:rPr>
                <w:rFonts w:cs="Arial"/>
              </w:rPr>
              <w:t>31/12/2028</w:t>
            </w:r>
          </w:p>
        </w:tc>
      </w:tr>
      <w:tr w:rsidR="00AB40CC" w:rsidRPr="002C68DF" w14:paraId="3A3B00BE" w14:textId="77777777" w:rsidTr="00C67B60">
        <w:trPr>
          <w:jc w:val="center"/>
        </w:trPr>
        <w:tc>
          <w:tcPr>
            <w:tcW w:w="571" w:type="dxa"/>
          </w:tcPr>
          <w:p w14:paraId="6C4A6E30" w14:textId="77777777" w:rsidR="00AB40CC" w:rsidRPr="002C68DF" w:rsidRDefault="00AB40CC" w:rsidP="00AB40CC">
            <w:pPr>
              <w:rPr>
                <w:rFonts w:cs="Arial"/>
              </w:rPr>
            </w:pPr>
          </w:p>
        </w:tc>
        <w:tc>
          <w:tcPr>
            <w:tcW w:w="2600" w:type="dxa"/>
            <w:vAlign w:val="center"/>
          </w:tcPr>
          <w:p w14:paraId="7E722B88" w14:textId="04984095" w:rsidR="00AB40CC" w:rsidRPr="002C68DF" w:rsidRDefault="00AB40CC" w:rsidP="00B04FC9">
            <w:pPr>
              <w:jc w:val="center"/>
              <w:rPr>
                <w:rFonts w:cs="Arial"/>
              </w:rPr>
            </w:pPr>
            <w:r w:rsidRPr="002C68DF">
              <w:rPr>
                <w:rFonts w:cs="Arial"/>
              </w:rPr>
              <w:t>Iluminación</w:t>
            </w:r>
          </w:p>
        </w:tc>
        <w:tc>
          <w:tcPr>
            <w:tcW w:w="4052" w:type="dxa"/>
          </w:tcPr>
          <w:p w14:paraId="7CFD0999" w14:textId="5FF25983" w:rsidR="00AB40CC" w:rsidRPr="002C68DF" w:rsidRDefault="00AB40CC" w:rsidP="00EB2DD3">
            <w:pPr>
              <w:rPr>
                <w:rFonts w:cs="Arial"/>
                <w:b/>
                <w:bCs/>
              </w:rPr>
            </w:pPr>
            <w:r w:rsidRPr="002C68DF">
              <w:rPr>
                <w:rFonts w:cs="Arial"/>
                <w:b/>
                <w:bCs/>
              </w:rPr>
              <w:t>Mantenimiento periódico de la iluminación:</w:t>
            </w:r>
            <w:r w:rsidRPr="002C68DF">
              <w:rPr>
                <w:rFonts w:cs="Arial"/>
              </w:rPr>
              <w:t xml:space="preserve"> la limpieza periódica de los equipos de iluminación, difusores y lámparas permite mantener una cantidad correcta de luz emitida, lo que puede propiciar que no sea necesario el encendido de otros puntos de luz.</w:t>
            </w:r>
          </w:p>
        </w:tc>
        <w:tc>
          <w:tcPr>
            <w:tcW w:w="1671" w:type="dxa"/>
            <w:vAlign w:val="center"/>
          </w:tcPr>
          <w:p w14:paraId="3CDB18BB" w14:textId="77777777" w:rsidR="00AB40CC" w:rsidRPr="002C68DF" w:rsidRDefault="00AB40CC" w:rsidP="00B04FC9">
            <w:pPr>
              <w:jc w:val="center"/>
              <w:rPr>
                <w:rFonts w:cs="Arial"/>
              </w:rPr>
            </w:pPr>
            <w:r w:rsidRPr="002C68DF">
              <w:rPr>
                <w:rFonts w:cs="Arial"/>
              </w:rPr>
              <w:t>01/06/2026</w:t>
            </w:r>
          </w:p>
          <w:p w14:paraId="3C509719" w14:textId="77777777" w:rsidR="00AB40CC" w:rsidRPr="002C68DF" w:rsidRDefault="00AB40CC" w:rsidP="00B04FC9">
            <w:pPr>
              <w:jc w:val="center"/>
              <w:rPr>
                <w:rFonts w:cs="Arial"/>
              </w:rPr>
            </w:pPr>
            <w:r w:rsidRPr="002C68DF">
              <w:rPr>
                <w:rFonts w:cs="Arial"/>
              </w:rPr>
              <w:t>01/06/2027</w:t>
            </w:r>
          </w:p>
          <w:p w14:paraId="126622E7" w14:textId="7AC179C3" w:rsidR="00AB40CC" w:rsidRPr="002C68DF" w:rsidRDefault="00AB40CC" w:rsidP="00B04FC9">
            <w:pPr>
              <w:jc w:val="center"/>
              <w:rPr>
                <w:rFonts w:cs="Arial"/>
              </w:rPr>
            </w:pPr>
            <w:r w:rsidRPr="002C68DF">
              <w:rPr>
                <w:rFonts w:cs="Arial"/>
              </w:rPr>
              <w:t>01/06/2028</w:t>
            </w:r>
          </w:p>
        </w:tc>
        <w:tc>
          <w:tcPr>
            <w:tcW w:w="1210" w:type="dxa"/>
            <w:vAlign w:val="center"/>
          </w:tcPr>
          <w:p w14:paraId="3CD610A5" w14:textId="77777777" w:rsidR="00AB40CC" w:rsidRPr="002C68DF" w:rsidRDefault="00AB40CC" w:rsidP="00B04FC9">
            <w:pPr>
              <w:jc w:val="center"/>
              <w:rPr>
                <w:rFonts w:cs="Arial"/>
              </w:rPr>
            </w:pPr>
            <w:r w:rsidRPr="002C68DF">
              <w:rPr>
                <w:rFonts w:cs="Arial"/>
              </w:rPr>
              <w:t>31/12/2026</w:t>
            </w:r>
          </w:p>
          <w:p w14:paraId="7B494F19" w14:textId="77777777" w:rsidR="00AB40CC" w:rsidRPr="002C68DF" w:rsidRDefault="00AB40CC" w:rsidP="00B04FC9">
            <w:pPr>
              <w:jc w:val="center"/>
              <w:rPr>
                <w:rFonts w:cs="Arial"/>
              </w:rPr>
            </w:pPr>
            <w:r w:rsidRPr="002C68DF">
              <w:rPr>
                <w:rFonts w:cs="Arial"/>
              </w:rPr>
              <w:t>31/12/2027</w:t>
            </w:r>
          </w:p>
          <w:p w14:paraId="7355B62E" w14:textId="466C6506" w:rsidR="00AB40CC" w:rsidRPr="002C68DF" w:rsidRDefault="00AB40CC" w:rsidP="00B04FC9">
            <w:pPr>
              <w:jc w:val="center"/>
              <w:rPr>
                <w:rFonts w:cs="Arial"/>
              </w:rPr>
            </w:pPr>
            <w:r w:rsidRPr="002C68DF">
              <w:rPr>
                <w:rFonts w:cs="Arial"/>
              </w:rPr>
              <w:t>31/12/2028</w:t>
            </w:r>
          </w:p>
        </w:tc>
      </w:tr>
      <w:tr w:rsidR="00AB40CC" w:rsidRPr="002C68DF" w14:paraId="3E065594" w14:textId="77777777" w:rsidTr="00C67B60">
        <w:trPr>
          <w:jc w:val="center"/>
        </w:trPr>
        <w:tc>
          <w:tcPr>
            <w:tcW w:w="571" w:type="dxa"/>
          </w:tcPr>
          <w:p w14:paraId="72D6C52F" w14:textId="77777777" w:rsidR="00AB40CC" w:rsidRPr="002C68DF" w:rsidRDefault="00AB40CC" w:rsidP="00AB40CC">
            <w:pPr>
              <w:rPr>
                <w:rFonts w:cs="Arial"/>
              </w:rPr>
            </w:pPr>
          </w:p>
        </w:tc>
        <w:tc>
          <w:tcPr>
            <w:tcW w:w="2600" w:type="dxa"/>
            <w:vAlign w:val="center"/>
          </w:tcPr>
          <w:p w14:paraId="3457A2F2" w14:textId="140DE948" w:rsidR="00AB40CC" w:rsidRPr="002C68DF" w:rsidRDefault="00AB40CC" w:rsidP="00B04FC9">
            <w:pPr>
              <w:jc w:val="center"/>
              <w:rPr>
                <w:rFonts w:cs="Arial"/>
              </w:rPr>
            </w:pPr>
            <w:r w:rsidRPr="002C68DF">
              <w:rPr>
                <w:rFonts w:cs="Arial"/>
              </w:rPr>
              <w:t>Climatización</w:t>
            </w:r>
          </w:p>
        </w:tc>
        <w:tc>
          <w:tcPr>
            <w:tcW w:w="4052" w:type="dxa"/>
          </w:tcPr>
          <w:p w14:paraId="2112F5F5" w14:textId="74BB32D0" w:rsidR="00AB40CC" w:rsidRPr="002C68DF" w:rsidRDefault="00AB40CC" w:rsidP="00EB2DD3">
            <w:pPr>
              <w:rPr>
                <w:rFonts w:cs="Arial"/>
                <w:b/>
                <w:bCs/>
              </w:rPr>
            </w:pPr>
            <w:r w:rsidRPr="002C68DF">
              <w:rPr>
                <w:rFonts w:cs="Arial"/>
                <w:b/>
                <w:bCs/>
              </w:rPr>
              <w:t>Mantenimiento periódico de equipos de climatización:</w:t>
            </w:r>
            <w:r w:rsidRPr="002C68DF">
              <w:rPr>
                <w:rFonts w:cs="Arial"/>
              </w:rPr>
              <w:t xml:space="preserve"> el correcto mantenimiento de los equipos de clima supone una gran diferencia, ya que un equipo estropeado o mal mantenido puede aumentar el consumo de energía. Esta medida es aplicable a la disminución de consumo de combustible y de electricidad.</w:t>
            </w:r>
          </w:p>
        </w:tc>
        <w:tc>
          <w:tcPr>
            <w:tcW w:w="1671" w:type="dxa"/>
            <w:vAlign w:val="center"/>
          </w:tcPr>
          <w:p w14:paraId="2CA62BED" w14:textId="77777777" w:rsidR="00AB40CC" w:rsidRPr="002C68DF" w:rsidRDefault="00AB40CC" w:rsidP="00B04FC9">
            <w:pPr>
              <w:jc w:val="center"/>
              <w:rPr>
                <w:rFonts w:cs="Arial"/>
              </w:rPr>
            </w:pPr>
            <w:r w:rsidRPr="002C68DF">
              <w:rPr>
                <w:rFonts w:cs="Arial"/>
              </w:rPr>
              <w:t>01/06/2026</w:t>
            </w:r>
          </w:p>
          <w:p w14:paraId="7DEFE52E" w14:textId="77777777" w:rsidR="00AB40CC" w:rsidRPr="002C68DF" w:rsidRDefault="00AB40CC" w:rsidP="00B04FC9">
            <w:pPr>
              <w:jc w:val="center"/>
              <w:rPr>
                <w:rFonts w:cs="Arial"/>
              </w:rPr>
            </w:pPr>
            <w:r w:rsidRPr="002C68DF">
              <w:rPr>
                <w:rFonts w:cs="Arial"/>
              </w:rPr>
              <w:t>01/06/2027</w:t>
            </w:r>
          </w:p>
          <w:p w14:paraId="6F727BE3" w14:textId="77381DDA" w:rsidR="00AB40CC" w:rsidRPr="002C68DF" w:rsidRDefault="00AB40CC" w:rsidP="00B04FC9">
            <w:pPr>
              <w:jc w:val="center"/>
              <w:rPr>
                <w:rFonts w:cs="Arial"/>
              </w:rPr>
            </w:pPr>
            <w:r w:rsidRPr="002C68DF">
              <w:rPr>
                <w:rFonts w:cs="Arial"/>
              </w:rPr>
              <w:t>01/06/2028</w:t>
            </w:r>
          </w:p>
        </w:tc>
        <w:tc>
          <w:tcPr>
            <w:tcW w:w="1210" w:type="dxa"/>
            <w:vAlign w:val="center"/>
          </w:tcPr>
          <w:p w14:paraId="6DCC3BF4" w14:textId="77777777" w:rsidR="00AB40CC" w:rsidRPr="002C68DF" w:rsidRDefault="00AB40CC" w:rsidP="00B04FC9">
            <w:pPr>
              <w:jc w:val="center"/>
              <w:rPr>
                <w:rFonts w:cs="Arial"/>
              </w:rPr>
            </w:pPr>
            <w:r w:rsidRPr="002C68DF">
              <w:rPr>
                <w:rFonts w:cs="Arial"/>
              </w:rPr>
              <w:t>31/12/2026</w:t>
            </w:r>
          </w:p>
          <w:p w14:paraId="4F24F86D" w14:textId="77777777" w:rsidR="00AB40CC" w:rsidRPr="002C68DF" w:rsidRDefault="00AB40CC" w:rsidP="00B04FC9">
            <w:pPr>
              <w:jc w:val="center"/>
              <w:rPr>
                <w:rFonts w:cs="Arial"/>
              </w:rPr>
            </w:pPr>
            <w:r w:rsidRPr="002C68DF">
              <w:rPr>
                <w:rFonts w:cs="Arial"/>
              </w:rPr>
              <w:t>31/12/2027</w:t>
            </w:r>
          </w:p>
          <w:p w14:paraId="1607A309" w14:textId="585B3FF1" w:rsidR="00AB40CC" w:rsidRPr="002C68DF" w:rsidRDefault="00AB40CC" w:rsidP="00B04FC9">
            <w:pPr>
              <w:jc w:val="center"/>
              <w:rPr>
                <w:rFonts w:cs="Arial"/>
              </w:rPr>
            </w:pPr>
            <w:r w:rsidRPr="002C68DF">
              <w:rPr>
                <w:rFonts w:cs="Arial"/>
              </w:rPr>
              <w:t>31/12/2028</w:t>
            </w:r>
          </w:p>
        </w:tc>
      </w:tr>
      <w:tr w:rsidR="00AB40CC" w:rsidRPr="002C68DF" w14:paraId="03D70814" w14:textId="77777777" w:rsidTr="00C67B60">
        <w:trPr>
          <w:jc w:val="center"/>
        </w:trPr>
        <w:tc>
          <w:tcPr>
            <w:tcW w:w="571" w:type="dxa"/>
          </w:tcPr>
          <w:p w14:paraId="1B2ADA2C" w14:textId="77777777" w:rsidR="00AB40CC" w:rsidRPr="002C68DF" w:rsidRDefault="00AB40CC" w:rsidP="00AB40CC">
            <w:pPr>
              <w:rPr>
                <w:rFonts w:cs="Arial"/>
              </w:rPr>
            </w:pPr>
          </w:p>
        </w:tc>
        <w:tc>
          <w:tcPr>
            <w:tcW w:w="2600" w:type="dxa"/>
            <w:vAlign w:val="center"/>
          </w:tcPr>
          <w:p w14:paraId="56007B66" w14:textId="6B5D8F33" w:rsidR="00AB40CC" w:rsidRPr="002C68DF" w:rsidRDefault="00AB40CC" w:rsidP="00B04FC9">
            <w:pPr>
              <w:jc w:val="center"/>
              <w:rPr>
                <w:rFonts w:cs="Arial"/>
              </w:rPr>
            </w:pPr>
            <w:r w:rsidRPr="002C68DF">
              <w:rPr>
                <w:rFonts w:cs="Arial"/>
              </w:rPr>
              <w:t>Climatización</w:t>
            </w:r>
          </w:p>
        </w:tc>
        <w:tc>
          <w:tcPr>
            <w:tcW w:w="4052" w:type="dxa"/>
          </w:tcPr>
          <w:p w14:paraId="6B8ADD18" w14:textId="7F4B909C" w:rsidR="00AB40CC" w:rsidRPr="002C68DF" w:rsidRDefault="00AB40CC" w:rsidP="00EB2DD3">
            <w:pPr>
              <w:rPr>
                <w:rFonts w:cs="Arial"/>
                <w:b/>
                <w:bCs/>
              </w:rPr>
            </w:pPr>
            <w:r w:rsidRPr="002C68DF">
              <w:rPr>
                <w:rFonts w:cs="Arial"/>
                <w:b/>
                <w:bCs/>
              </w:rPr>
              <w:t>Ajustar las temperaturas de consigna:</w:t>
            </w:r>
            <w:r w:rsidRPr="002C68DF">
              <w:rPr>
                <w:rFonts w:cs="Arial"/>
              </w:rPr>
              <w:t xml:space="preserve"> se recomienda ajustar la temperatura de consigna del termostato del sistema de climatización en función del modo en el que esté operando. - Así, en modo de enfriamiento, se recomienda establecer una temperatura de consigna de 25ºC. - En modo calefacción se recomienda establecer una temperatura de 21ºC. El aumento de 1ºC en la temperatura de calefacción </w:t>
            </w:r>
            <w:r w:rsidRPr="002C68DF">
              <w:rPr>
                <w:rFonts w:cs="Arial"/>
              </w:rPr>
              <w:lastRenderedPageBreak/>
              <w:t>puede llegar a incrementar el consumo de energía en un 7%</w:t>
            </w:r>
          </w:p>
        </w:tc>
        <w:tc>
          <w:tcPr>
            <w:tcW w:w="1671" w:type="dxa"/>
            <w:vAlign w:val="center"/>
          </w:tcPr>
          <w:p w14:paraId="434F6B09" w14:textId="77777777" w:rsidR="00AB40CC" w:rsidRPr="002C68DF" w:rsidRDefault="00AB40CC" w:rsidP="00B04FC9">
            <w:pPr>
              <w:jc w:val="center"/>
              <w:rPr>
                <w:rFonts w:cs="Arial"/>
              </w:rPr>
            </w:pPr>
            <w:r w:rsidRPr="002C68DF">
              <w:rPr>
                <w:rFonts w:cs="Arial"/>
              </w:rPr>
              <w:lastRenderedPageBreak/>
              <w:t>01/06/2026</w:t>
            </w:r>
          </w:p>
          <w:p w14:paraId="58CA09B7" w14:textId="77777777" w:rsidR="00AB40CC" w:rsidRPr="002C68DF" w:rsidRDefault="00AB40CC" w:rsidP="00B04FC9">
            <w:pPr>
              <w:jc w:val="center"/>
              <w:rPr>
                <w:rFonts w:cs="Arial"/>
              </w:rPr>
            </w:pPr>
            <w:r w:rsidRPr="002C68DF">
              <w:rPr>
                <w:rFonts w:cs="Arial"/>
              </w:rPr>
              <w:t>01/06/2027</w:t>
            </w:r>
          </w:p>
          <w:p w14:paraId="4950CC91" w14:textId="59E39C54" w:rsidR="00AB40CC" w:rsidRPr="002C68DF" w:rsidRDefault="00AB40CC" w:rsidP="00B04FC9">
            <w:pPr>
              <w:jc w:val="center"/>
              <w:rPr>
                <w:rFonts w:cs="Arial"/>
              </w:rPr>
            </w:pPr>
            <w:r w:rsidRPr="002C68DF">
              <w:rPr>
                <w:rFonts w:cs="Arial"/>
              </w:rPr>
              <w:t>01/06/2028</w:t>
            </w:r>
          </w:p>
        </w:tc>
        <w:tc>
          <w:tcPr>
            <w:tcW w:w="1210" w:type="dxa"/>
            <w:vAlign w:val="center"/>
          </w:tcPr>
          <w:p w14:paraId="3BF65F70" w14:textId="77777777" w:rsidR="00AB40CC" w:rsidRPr="002C68DF" w:rsidRDefault="00AB40CC" w:rsidP="00B04FC9">
            <w:pPr>
              <w:jc w:val="center"/>
              <w:rPr>
                <w:rFonts w:cs="Arial"/>
              </w:rPr>
            </w:pPr>
            <w:r w:rsidRPr="002C68DF">
              <w:rPr>
                <w:rFonts w:cs="Arial"/>
              </w:rPr>
              <w:t>31/12/2026</w:t>
            </w:r>
          </w:p>
          <w:p w14:paraId="75B8223A" w14:textId="77777777" w:rsidR="00AB40CC" w:rsidRPr="002C68DF" w:rsidRDefault="00AB40CC" w:rsidP="00B04FC9">
            <w:pPr>
              <w:jc w:val="center"/>
              <w:rPr>
                <w:rFonts w:cs="Arial"/>
              </w:rPr>
            </w:pPr>
            <w:r w:rsidRPr="002C68DF">
              <w:rPr>
                <w:rFonts w:cs="Arial"/>
              </w:rPr>
              <w:t>31/12/2027</w:t>
            </w:r>
          </w:p>
          <w:p w14:paraId="3BC4B16A" w14:textId="34060368" w:rsidR="00AB40CC" w:rsidRPr="002C68DF" w:rsidRDefault="00AB40CC" w:rsidP="00B04FC9">
            <w:pPr>
              <w:jc w:val="center"/>
              <w:rPr>
                <w:rFonts w:cs="Arial"/>
              </w:rPr>
            </w:pPr>
            <w:r w:rsidRPr="002C68DF">
              <w:rPr>
                <w:rFonts w:cs="Arial"/>
              </w:rPr>
              <w:t>31/12/2028</w:t>
            </w:r>
          </w:p>
        </w:tc>
      </w:tr>
      <w:tr w:rsidR="00F25E89" w:rsidRPr="002C68DF" w14:paraId="72EC91DD" w14:textId="77777777" w:rsidTr="00C67B60">
        <w:trPr>
          <w:jc w:val="center"/>
        </w:trPr>
        <w:tc>
          <w:tcPr>
            <w:tcW w:w="571" w:type="dxa"/>
          </w:tcPr>
          <w:p w14:paraId="37943213" w14:textId="77777777" w:rsidR="00F25E89" w:rsidRPr="002C68DF" w:rsidRDefault="00F25E89" w:rsidP="00F25E89">
            <w:pPr>
              <w:rPr>
                <w:rFonts w:cs="Arial"/>
              </w:rPr>
            </w:pPr>
          </w:p>
        </w:tc>
        <w:tc>
          <w:tcPr>
            <w:tcW w:w="2600" w:type="dxa"/>
            <w:vAlign w:val="center"/>
          </w:tcPr>
          <w:p w14:paraId="4B51D5D9" w14:textId="78A4CD95" w:rsidR="00F25E89" w:rsidRPr="002C68DF" w:rsidRDefault="00F25E89" w:rsidP="00B04FC9">
            <w:pPr>
              <w:jc w:val="center"/>
              <w:rPr>
                <w:rFonts w:cs="Arial"/>
              </w:rPr>
            </w:pPr>
            <w:r w:rsidRPr="002C68DF">
              <w:rPr>
                <w:rFonts w:cs="Arial"/>
              </w:rPr>
              <w:t>Equipos</w:t>
            </w:r>
          </w:p>
        </w:tc>
        <w:tc>
          <w:tcPr>
            <w:tcW w:w="4052" w:type="dxa"/>
          </w:tcPr>
          <w:p w14:paraId="1D85C298" w14:textId="656FC889" w:rsidR="00F25E89" w:rsidRPr="002C68DF" w:rsidRDefault="00F25E89" w:rsidP="00EB2DD3">
            <w:pPr>
              <w:rPr>
                <w:rFonts w:cs="Arial"/>
                <w:b/>
                <w:bCs/>
              </w:rPr>
            </w:pPr>
            <w:r w:rsidRPr="002C68DF">
              <w:rPr>
                <w:rFonts w:cs="Arial"/>
              </w:rPr>
              <w:t>Impresión de documentos: aunque parezca una obviedad, hay que recordar que cada vez que se realiza una fotocopia, se consume energía. En general debe evitarse la impresión de documentos innecesarios, consiguiendo así sumar la reducción del gasto energético al menor gasto de papel. Es recomendable imprimir o fotocopiar varios archivos a la vez, ya supone menos consumo que el generado al imprimir o fotocopiar los mismos archivos de forma separada.</w:t>
            </w:r>
          </w:p>
        </w:tc>
        <w:tc>
          <w:tcPr>
            <w:tcW w:w="1671" w:type="dxa"/>
            <w:vAlign w:val="center"/>
          </w:tcPr>
          <w:p w14:paraId="3144660F" w14:textId="77777777" w:rsidR="00F25E89" w:rsidRPr="002C68DF" w:rsidRDefault="00F25E89" w:rsidP="00B04FC9">
            <w:pPr>
              <w:jc w:val="center"/>
              <w:rPr>
                <w:rFonts w:cs="Arial"/>
              </w:rPr>
            </w:pPr>
            <w:r w:rsidRPr="002C68DF">
              <w:rPr>
                <w:rFonts w:cs="Arial"/>
              </w:rPr>
              <w:t>Permanente</w:t>
            </w:r>
          </w:p>
          <w:p w14:paraId="2F87161D" w14:textId="00685299" w:rsidR="00AB40CC" w:rsidRPr="002C68DF" w:rsidRDefault="00AB40CC" w:rsidP="00B04FC9">
            <w:pPr>
              <w:jc w:val="center"/>
              <w:rPr>
                <w:rFonts w:cs="Arial"/>
              </w:rPr>
            </w:pPr>
            <w:r w:rsidRPr="002C68DF">
              <w:rPr>
                <w:rFonts w:cs="Arial"/>
              </w:rPr>
              <w:t>2025 a 2028</w:t>
            </w:r>
          </w:p>
        </w:tc>
        <w:tc>
          <w:tcPr>
            <w:tcW w:w="1210" w:type="dxa"/>
            <w:vAlign w:val="center"/>
          </w:tcPr>
          <w:p w14:paraId="3F2C681D" w14:textId="77777777" w:rsidR="00F25E89" w:rsidRPr="002C68DF" w:rsidRDefault="00F25E89" w:rsidP="00B04FC9">
            <w:pPr>
              <w:jc w:val="center"/>
              <w:rPr>
                <w:rFonts w:cs="Arial"/>
              </w:rPr>
            </w:pPr>
            <w:r w:rsidRPr="002C68DF">
              <w:rPr>
                <w:rFonts w:cs="Arial"/>
              </w:rPr>
              <w:t>Permanente</w:t>
            </w:r>
          </w:p>
          <w:p w14:paraId="6C6828A7" w14:textId="25A2F13C" w:rsidR="00AB40CC" w:rsidRPr="002C68DF" w:rsidRDefault="00AB40CC" w:rsidP="00B04FC9">
            <w:pPr>
              <w:jc w:val="center"/>
              <w:rPr>
                <w:rFonts w:cs="Arial"/>
              </w:rPr>
            </w:pPr>
            <w:r w:rsidRPr="002C68DF">
              <w:rPr>
                <w:rFonts w:cs="Arial"/>
              </w:rPr>
              <w:t>2025 a 2028</w:t>
            </w:r>
          </w:p>
        </w:tc>
      </w:tr>
      <w:tr w:rsidR="00F25E89" w:rsidRPr="002C68DF" w14:paraId="183912F3" w14:textId="77777777" w:rsidTr="00C67B60">
        <w:trPr>
          <w:jc w:val="center"/>
        </w:trPr>
        <w:tc>
          <w:tcPr>
            <w:tcW w:w="571" w:type="dxa"/>
          </w:tcPr>
          <w:p w14:paraId="56F25E91" w14:textId="77777777" w:rsidR="00F25E89" w:rsidRPr="002C68DF" w:rsidRDefault="00F25E89" w:rsidP="00F25E89">
            <w:pPr>
              <w:rPr>
                <w:rFonts w:cs="Arial"/>
              </w:rPr>
            </w:pPr>
          </w:p>
        </w:tc>
        <w:tc>
          <w:tcPr>
            <w:tcW w:w="2600" w:type="dxa"/>
            <w:vAlign w:val="center"/>
          </w:tcPr>
          <w:p w14:paraId="2B22C59B" w14:textId="6098A940" w:rsidR="00F25E89" w:rsidRPr="002C68DF" w:rsidRDefault="00F25E89" w:rsidP="00B04FC9">
            <w:pPr>
              <w:jc w:val="center"/>
              <w:rPr>
                <w:rFonts w:cs="Arial"/>
              </w:rPr>
            </w:pPr>
            <w:r w:rsidRPr="002C68DF">
              <w:rPr>
                <w:rFonts w:cs="Arial"/>
              </w:rPr>
              <w:t>Equipos</w:t>
            </w:r>
          </w:p>
        </w:tc>
        <w:tc>
          <w:tcPr>
            <w:tcW w:w="4052" w:type="dxa"/>
          </w:tcPr>
          <w:p w14:paraId="7003987B" w14:textId="5BA1E632" w:rsidR="00F25E89" w:rsidRPr="002C68DF" w:rsidRDefault="00F25E89" w:rsidP="00EB2DD3">
            <w:pPr>
              <w:rPr>
                <w:rFonts w:cs="Arial"/>
              </w:rPr>
            </w:pPr>
            <w:r w:rsidRPr="002C68DF">
              <w:rPr>
                <w:rFonts w:cs="Arial"/>
              </w:rPr>
              <w:t>Apagado del stand-by de los equipos: el consumo “fantasma” por los sistemas de stand-by de determinados equipos (por ejemplo, televisores) supone un importante gasto energético y económico. Es conveniente verificar el consumo de equipos que aparentemente están apagados, pero siguen consumiendo energía en modo stand-by. En ciertos casos, lo más conveniente es desconectar totalmente el equipo cuando no se está utilizando.</w:t>
            </w:r>
          </w:p>
        </w:tc>
        <w:tc>
          <w:tcPr>
            <w:tcW w:w="1671" w:type="dxa"/>
            <w:vAlign w:val="center"/>
          </w:tcPr>
          <w:p w14:paraId="55B58B96" w14:textId="77777777" w:rsidR="00F25E89" w:rsidRPr="002C68DF" w:rsidRDefault="00F25E89" w:rsidP="00B04FC9">
            <w:pPr>
              <w:jc w:val="center"/>
              <w:rPr>
                <w:rFonts w:cs="Arial"/>
              </w:rPr>
            </w:pPr>
            <w:r w:rsidRPr="002C68DF">
              <w:rPr>
                <w:rFonts w:cs="Arial"/>
              </w:rPr>
              <w:t>Permanente</w:t>
            </w:r>
          </w:p>
          <w:p w14:paraId="54FDAA55" w14:textId="30B8E6D0" w:rsidR="00AB40CC" w:rsidRPr="002C68DF" w:rsidRDefault="00AB40CC" w:rsidP="00B04FC9">
            <w:pPr>
              <w:jc w:val="center"/>
              <w:rPr>
                <w:rFonts w:cs="Arial"/>
              </w:rPr>
            </w:pPr>
            <w:r w:rsidRPr="002C68DF">
              <w:rPr>
                <w:rFonts w:cs="Arial"/>
              </w:rPr>
              <w:t>2025 a 2028</w:t>
            </w:r>
          </w:p>
        </w:tc>
        <w:tc>
          <w:tcPr>
            <w:tcW w:w="1210" w:type="dxa"/>
            <w:vAlign w:val="center"/>
          </w:tcPr>
          <w:p w14:paraId="5FE6C72F" w14:textId="77777777" w:rsidR="00F25E89" w:rsidRPr="002C68DF" w:rsidRDefault="00F25E89" w:rsidP="00B04FC9">
            <w:pPr>
              <w:jc w:val="center"/>
              <w:rPr>
                <w:rFonts w:cs="Arial"/>
              </w:rPr>
            </w:pPr>
            <w:r w:rsidRPr="002C68DF">
              <w:rPr>
                <w:rFonts w:cs="Arial"/>
              </w:rPr>
              <w:t>Permanente</w:t>
            </w:r>
          </w:p>
          <w:p w14:paraId="227C5E44" w14:textId="337438FB" w:rsidR="00AB40CC" w:rsidRPr="002C68DF" w:rsidRDefault="00AB40CC" w:rsidP="00B04FC9">
            <w:pPr>
              <w:jc w:val="center"/>
              <w:rPr>
                <w:rFonts w:cs="Arial"/>
              </w:rPr>
            </w:pPr>
            <w:r w:rsidRPr="002C68DF">
              <w:rPr>
                <w:rFonts w:cs="Arial"/>
              </w:rPr>
              <w:t>2025 a 2028</w:t>
            </w:r>
          </w:p>
        </w:tc>
      </w:tr>
      <w:tr w:rsidR="000F7FE2" w:rsidRPr="002C68DF" w14:paraId="6C4B423F" w14:textId="77777777" w:rsidTr="00C67B60">
        <w:trPr>
          <w:jc w:val="center"/>
        </w:trPr>
        <w:tc>
          <w:tcPr>
            <w:tcW w:w="571" w:type="dxa"/>
          </w:tcPr>
          <w:p w14:paraId="4360D6FE" w14:textId="77777777" w:rsidR="000F7FE2" w:rsidRPr="002C68DF" w:rsidRDefault="000F7FE2" w:rsidP="000F7FE2">
            <w:pPr>
              <w:rPr>
                <w:rFonts w:cs="Arial"/>
              </w:rPr>
            </w:pPr>
          </w:p>
        </w:tc>
        <w:tc>
          <w:tcPr>
            <w:tcW w:w="2600" w:type="dxa"/>
            <w:vAlign w:val="center"/>
          </w:tcPr>
          <w:p w14:paraId="7524AD34" w14:textId="05564D17" w:rsidR="000F7FE2" w:rsidRPr="002C68DF" w:rsidRDefault="000F7FE2" w:rsidP="00B04FC9">
            <w:pPr>
              <w:jc w:val="center"/>
              <w:rPr>
                <w:rFonts w:cs="Arial"/>
              </w:rPr>
            </w:pPr>
            <w:r w:rsidRPr="002C68DF">
              <w:rPr>
                <w:rFonts w:cs="Arial"/>
              </w:rPr>
              <w:t>Iluminación</w:t>
            </w:r>
          </w:p>
        </w:tc>
        <w:tc>
          <w:tcPr>
            <w:tcW w:w="4052" w:type="dxa"/>
          </w:tcPr>
          <w:p w14:paraId="1B15A96A" w14:textId="0EC53662" w:rsidR="000F7FE2" w:rsidRPr="002C68DF" w:rsidRDefault="000F7FE2" w:rsidP="00EB2DD3">
            <w:pPr>
              <w:rPr>
                <w:rFonts w:cs="Arial"/>
              </w:rPr>
            </w:pPr>
            <w:r w:rsidRPr="002C68DF">
              <w:rPr>
                <w:rFonts w:cs="Arial"/>
                <w:b/>
                <w:bCs/>
              </w:rPr>
              <w:t>Reducción del número de lámparas</w:t>
            </w:r>
            <w:r w:rsidR="00AE6522" w:rsidRPr="002C68DF">
              <w:rPr>
                <w:rFonts w:cs="Arial"/>
                <w:b/>
                <w:bCs/>
              </w:rPr>
              <w:t xml:space="preserve">: </w:t>
            </w:r>
            <w:r w:rsidRPr="002C68DF">
              <w:rPr>
                <w:rFonts w:cs="Arial"/>
              </w:rPr>
              <w:t xml:space="preserve"> una vez analizado el nivel de iluminación </w:t>
            </w:r>
            <w:r w:rsidR="00AE6522" w:rsidRPr="002C68DF">
              <w:rPr>
                <w:rFonts w:cs="Arial"/>
              </w:rPr>
              <w:t>los espacios</w:t>
            </w:r>
            <w:r w:rsidRPr="002C68DF">
              <w:rPr>
                <w:rFonts w:cs="Arial"/>
              </w:rPr>
              <w:t xml:space="preserve">, en el caso de que éste supere los niveles recomendados, se podrá ajustar a la baja el número de lámparas, reduciendo así la potencia </w:t>
            </w:r>
            <w:r w:rsidRPr="002C68DF">
              <w:rPr>
                <w:rFonts w:cs="Arial"/>
              </w:rPr>
              <w:lastRenderedPageBreak/>
              <w:t>instalada y por tanto el consumo energético. Se ha de destacar que la reducción del número de lámparas se ha de hacer considerando el mantenimiento de un nivel adecuado de uniformidad en la iluminación.</w:t>
            </w:r>
          </w:p>
        </w:tc>
        <w:tc>
          <w:tcPr>
            <w:tcW w:w="1671" w:type="dxa"/>
            <w:vAlign w:val="center"/>
          </w:tcPr>
          <w:p w14:paraId="5A3486BD" w14:textId="77777777" w:rsidR="000F7FE2" w:rsidRPr="002C68DF" w:rsidRDefault="000F7FE2" w:rsidP="00B04FC9">
            <w:pPr>
              <w:jc w:val="center"/>
              <w:rPr>
                <w:rFonts w:cs="Arial"/>
              </w:rPr>
            </w:pPr>
            <w:r w:rsidRPr="002C68DF">
              <w:rPr>
                <w:rFonts w:cs="Arial"/>
              </w:rPr>
              <w:lastRenderedPageBreak/>
              <w:t>01/06/2026</w:t>
            </w:r>
          </w:p>
          <w:p w14:paraId="2C21E97D" w14:textId="77777777" w:rsidR="000F7FE2" w:rsidRPr="002C68DF" w:rsidRDefault="000F7FE2" w:rsidP="00B04FC9">
            <w:pPr>
              <w:jc w:val="center"/>
              <w:rPr>
                <w:rFonts w:cs="Arial"/>
              </w:rPr>
            </w:pPr>
            <w:r w:rsidRPr="002C68DF">
              <w:rPr>
                <w:rFonts w:cs="Arial"/>
              </w:rPr>
              <w:t>01/06/2027</w:t>
            </w:r>
          </w:p>
          <w:p w14:paraId="2911155C" w14:textId="2C07184F" w:rsidR="000F7FE2" w:rsidRPr="002C68DF" w:rsidRDefault="000F7FE2" w:rsidP="00B04FC9">
            <w:pPr>
              <w:jc w:val="center"/>
              <w:rPr>
                <w:rFonts w:cs="Arial"/>
              </w:rPr>
            </w:pPr>
            <w:r w:rsidRPr="002C68DF">
              <w:rPr>
                <w:rFonts w:cs="Arial"/>
              </w:rPr>
              <w:t>01/06/2028</w:t>
            </w:r>
          </w:p>
        </w:tc>
        <w:tc>
          <w:tcPr>
            <w:tcW w:w="1210" w:type="dxa"/>
            <w:vAlign w:val="center"/>
          </w:tcPr>
          <w:p w14:paraId="273C5582" w14:textId="77777777" w:rsidR="000F7FE2" w:rsidRPr="002C68DF" w:rsidRDefault="000F7FE2" w:rsidP="00B04FC9">
            <w:pPr>
              <w:jc w:val="center"/>
              <w:rPr>
                <w:rFonts w:cs="Arial"/>
              </w:rPr>
            </w:pPr>
            <w:r w:rsidRPr="002C68DF">
              <w:rPr>
                <w:rFonts w:cs="Arial"/>
              </w:rPr>
              <w:t>31/12/2026</w:t>
            </w:r>
          </w:p>
          <w:p w14:paraId="50A928A7" w14:textId="77777777" w:rsidR="000F7FE2" w:rsidRPr="002C68DF" w:rsidRDefault="000F7FE2" w:rsidP="00B04FC9">
            <w:pPr>
              <w:jc w:val="center"/>
              <w:rPr>
                <w:rFonts w:cs="Arial"/>
              </w:rPr>
            </w:pPr>
            <w:r w:rsidRPr="002C68DF">
              <w:rPr>
                <w:rFonts w:cs="Arial"/>
              </w:rPr>
              <w:t>31/12/2027</w:t>
            </w:r>
          </w:p>
          <w:p w14:paraId="0F6D39B3" w14:textId="04897300" w:rsidR="000F7FE2" w:rsidRPr="002C68DF" w:rsidRDefault="000F7FE2" w:rsidP="00B04FC9">
            <w:pPr>
              <w:jc w:val="center"/>
              <w:rPr>
                <w:rFonts w:cs="Arial"/>
              </w:rPr>
            </w:pPr>
            <w:r w:rsidRPr="002C68DF">
              <w:rPr>
                <w:rFonts w:cs="Arial"/>
              </w:rPr>
              <w:t>31/12/2028</w:t>
            </w:r>
          </w:p>
        </w:tc>
      </w:tr>
      <w:tr w:rsidR="000F7FE2" w:rsidRPr="002C68DF" w14:paraId="3596866E" w14:textId="77777777" w:rsidTr="00C67B60">
        <w:trPr>
          <w:jc w:val="center"/>
        </w:trPr>
        <w:tc>
          <w:tcPr>
            <w:tcW w:w="571" w:type="dxa"/>
          </w:tcPr>
          <w:p w14:paraId="3CC08834" w14:textId="77777777" w:rsidR="000F7FE2" w:rsidRPr="002C68DF" w:rsidRDefault="000F7FE2" w:rsidP="000F7FE2">
            <w:pPr>
              <w:rPr>
                <w:rFonts w:cs="Arial"/>
              </w:rPr>
            </w:pPr>
          </w:p>
        </w:tc>
        <w:tc>
          <w:tcPr>
            <w:tcW w:w="2600" w:type="dxa"/>
            <w:vAlign w:val="center"/>
          </w:tcPr>
          <w:p w14:paraId="41360743" w14:textId="6AAFFDF4" w:rsidR="000F7FE2" w:rsidRPr="002C68DF" w:rsidRDefault="000F7FE2" w:rsidP="00B04FC9">
            <w:pPr>
              <w:jc w:val="center"/>
              <w:rPr>
                <w:rFonts w:cs="Arial"/>
              </w:rPr>
            </w:pPr>
            <w:r w:rsidRPr="002C68DF">
              <w:rPr>
                <w:rFonts w:cs="Arial"/>
              </w:rPr>
              <w:t>Iluminación</w:t>
            </w:r>
          </w:p>
        </w:tc>
        <w:tc>
          <w:tcPr>
            <w:tcW w:w="4052" w:type="dxa"/>
          </w:tcPr>
          <w:p w14:paraId="50C15D0C" w14:textId="7CAE6B3B" w:rsidR="000F7FE2" w:rsidRPr="002C68DF" w:rsidRDefault="000F7FE2" w:rsidP="00EB2DD3">
            <w:pPr>
              <w:rPr>
                <w:rFonts w:cs="Arial"/>
                <w:b/>
                <w:bCs/>
              </w:rPr>
            </w:pPr>
            <w:r w:rsidRPr="002C68DF">
              <w:rPr>
                <w:rFonts w:cs="Arial"/>
                <w:b/>
                <w:bCs/>
              </w:rPr>
              <w:t>Instalación de interruptores temporales en baños y detectores de presencia en pasillos y zonas de paso:</w:t>
            </w:r>
            <w:r w:rsidRPr="002C68DF">
              <w:rPr>
                <w:rFonts w:cs="Arial"/>
              </w:rPr>
              <w:t xml:space="preserve"> el empleo de dispositivos reguladores puede conseguir un ahorro considerable en zonas de paso poco frecuentadas, tales como baños, archivos o pasillos. Ciertos sistemas de iluminación actualmente disponibles en el mercado disponen de regulación del nivel de iluminación en función de la presencia de usuarios, lo que permite mantener un nivel de iluminación bajo (de seguridad), sin llegar a apagarse, mientras no hay presencia de usuarios, y otro nivel de iluminación cuando alguien transita por la zona.</w:t>
            </w:r>
          </w:p>
        </w:tc>
        <w:tc>
          <w:tcPr>
            <w:tcW w:w="1671" w:type="dxa"/>
            <w:vAlign w:val="center"/>
          </w:tcPr>
          <w:p w14:paraId="1B99C443" w14:textId="77777777" w:rsidR="000F7FE2" w:rsidRPr="002C68DF" w:rsidRDefault="000F7FE2" w:rsidP="00B04FC9">
            <w:pPr>
              <w:jc w:val="center"/>
              <w:rPr>
                <w:rFonts w:cs="Arial"/>
              </w:rPr>
            </w:pPr>
            <w:r w:rsidRPr="002C68DF">
              <w:rPr>
                <w:rFonts w:cs="Arial"/>
              </w:rPr>
              <w:t>01/06/2026</w:t>
            </w:r>
          </w:p>
          <w:p w14:paraId="750AF290" w14:textId="77777777" w:rsidR="000F7FE2" w:rsidRPr="002C68DF" w:rsidRDefault="000F7FE2" w:rsidP="00B04FC9">
            <w:pPr>
              <w:jc w:val="center"/>
              <w:rPr>
                <w:rFonts w:cs="Arial"/>
              </w:rPr>
            </w:pPr>
            <w:r w:rsidRPr="002C68DF">
              <w:rPr>
                <w:rFonts w:cs="Arial"/>
              </w:rPr>
              <w:t>01/06/2027</w:t>
            </w:r>
          </w:p>
          <w:p w14:paraId="251B68AE" w14:textId="40086F4E" w:rsidR="000F7FE2" w:rsidRPr="002C68DF" w:rsidRDefault="000F7FE2" w:rsidP="00B04FC9">
            <w:pPr>
              <w:jc w:val="center"/>
              <w:rPr>
                <w:rFonts w:cs="Arial"/>
              </w:rPr>
            </w:pPr>
            <w:r w:rsidRPr="002C68DF">
              <w:rPr>
                <w:rFonts w:cs="Arial"/>
              </w:rPr>
              <w:t>01/06/2028</w:t>
            </w:r>
          </w:p>
        </w:tc>
        <w:tc>
          <w:tcPr>
            <w:tcW w:w="1210" w:type="dxa"/>
            <w:vAlign w:val="center"/>
          </w:tcPr>
          <w:p w14:paraId="1EA2D9E1" w14:textId="77777777" w:rsidR="000F7FE2" w:rsidRPr="002C68DF" w:rsidRDefault="000F7FE2" w:rsidP="00B04FC9">
            <w:pPr>
              <w:jc w:val="center"/>
              <w:rPr>
                <w:rFonts w:cs="Arial"/>
              </w:rPr>
            </w:pPr>
            <w:r w:rsidRPr="002C68DF">
              <w:rPr>
                <w:rFonts w:cs="Arial"/>
              </w:rPr>
              <w:t>31/12/2026</w:t>
            </w:r>
          </w:p>
          <w:p w14:paraId="688D5EB5" w14:textId="77777777" w:rsidR="000F7FE2" w:rsidRPr="002C68DF" w:rsidRDefault="000F7FE2" w:rsidP="00B04FC9">
            <w:pPr>
              <w:jc w:val="center"/>
              <w:rPr>
                <w:rFonts w:cs="Arial"/>
              </w:rPr>
            </w:pPr>
            <w:r w:rsidRPr="002C68DF">
              <w:rPr>
                <w:rFonts w:cs="Arial"/>
              </w:rPr>
              <w:t>31/12/2027</w:t>
            </w:r>
          </w:p>
          <w:p w14:paraId="278BB474" w14:textId="12773B05" w:rsidR="000F7FE2" w:rsidRPr="002C68DF" w:rsidRDefault="000F7FE2" w:rsidP="00B04FC9">
            <w:pPr>
              <w:jc w:val="center"/>
              <w:rPr>
                <w:rFonts w:cs="Arial"/>
              </w:rPr>
            </w:pPr>
            <w:r w:rsidRPr="002C68DF">
              <w:rPr>
                <w:rFonts w:cs="Arial"/>
              </w:rPr>
              <w:t>31/12/2028</w:t>
            </w:r>
          </w:p>
        </w:tc>
      </w:tr>
      <w:tr w:rsidR="000F7FE2" w:rsidRPr="002C68DF" w14:paraId="4609CA6B" w14:textId="77777777" w:rsidTr="00C67B60">
        <w:trPr>
          <w:jc w:val="center"/>
        </w:trPr>
        <w:tc>
          <w:tcPr>
            <w:tcW w:w="571" w:type="dxa"/>
          </w:tcPr>
          <w:p w14:paraId="4EE6E797" w14:textId="77777777" w:rsidR="000F7FE2" w:rsidRPr="002C68DF" w:rsidRDefault="000F7FE2" w:rsidP="000F7FE2">
            <w:pPr>
              <w:rPr>
                <w:rFonts w:cs="Arial"/>
              </w:rPr>
            </w:pPr>
          </w:p>
        </w:tc>
        <w:tc>
          <w:tcPr>
            <w:tcW w:w="2600" w:type="dxa"/>
            <w:vAlign w:val="center"/>
          </w:tcPr>
          <w:p w14:paraId="0B4F5F1B" w14:textId="00A73CEC" w:rsidR="000F7FE2" w:rsidRPr="002C68DF" w:rsidRDefault="000F7FE2" w:rsidP="00B04FC9">
            <w:pPr>
              <w:jc w:val="center"/>
              <w:rPr>
                <w:rFonts w:cs="Arial"/>
              </w:rPr>
            </w:pPr>
            <w:r w:rsidRPr="002C68DF">
              <w:rPr>
                <w:rFonts w:cs="Arial"/>
              </w:rPr>
              <w:t>Infraestructura</w:t>
            </w:r>
          </w:p>
        </w:tc>
        <w:tc>
          <w:tcPr>
            <w:tcW w:w="4052" w:type="dxa"/>
          </w:tcPr>
          <w:p w14:paraId="7F003AB7" w14:textId="2AD8D93E" w:rsidR="000F7FE2" w:rsidRPr="002C68DF" w:rsidRDefault="000F7FE2" w:rsidP="00EB2DD3">
            <w:pPr>
              <w:rPr>
                <w:rFonts w:cs="Arial"/>
                <w:b/>
                <w:bCs/>
              </w:rPr>
            </w:pPr>
            <w:r w:rsidRPr="002C68DF">
              <w:rPr>
                <w:rFonts w:cs="Arial"/>
                <w:b/>
                <w:bCs/>
              </w:rPr>
              <w:t xml:space="preserve">Adecuaciones correctivas: </w:t>
            </w:r>
            <w:r w:rsidRPr="002C68DF">
              <w:rPr>
                <w:rFonts w:cs="Arial"/>
              </w:rPr>
              <w:t>Realizar las reparaciones locativas sugeridas en el informe de eficiencia energética para evitar pérdidas</w:t>
            </w:r>
          </w:p>
        </w:tc>
        <w:tc>
          <w:tcPr>
            <w:tcW w:w="1671" w:type="dxa"/>
            <w:vAlign w:val="center"/>
          </w:tcPr>
          <w:p w14:paraId="07D0D4A7" w14:textId="77777777" w:rsidR="000F7FE2" w:rsidRPr="002C68DF" w:rsidRDefault="000F7FE2" w:rsidP="00B04FC9">
            <w:pPr>
              <w:jc w:val="center"/>
              <w:rPr>
                <w:rFonts w:cs="Arial"/>
              </w:rPr>
            </w:pPr>
            <w:r w:rsidRPr="002C68DF">
              <w:rPr>
                <w:rFonts w:cs="Arial"/>
              </w:rPr>
              <w:t>01/06/2026</w:t>
            </w:r>
          </w:p>
          <w:p w14:paraId="717ABCF1" w14:textId="77777777" w:rsidR="000F7FE2" w:rsidRPr="002C68DF" w:rsidRDefault="000F7FE2" w:rsidP="00B04FC9">
            <w:pPr>
              <w:jc w:val="center"/>
              <w:rPr>
                <w:rFonts w:cs="Arial"/>
              </w:rPr>
            </w:pPr>
            <w:r w:rsidRPr="002C68DF">
              <w:rPr>
                <w:rFonts w:cs="Arial"/>
              </w:rPr>
              <w:t>01/06/2027</w:t>
            </w:r>
          </w:p>
          <w:p w14:paraId="46D96941" w14:textId="0CAF6530" w:rsidR="000F7FE2" w:rsidRPr="002C68DF" w:rsidRDefault="000F7FE2" w:rsidP="00B04FC9">
            <w:pPr>
              <w:jc w:val="center"/>
              <w:rPr>
                <w:rFonts w:cs="Arial"/>
              </w:rPr>
            </w:pPr>
            <w:r w:rsidRPr="002C68DF">
              <w:rPr>
                <w:rFonts w:cs="Arial"/>
              </w:rPr>
              <w:t>01/06/2028</w:t>
            </w:r>
          </w:p>
        </w:tc>
        <w:tc>
          <w:tcPr>
            <w:tcW w:w="1210" w:type="dxa"/>
            <w:vAlign w:val="center"/>
          </w:tcPr>
          <w:p w14:paraId="3FC98AD3" w14:textId="77777777" w:rsidR="000F7FE2" w:rsidRPr="002C68DF" w:rsidRDefault="000F7FE2" w:rsidP="00B04FC9">
            <w:pPr>
              <w:jc w:val="center"/>
              <w:rPr>
                <w:rFonts w:cs="Arial"/>
              </w:rPr>
            </w:pPr>
            <w:r w:rsidRPr="002C68DF">
              <w:rPr>
                <w:rFonts w:cs="Arial"/>
              </w:rPr>
              <w:t>31/12/2026</w:t>
            </w:r>
          </w:p>
          <w:p w14:paraId="31DF96D2" w14:textId="77777777" w:rsidR="000F7FE2" w:rsidRPr="002C68DF" w:rsidRDefault="000F7FE2" w:rsidP="00B04FC9">
            <w:pPr>
              <w:jc w:val="center"/>
              <w:rPr>
                <w:rFonts w:cs="Arial"/>
              </w:rPr>
            </w:pPr>
            <w:r w:rsidRPr="002C68DF">
              <w:rPr>
                <w:rFonts w:cs="Arial"/>
              </w:rPr>
              <w:t>31/12/2027</w:t>
            </w:r>
          </w:p>
          <w:p w14:paraId="1DA7B650" w14:textId="69A9CBC8" w:rsidR="000F7FE2" w:rsidRPr="002C68DF" w:rsidRDefault="000F7FE2" w:rsidP="00B04FC9">
            <w:pPr>
              <w:jc w:val="center"/>
              <w:rPr>
                <w:rFonts w:cs="Arial"/>
              </w:rPr>
            </w:pPr>
            <w:r w:rsidRPr="002C68DF">
              <w:rPr>
                <w:rFonts w:cs="Arial"/>
              </w:rPr>
              <w:t>31/12/2028</w:t>
            </w:r>
          </w:p>
        </w:tc>
      </w:tr>
    </w:tbl>
    <w:p w14:paraId="7BA38C08" w14:textId="77777777" w:rsidR="00662096" w:rsidRPr="00662096" w:rsidRDefault="00662096" w:rsidP="00662096">
      <w:pPr>
        <w:jc w:val="center"/>
        <w:rPr>
          <w:rFonts w:cs="Arial"/>
          <w:sz w:val="20"/>
          <w:szCs w:val="20"/>
        </w:rPr>
      </w:pPr>
      <w:r w:rsidRPr="00662096">
        <w:rPr>
          <w:rFonts w:cs="Arial"/>
          <w:b/>
          <w:bCs/>
          <w:sz w:val="20"/>
          <w:szCs w:val="20"/>
        </w:rPr>
        <w:t>Fuente</w:t>
      </w:r>
      <w:r w:rsidRPr="00662096">
        <w:rPr>
          <w:rFonts w:cs="Arial"/>
          <w:sz w:val="20"/>
          <w:szCs w:val="20"/>
        </w:rPr>
        <w:t>: Elaboración propia Gestión Administrativa</w:t>
      </w:r>
    </w:p>
    <w:p w14:paraId="2221D46F" w14:textId="77777777" w:rsidR="00437960" w:rsidRPr="002C68DF" w:rsidRDefault="00437960" w:rsidP="00437960">
      <w:pPr>
        <w:pStyle w:val="Ttulo1"/>
        <w:spacing w:before="0"/>
        <w:jc w:val="left"/>
        <w:rPr>
          <w:rFonts w:cs="Arial"/>
          <w:b/>
          <w:bCs/>
          <w:color w:val="1F3864" w:themeColor="accent1" w:themeShade="80"/>
          <w:sz w:val="22"/>
          <w:szCs w:val="22"/>
          <w:lang w:val="es-ES"/>
        </w:rPr>
      </w:pPr>
      <w:bookmarkStart w:id="83" w:name="_Toc217399927"/>
      <w:r w:rsidRPr="002C68DF">
        <w:rPr>
          <w:rFonts w:cs="Arial"/>
          <w:b/>
          <w:bCs/>
          <w:color w:val="1F3864" w:themeColor="accent1" w:themeShade="80"/>
          <w:sz w:val="22"/>
          <w:szCs w:val="22"/>
          <w:lang w:val="es-ES"/>
        </w:rPr>
        <w:t>SEGUIMIENTO Y CONTROL</w:t>
      </w:r>
      <w:bookmarkEnd w:id="83"/>
    </w:p>
    <w:p w14:paraId="06DF6139" w14:textId="77777777" w:rsidR="00437960" w:rsidRPr="002C68DF" w:rsidRDefault="00437960" w:rsidP="00437960">
      <w:pPr>
        <w:spacing w:after="0"/>
        <w:rPr>
          <w:rFonts w:cs="Arial"/>
          <w:lang w:eastAsia="es-CO"/>
        </w:rPr>
      </w:pPr>
    </w:p>
    <w:p w14:paraId="42A17257" w14:textId="5F57FA38" w:rsidR="00437960" w:rsidRPr="00F67C28" w:rsidRDefault="00437960" w:rsidP="0047005C">
      <w:pPr>
        <w:rPr>
          <w:rFonts w:cs="Arial"/>
          <w:b/>
          <w:bCs/>
          <w:color w:val="1F3864" w:themeColor="accent1" w:themeShade="80"/>
        </w:rPr>
      </w:pPr>
      <w:r w:rsidRPr="00F67C28">
        <w:rPr>
          <w:rFonts w:cs="Arial"/>
          <w:b/>
          <w:bCs/>
          <w:color w:val="1F3864" w:themeColor="accent1" w:themeShade="80"/>
        </w:rPr>
        <w:t>Indicador asociado</w:t>
      </w:r>
      <w:r w:rsidR="000F7FE2" w:rsidRPr="00F67C28">
        <w:rPr>
          <w:rFonts w:cs="Arial"/>
          <w:b/>
          <w:bCs/>
          <w:color w:val="1F3864" w:themeColor="accent1" w:themeShade="80"/>
        </w:rPr>
        <w:t xml:space="preserve"> – Indicador de desempeño energético</w:t>
      </w:r>
    </w:p>
    <w:p w14:paraId="0D11435C" w14:textId="77777777" w:rsidR="000F7FE2" w:rsidRPr="002C68DF" w:rsidRDefault="000F7FE2" w:rsidP="0047005C">
      <w:pPr>
        <w:rPr>
          <w:rFonts w:cs="Arial"/>
        </w:rPr>
      </w:pPr>
      <w:r w:rsidRPr="002C68DF">
        <w:rPr>
          <w:rFonts w:cs="Arial"/>
        </w:rPr>
        <w:t>A continuación, se presentan los indicadores de desempeño energético de la Entidad</w:t>
      </w:r>
    </w:p>
    <w:tbl>
      <w:tblPr>
        <w:tblStyle w:val="Tablaconcuadrcula"/>
        <w:tblpPr w:leftFromText="141" w:rightFromText="141" w:vertAnchor="text" w:horzAnchor="margin" w:tblpXSpec="center" w:tblpY="384"/>
        <w:tblW w:w="9898" w:type="dxa"/>
        <w:tblLook w:val="04A0" w:firstRow="1" w:lastRow="0" w:firstColumn="1" w:lastColumn="0" w:noHBand="0" w:noVBand="1"/>
      </w:tblPr>
      <w:tblGrid>
        <w:gridCol w:w="5399"/>
        <w:gridCol w:w="1748"/>
        <w:gridCol w:w="1271"/>
        <w:gridCol w:w="1480"/>
      </w:tblGrid>
      <w:tr w:rsidR="0047005C" w:rsidRPr="002C68DF" w14:paraId="49049806" w14:textId="77777777" w:rsidTr="00667DC1">
        <w:trPr>
          <w:trHeight w:val="372"/>
          <w:tblHeader/>
        </w:trPr>
        <w:tc>
          <w:tcPr>
            <w:tcW w:w="5399" w:type="dxa"/>
            <w:shd w:val="clear" w:color="auto" w:fill="D9D9D9" w:themeFill="background1" w:themeFillShade="D9"/>
            <w:vAlign w:val="center"/>
          </w:tcPr>
          <w:p w14:paraId="120CBCAC" w14:textId="33E2B648" w:rsidR="0047005C" w:rsidRPr="002C68DF" w:rsidRDefault="00667DC1" w:rsidP="00667DC1">
            <w:pPr>
              <w:jc w:val="center"/>
              <w:rPr>
                <w:rFonts w:cs="Arial"/>
                <w:b/>
                <w:bCs/>
              </w:rPr>
            </w:pPr>
            <w:bookmarkStart w:id="84" w:name="_Toc211591513"/>
            <w:r w:rsidRPr="002C68DF">
              <w:rPr>
                <w:rFonts w:cs="Arial"/>
                <w:b/>
                <w:bCs/>
              </w:rPr>
              <w:lastRenderedPageBreak/>
              <w:t>NOMBRE DEL INDICADOR</w:t>
            </w:r>
          </w:p>
        </w:tc>
        <w:tc>
          <w:tcPr>
            <w:tcW w:w="1748" w:type="dxa"/>
            <w:shd w:val="clear" w:color="auto" w:fill="D9D9D9" w:themeFill="background1" w:themeFillShade="D9"/>
            <w:vAlign w:val="center"/>
          </w:tcPr>
          <w:p w14:paraId="0DAED147" w14:textId="5B1553EC" w:rsidR="0047005C" w:rsidRPr="002C68DF" w:rsidRDefault="00667DC1" w:rsidP="00667DC1">
            <w:pPr>
              <w:jc w:val="center"/>
              <w:rPr>
                <w:rFonts w:cs="Arial"/>
                <w:b/>
                <w:bCs/>
              </w:rPr>
            </w:pPr>
            <w:r w:rsidRPr="002C68DF">
              <w:rPr>
                <w:rFonts w:cs="Arial"/>
                <w:b/>
                <w:bCs/>
              </w:rPr>
              <w:t>FRECUENCIA</w:t>
            </w:r>
          </w:p>
        </w:tc>
        <w:tc>
          <w:tcPr>
            <w:tcW w:w="1271" w:type="dxa"/>
            <w:shd w:val="clear" w:color="auto" w:fill="D9D9D9" w:themeFill="background1" w:themeFillShade="D9"/>
            <w:vAlign w:val="center"/>
          </w:tcPr>
          <w:p w14:paraId="069F4C84" w14:textId="5390D6AB" w:rsidR="0047005C" w:rsidRPr="002C68DF" w:rsidRDefault="00667DC1" w:rsidP="00667DC1">
            <w:pPr>
              <w:jc w:val="center"/>
              <w:rPr>
                <w:rFonts w:cs="Arial"/>
                <w:b/>
                <w:bCs/>
              </w:rPr>
            </w:pPr>
            <w:r w:rsidRPr="002C68DF">
              <w:rPr>
                <w:rFonts w:cs="Arial"/>
                <w:b/>
                <w:bCs/>
              </w:rPr>
              <w:t>META</w:t>
            </w:r>
          </w:p>
        </w:tc>
        <w:tc>
          <w:tcPr>
            <w:tcW w:w="1480" w:type="dxa"/>
            <w:shd w:val="clear" w:color="auto" w:fill="D9D9D9" w:themeFill="background1" w:themeFillShade="D9"/>
            <w:vAlign w:val="center"/>
          </w:tcPr>
          <w:p w14:paraId="28470E84" w14:textId="62E049A6" w:rsidR="0047005C" w:rsidRPr="002C68DF" w:rsidRDefault="00667DC1" w:rsidP="00667DC1">
            <w:pPr>
              <w:jc w:val="center"/>
              <w:rPr>
                <w:rFonts w:cs="Arial"/>
                <w:b/>
                <w:bCs/>
              </w:rPr>
            </w:pPr>
            <w:r w:rsidRPr="002C68DF">
              <w:rPr>
                <w:rFonts w:cs="Arial"/>
                <w:b/>
                <w:bCs/>
              </w:rPr>
              <w:t>TIPOLOGÍA</w:t>
            </w:r>
          </w:p>
        </w:tc>
      </w:tr>
      <w:tr w:rsidR="0047005C" w:rsidRPr="002C68DF" w14:paraId="08B98974" w14:textId="77777777" w:rsidTr="0047005C">
        <w:trPr>
          <w:trHeight w:val="1232"/>
        </w:trPr>
        <w:tc>
          <w:tcPr>
            <w:tcW w:w="5399" w:type="dxa"/>
            <w:vAlign w:val="center"/>
          </w:tcPr>
          <w:p w14:paraId="5048EF40" w14:textId="77777777" w:rsidR="0047005C" w:rsidRPr="002C68DF" w:rsidRDefault="0047005C" w:rsidP="0047005C">
            <w:pPr>
              <w:rPr>
                <w:rFonts w:cs="Arial"/>
                <w:b/>
                <w:bCs/>
              </w:rPr>
            </w:pPr>
            <w:r w:rsidRPr="002C68DF">
              <w:rPr>
                <w:rFonts w:cs="Arial"/>
                <w:b/>
                <w:bCs/>
              </w:rPr>
              <w:t>Adecuaciones de infraestructura</w:t>
            </w:r>
          </w:p>
          <w:p w14:paraId="190F589F" w14:textId="77777777" w:rsidR="0047005C" w:rsidRPr="002C68DF" w:rsidRDefault="0047005C" w:rsidP="0047005C">
            <w:pPr>
              <w:rPr>
                <w:rFonts w:cs="Arial"/>
              </w:rPr>
            </w:pPr>
            <w:r w:rsidRPr="002C68DF">
              <w:rPr>
                <w:rFonts w:cs="Arial"/>
              </w:rPr>
              <w:t>(Número de adecuaciones que corrigen fallas detectadas de infraestructura realizadas/Total de fallas de infraestructura identificadas en la auditoria energética) *100</w:t>
            </w:r>
          </w:p>
        </w:tc>
        <w:tc>
          <w:tcPr>
            <w:tcW w:w="1748" w:type="dxa"/>
            <w:vAlign w:val="center"/>
          </w:tcPr>
          <w:p w14:paraId="7CC79497" w14:textId="77777777" w:rsidR="0047005C" w:rsidRPr="002C68DF" w:rsidRDefault="0047005C" w:rsidP="0047005C">
            <w:pPr>
              <w:jc w:val="center"/>
              <w:rPr>
                <w:rFonts w:cs="Arial"/>
              </w:rPr>
            </w:pPr>
            <w:r w:rsidRPr="002C68DF">
              <w:rPr>
                <w:rFonts w:cs="Arial"/>
              </w:rPr>
              <w:t>Semestral</w:t>
            </w:r>
          </w:p>
        </w:tc>
        <w:tc>
          <w:tcPr>
            <w:tcW w:w="1271" w:type="dxa"/>
            <w:vAlign w:val="center"/>
          </w:tcPr>
          <w:p w14:paraId="0F9C53FA" w14:textId="77777777" w:rsidR="0047005C" w:rsidRPr="002C68DF" w:rsidRDefault="0047005C" w:rsidP="0047005C">
            <w:pPr>
              <w:jc w:val="center"/>
              <w:rPr>
                <w:rFonts w:eastAsia="Calibri" w:cs="Arial"/>
                <w:color w:val="BFBFBF" w:themeColor="background1" w:themeShade="BF"/>
              </w:rPr>
            </w:pPr>
            <w:r w:rsidRPr="002C68DF">
              <w:rPr>
                <w:rFonts w:cs="Arial"/>
              </w:rPr>
              <w:t>80%</w:t>
            </w:r>
          </w:p>
        </w:tc>
        <w:tc>
          <w:tcPr>
            <w:tcW w:w="1480" w:type="dxa"/>
            <w:vAlign w:val="center"/>
          </w:tcPr>
          <w:p w14:paraId="7B4E5FAE" w14:textId="77777777" w:rsidR="0047005C" w:rsidRPr="002C68DF" w:rsidRDefault="0047005C" w:rsidP="0047005C">
            <w:pPr>
              <w:jc w:val="center"/>
              <w:rPr>
                <w:rFonts w:eastAsia="Calibri" w:cs="Arial"/>
                <w:color w:val="BFBFBF" w:themeColor="background1" w:themeShade="BF"/>
              </w:rPr>
            </w:pPr>
            <w:r w:rsidRPr="002C68DF">
              <w:rPr>
                <w:rFonts w:cs="Arial"/>
              </w:rPr>
              <w:t>Eficacia</w:t>
            </w:r>
          </w:p>
        </w:tc>
      </w:tr>
      <w:tr w:rsidR="0047005C" w:rsidRPr="002C68DF" w14:paraId="3F47ED94" w14:textId="77777777" w:rsidTr="0047005C">
        <w:trPr>
          <w:trHeight w:val="960"/>
        </w:trPr>
        <w:tc>
          <w:tcPr>
            <w:tcW w:w="5399" w:type="dxa"/>
            <w:vAlign w:val="center"/>
          </w:tcPr>
          <w:p w14:paraId="50DAE8B4" w14:textId="77777777" w:rsidR="0047005C" w:rsidRPr="002C68DF" w:rsidRDefault="0047005C" w:rsidP="0047005C">
            <w:pPr>
              <w:rPr>
                <w:rFonts w:cs="Arial"/>
                <w:b/>
                <w:bCs/>
              </w:rPr>
            </w:pPr>
            <w:r w:rsidRPr="002C68DF">
              <w:rPr>
                <w:rFonts w:cs="Arial"/>
                <w:b/>
                <w:bCs/>
              </w:rPr>
              <w:t>Ahorro en consumo de energía per cápita</w:t>
            </w:r>
          </w:p>
          <w:p w14:paraId="791E18C1" w14:textId="77777777" w:rsidR="0047005C" w:rsidRPr="002C68DF" w:rsidRDefault="0047005C" w:rsidP="0047005C">
            <w:pPr>
              <w:rPr>
                <w:rFonts w:cs="Arial"/>
                <w:b/>
                <w:bCs/>
              </w:rPr>
            </w:pPr>
            <w:r w:rsidRPr="002C68DF">
              <w:rPr>
                <w:rFonts w:cs="Arial"/>
              </w:rPr>
              <w:t>Consumo per cápita de energía año anterior/ Consumo per cápita de energía año actual</w:t>
            </w:r>
          </w:p>
        </w:tc>
        <w:tc>
          <w:tcPr>
            <w:tcW w:w="1748" w:type="dxa"/>
            <w:vAlign w:val="center"/>
          </w:tcPr>
          <w:p w14:paraId="12A89C60" w14:textId="77777777" w:rsidR="0047005C" w:rsidRPr="002C68DF" w:rsidRDefault="0047005C" w:rsidP="0047005C">
            <w:pPr>
              <w:jc w:val="center"/>
              <w:rPr>
                <w:rFonts w:cs="Arial"/>
              </w:rPr>
            </w:pPr>
            <w:r w:rsidRPr="002C68DF">
              <w:rPr>
                <w:rFonts w:cs="Arial"/>
              </w:rPr>
              <w:t>Semestral</w:t>
            </w:r>
          </w:p>
        </w:tc>
        <w:tc>
          <w:tcPr>
            <w:tcW w:w="1271" w:type="dxa"/>
            <w:vAlign w:val="center"/>
          </w:tcPr>
          <w:p w14:paraId="6983D6E1" w14:textId="77777777" w:rsidR="0047005C" w:rsidRPr="002C68DF" w:rsidRDefault="0047005C" w:rsidP="0047005C">
            <w:pPr>
              <w:jc w:val="center"/>
              <w:rPr>
                <w:rFonts w:cs="Arial"/>
              </w:rPr>
            </w:pPr>
            <w:r w:rsidRPr="002C68DF">
              <w:rPr>
                <w:rFonts w:cs="Arial"/>
              </w:rPr>
              <w:t>1%</w:t>
            </w:r>
          </w:p>
        </w:tc>
        <w:tc>
          <w:tcPr>
            <w:tcW w:w="1480" w:type="dxa"/>
            <w:vAlign w:val="center"/>
          </w:tcPr>
          <w:p w14:paraId="01D764F0" w14:textId="77777777" w:rsidR="0047005C" w:rsidRPr="002C68DF" w:rsidRDefault="0047005C" w:rsidP="0047005C">
            <w:pPr>
              <w:jc w:val="center"/>
              <w:rPr>
                <w:rFonts w:cs="Arial"/>
              </w:rPr>
            </w:pPr>
            <w:r w:rsidRPr="002C68DF">
              <w:rPr>
                <w:rFonts w:cs="Arial"/>
              </w:rPr>
              <w:t>Eficiencia</w:t>
            </w:r>
          </w:p>
        </w:tc>
      </w:tr>
    </w:tbl>
    <w:p w14:paraId="46AC5B02" w14:textId="21B86642" w:rsidR="00437960" w:rsidRPr="002C68DF" w:rsidRDefault="000F7FE2" w:rsidP="0047005C">
      <w:pPr>
        <w:pStyle w:val="Descripcin"/>
        <w:jc w:val="center"/>
        <w:rPr>
          <w:rFonts w:ascii="Arial" w:hAnsi="Arial" w:cs="Arial"/>
          <w:i w:val="0"/>
          <w:iCs w:val="0"/>
          <w:color w:val="000000" w:themeColor="text1"/>
          <w:sz w:val="22"/>
          <w:szCs w:val="22"/>
        </w:rPr>
      </w:pPr>
      <w:r w:rsidRPr="002C68DF">
        <w:rPr>
          <w:rFonts w:ascii="Arial" w:hAnsi="Arial" w:cs="Arial"/>
          <w:i w:val="0"/>
          <w:iCs w:val="0"/>
          <w:color w:val="000000" w:themeColor="text1"/>
          <w:sz w:val="22"/>
          <w:szCs w:val="22"/>
        </w:rPr>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24</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Indicadores de desempeño energético</w:t>
      </w:r>
      <w:bookmarkEnd w:id="84"/>
    </w:p>
    <w:p w14:paraId="761FAA8C" w14:textId="77777777" w:rsidR="000F7FE2" w:rsidRPr="00662096" w:rsidRDefault="000F7FE2" w:rsidP="0047005C">
      <w:pPr>
        <w:ind w:left="360"/>
        <w:jc w:val="center"/>
        <w:rPr>
          <w:rFonts w:cs="Arial"/>
          <w:sz w:val="20"/>
          <w:szCs w:val="20"/>
        </w:rPr>
      </w:pPr>
      <w:r w:rsidRPr="00662096">
        <w:rPr>
          <w:rFonts w:cs="Arial"/>
          <w:b/>
          <w:bCs/>
          <w:sz w:val="20"/>
          <w:szCs w:val="20"/>
        </w:rPr>
        <w:t>Fuente</w:t>
      </w:r>
      <w:r w:rsidRPr="00662096">
        <w:rPr>
          <w:rFonts w:cs="Arial"/>
          <w:sz w:val="20"/>
          <w:szCs w:val="20"/>
        </w:rPr>
        <w:t>: Elaboración propia – Coordinación Administrativa</w:t>
      </w:r>
    </w:p>
    <w:p w14:paraId="039A1991" w14:textId="77777777" w:rsidR="00316743" w:rsidRPr="002C68DF" w:rsidRDefault="00316743" w:rsidP="0047005C">
      <w:pPr>
        <w:rPr>
          <w:rFonts w:cs="Arial"/>
          <w:b/>
          <w:bCs/>
        </w:rPr>
      </w:pPr>
      <w:r w:rsidRPr="002C68DF">
        <w:rPr>
          <w:rFonts w:cs="Arial"/>
          <w:b/>
          <w:bCs/>
        </w:rPr>
        <w:t>Adecuaciones de infraestructura</w:t>
      </w:r>
    </w:p>
    <w:p w14:paraId="15698198" w14:textId="5F1AAF45" w:rsidR="00437960" w:rsidRPr="002C68DF" w:rsidRDefault="00437960" w:rsidP="00437960">
      <w:pPr>
        <w:pStyle w:val="Descripcin"/>
        <w:keepNext/>
        <w:jc w:val="center"/>
        <w:rPr>
          <w:rFonts w:ascii="Arial" w:hAnsi="Arial" w:cs="Arial"/>
          <w:i w:val="0"/>
          <w:iCs w:val="0"/>
          <w:color w:val="000000" w:themeColor="text1"/>
          <w:sz w:val="22"/>
          <w:szCs w:val="22"/>
        </w:rPr>
      </w:pPr>
      <w:bookmarkStart w:id="85" w:name="_Toc211591514"/>
      <w:r w:rsidRPr="002C68DF">
        <w:rPr>
          <w:rFonts w:ascii="Arial" w:hAnsi="Arial" w:cs="Arial"/>
          <w:i w:val="0"/>
          <w:iCs w:val="0"/>
          <w:color w:val="000000" w:themeColor="text1"/>
          <w:sz w:val="22"/>
          <w:szCs w:val="22"/>
        </w:rPr>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00976672" w:rsidRPr="002C68DF">
        <w:rPr>
          <w:rFonts w:ascii="Arial" w:hAnsi="Arial" w:cs="Arial"/>
          <w:i w:val="0"/>
          <w:iCs w:val="0"/>
          <w:noProof/>
          <w:color w:val="000000" w:themeColor="text1"/>
          <w:sz w:val="22"/>
          <w:szCs w:val="22"/>
        </w:rPr>
        <w:t>25</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Escala de medición del indicador</w:t>
      </w:r>
      <w:bookmarkEnd w:id="85"/>
    </w:p>
    <w:tbl>
      <w:tblPr>
        <w:tblStyle w:val="Tablanormal1"/>
        <w:tblW w:w="9493" w:type="dxa"/>
        <w:tblLayout w:type="fixed"/>
        <w:tblLook w:val="0420" w:firstRow="1" w:lastRow="0" w:firstColumn="0" w:lastColumn="0" w:noHBand="0" w:noVBand="1"/>
      </w:tblPr>
      <w:tblGrid>
        <w:gridCol w:w="2660"/>
        <w:gridCol w:w="6833"/>
      </w:tblGrid>
      <w:tr w:rsidR="00437960" w:rsidRPr="002C68DF" w14:paraId="4B09631D" w14:textId="77777777" w:rsidTr="00667DC1">
        <w:trPr>
          <w:cnfStyle w:val="100000000000" w:firstRow="1" w:lastRow="0" w:firstColumn="0" w:lastColumn="0" w:oddVBand="0" w:evenVBand="0" w:oddHBand="0" w:evenHBand="0" w:firstRowFirstColumn="0" w:firstRowLastColumn="0" w:lastRowFirstColumn="0" w:lastRowLastColumn="0"/>
          <w:tblHeader/>
        </w:trPr>
        <w:tc>
          <w:tcPr>
            <w:tcW w:w="2660" w:type="dxa"/>
            <w:tcBorders>
              <w:top w:val="single" w:sz="4" w:space="0" w:color="auto"/>
              <w:left w:val="single" w:sz="4" w:space="0" w:color="auto"/>
              <w:bottom w:val="single" w:sz="4" w:space="0" w:color="auto"/>
            </w:tcBorders>
            <w:shd w:val="clear" w:color="auto" w:fill="D9D9D9" w:themeFill="background1" w:themeFillShade="D9"/>
            <w:vAlign w:val="center"/>
          </w:tcPr>
          <w:p w14:paraId="0B9D4FD5" w14:textId="443853E2" w:rsidR="00437960" w:rsidRPr="002C68DF" w:rsidRDefault="00667DC1" w:rsidP="00667DC1">
            <w:pPr>
              <w:jc w:val="center"/>
              <w:rPr>
                <w:rFonts w:eastAsia="Calibri"/>
                <w:b w:val="0"/>
                <w:bCs w:val="0"/>
              </w:rPr>
            </w:pPr>
            <w:r w:rsidRPr="002C68DF">
              <w:rPr>
                <w:rFonts w:eastAsia="Calibri"/>
              </w:rPr>
              <w:t>ESTADO DE AVANCE</w:t>
            </w:r>
          </w:p>
        </w:tc>
        <w:tc>
          <w:tcPr>
            <w:tcW w:w="6833" w:type="dxa"/>
            <w:tcBorders>
              <w:top w:val="single" w:sz="4" w:space="0" w:color="auto"/>
              <w:bottom w:val="single" w:sz="4" w:space="0" w:color="auto"/>
              <w:right w:val="single" w:sz="4" w:space="0" w:color="auto"/>
            </w:tcBorders>
            <w:shd w:val="clear" w:color="auto" w:fill="D9D9D9" w:themeFill="background1" w:themeFillShade="D9"/>
            <w:vAlign w:val="center"/>
          </w:tcPr>
          <w:p w14:paraId="2D0C46EB" w14:textId="7E4384AA" w:rsidR="00437960" w:rsidRPr="002C68DF" w:rsidRDefault="00667DC1" w:rsidP="00667DC1">
            <w:pPr>
              <w:jc w:val="center"/>
              <w:rPr>
                <w:rFonts w:eastAsia="Calibri"/>
                <w:b w:val="0"/>
                <w:bCs w:val="0"/>
              </w:rPr>
            </w:pPr>
            <w:r w:rsidRPr="002C68DF">
              <w:rPr>
                <w:rFonts w:eastAsia="Calibri"/>
              </w:rPr>
              <w:t>DESCRIPCIÓN</w:t>
            </w:r>
          </w:p>
        </w:tc>
      </w:tr>
      <w:tr w:rsidR="00437960" w:rsidRPr="002C68DF" w14:paraId="45776B9E" w14:textId="77777777" w:rsidTr="00E15812">
        <w:trPr>
          <w:cnfStyle w:val="000000100000" w:firstRow="0" w:lastRow="0" w:firstColumn="0" w:lastColumn="0" w:oddVBand="0" w:evenVBand="0" w:oddHBand="1" w:evenHBand="0" w:firstRowFirstColumn="0" w:firstRowLastColumn="0" w:lastRowFirstColumn="0" w:lastRowLastColumn="0"/>
        </w:trPr>
        <w:tc>
          <w:tcPr>
            <w:tcW w:w="2660" w:type="dxa"/>
            <w:tcBorders>
              <w:top w:val="single" w:sz="4" w:space="0" w:color="auto"/>
              <w:left w:val="single" w:sz="4" w:space="0" w:color="auto"/>
              <w:bottom w:val="single" w:sz="4" w:space="0" w:color="auto"/>
            </w:tcBorders>
            <w:shd w:val="clear" w:color="auto" w:fill="00B050"/>
            <w:vAlign w:val="center"/>
          </w:tcPr>
          <w:p w14:paraId="422C1CC9" w14:textId="77777777" w:rsidR="00437960" w:rsidRPr="002C68DF" w:rsidRDefault="00437960" w:rsidP="00383F69">
            <w:pPr>
              <w:jc w:val="left"/>
              <w:rPr>
                <w:rFonts w:eastAsia="Calibri"/>
                <w:b/>
                <w:bCs/>
              </w:rPr>
            </w:pPr>
            <w:r w:rsidRPr="002C68DF">
              <w:rPr>
                <w:rFonts w:eastAsia="Calibri"/>
                <w:b/>
                <w:bCs/>
              </w:rPr>
              <w:t>SATISFACTORIO</w:t>
            </w:r>
          </w:p>
        </w:tc>
        <w:tc>
          <w:tcPr>
            <w:tcW w:w="6833" w:type="dxa"/>
            <w:tcBorders>
              <w:top w:val="single" w:sz="4" w:space="0" w:color="auto"/>
              <w:bottom w:val="single" w:sz="4" w:space="0" w:color="auto"/>
              <w:right w:val="single" w:sz="4" w:space="0" w:color="auto"/>
            </w:tcBorders>
            <w:shd w:val="clear" w:color="auto" w:fill="FFFFFF" w:themeFill="background1"/>
          </w:tcPr>
          <w:p w14:paraId="31592F46" w14:textId="430DF8F2" w:rsidR="00437960" w:rsidRPr="002C68DF" w:rsidRDefault="00316743" w:rsidP="00383F69">
            <w:pPr>
              <w:rPr>
                <w:rFonts w:eastAsia="Calibri"/>
                <w:color w:val="BFBFBF" w:themeColor="background1" w:themeShade="BF"/>
              </w:rPr>
            </w:pPr>
            <w:r w:rsidRPr="002C68DF">
              <w:rPr>
                <w:rFonts w:eastAsia="Calibri"/>
                <w:color w:val="000000" w:themeColor="text1"/>
              </w:rPr>
              <w:t>Se considera cumplimiento satisfactorio cuando el cálculo del indicador corresponde al 80% - 100%</w:t>
            </w:r>
          </w:p>
        </w:tc>
      </w:tr>
      <w:tr w:rsidR="00437960" w:rsidRPr="002C68DF" w14:paraId="0AC4DA9A" w14:textId="77777777" w:rsidTr="00E15812">
        <w:tc>
          <w:tcPr>
            <w:tcW w:w="2660" w:type="dxa"/>
            <w:tcBorders>
              <w:top w:val="single" w:sz="4" w:space="0" w:color="auto"/>
              <w:left w:val="single" w:sz="4" w:space="0" w:color="auto"/>
            </w:tcBorders>
            <w:shd w:val="clear" w:color="auto" w:fill="FFFF00"/>
            <w:vAlign w:val="center"/>
          </w:tcPr>
          <w:p w14:paraId="1168686A" w14:textId="77777777" w:rsidR="00437960" w:rsidRPr="002C68DF" w:rsidRDefault="00437960" w:rsidP="00383F69">
            <w:pPr>
              <w:jc w:val="left"/>
              <w:rPr>
                <w:rFonts w:eastAsia="Calibri"/>
                <w:b/>
                <w:bCs/>
              </w:rPr>
            </w:pPr>
            <w:r w:rsidRPr="002C68DF">
              <w:rPr>
                <w:rFonts w:eastAsia="Calibri"/>
                <w:b/>
                <w:bCs/>
              </w:rPr>
              <w:t>MEDIO</w:t>
            </w:r>
          </w:p>
        </w:tc>
        <w:tc>
          <w:tcPr>
            <w:tcW w:w="6833" w:type="dxa"/>
            <w:tcBorders>
              <w:top w:val="single" w:sz="4" w:space="0" w:color="auto"/>
              <w:right w:val="single" w:sz="4" w:space="0" w:color="auto"/>
            </w:tcBorders>
            <w:shd w:val="clear" w:color="auto" w:fill="FFFFFF" w:themeFill="background1"/>
          </w:tcPr>
          <w:p w14:paraId="6D7A6014" w14:textId="7753A974" w:rsidR="00437960" w:rsidRPr="002C68DF" w:rsidRDefault="00316743" w:rsidP="00383F69">
            <w:pPr>
              <w:rPr>
                <w:rFonts w:eastAsia="Calibri"/>
                <w:color w:val="BFBFBF" w:themeColor="background1" w:themeShade="BF"/>
              </w:rPr>
            </w:pPr>
            <w:r w:rsidRPr="002C68DF">
              <w:rPr>
                <w:rFonts w:eastAsia="Calibri"/>
                <w:color w:val="000000" w:themeColor="text1"/>
              </w:rPr>
              <w:t>Se considera cumplimiento medio cuando el cálculo del indicador corresponde al 60% - 79%</w:t>
            </w:r>
          </w:p>
        </w:tc>
      </w:tr>
      <w:tr w:rsidR="00437960" w:rsidRPr="002C68DF" w14:paraId="30AFCF8C" w14:textId="77777777" w:rsidTr="00E15812">
        <w:trPr>
          <w:cnfStyle w:val="000000100000" w:firstRow="0" w:lastRow="0" w:firstColumn="0" w:lastColumn="0" w:oddVBand="0" w:evenVBand="0" w:oddHBand="1" w:evenHBand="0" w:firstRowFirstColumn="0" w:firstRowLastColumn="0" w:lastRowFirstColumn="0" w:lastRowLastColumn="0"/>
        </w:trPr>
        <w:tc>
          <w:tcPr>
            <w:tcW w:w="2660" w:type="dxa"/>
            <w:tcBorders>
              <w:left w:val="single" w:sz="4" w:space="0" w:color="auto"/>
              <w:bottom w:val="single" w:sz="4" w:space="0" w:color="auto"/>
            </w:tcBorders>
            <w:shd w:val="clear" w:color="auto" w:fill="FF0000"/>
            <w:vAlign w:val="center"/>
          </w:tcPr>
          <w:p w14:paraId="3D02F8D2" w14:textId="77777777" w:rsidR="00437960" w:rsidRPr="002C68DF" w:rsidRDefault="00437960" w:rsidP="00383F69">
            <w:pPr>
              <w:jc w:val="left"/>
              <w:rPr>
                <w:rFonts w:eastAsia="Calibri"/>
                <w:b/>
                <w:bCs/>
              </w:rPr>
            </w:pPr>
            <w:r w:rsidRPr="002C68DF">
              <w:rPr>
                <w:rFonts w:eastAsia="Calibri"/>
                <w:b/>
                <w:bCs/>
              </w:rPr>
              <w:t>BAJO</w:t>
            </w:r>
          </w:p>
        </w:tc>
        <w:tc>
          <w:tcPr>
            <w:tcW w:w="6833" w:type="dxa"/>
            <w:tcBorders>
              <w:top w:val="single" w:sz="4" w:space="0" w:color="auto"/>
              <w:bottom w:val="single" w:sz="4" w:space="0" w:color="auto"/>
              <w:right w:val="single" w:sz="4" w:space="0" w:color="auto"/>
            </w:tcBorders>
            <w:shd w:val="clear" w:color="auto" w:fill="FFFFFF" w:themeFill="background1"/>
          </w:tcPr>
          <w:p w14:paraId="361076F1" w14:textId="13D7A25B" w:rsidR="00437960" w:rsidRPr="002C68DF" w:rsidRDefault="00316743" w:rsidP="00383F69">
            <w:pPr>
              <w:rPr>
                <w:rFonts w:eastAsia="Calibri"/>
                <w:color w:val="BFBFBF" w:themeColor="background1" w:themeShade="BF"/>
              </w:rPr>
            </w:pPr>
            <w:r w:rsidRPr="002C68DF">
              <w:rPr>
                <w:rFonts w:eastAsia="Calibri"/>
                <w:color w:val="000000" w:themeColor="text1"/>
              </w:rPr>
              <w:t>Se considera cumplimiento bajo cuando el cálculo del indicador es menor al 59%</w:t>
            </w:r>
          </w:p>
        </w:tc>
      </w:tr>
    </w:tbl>
    <w:p w14:paraId="1D1C10D4" w14:textId="19514008" w:rsidR="00662096" w:rsidRPr="00662096" w:rsidRDefault="00662096" w:rsidP="00662096">
      <w:pPr>
        <w:ind w:left="360"/>
        <w:jc w:val="center"/>
        <w:rPr>
          <w:rFonts w:cs="Arial"/>
          <w:sz w:val="20"/>
          <w:szCs w:val="20"/>
        </w:rPr>
      </w:pPr>
      <w:r w:rsidRPr="00662096">
        <w:rPr>
          <w:rFonts w:cs="Arial"/>
          <w:b/>
          <w:bCs/>
          <w:sz w:val="20"/>
          <w:szCs w:val="20"/>
        </w:rPr>
        <w:t>Fuente</w:t>
      </w:r>
      <w:r w:rsidRPr="00662096">
        <w:rPr>
          <w:rFonts w:cs="Arial"/>
          <w:sz w:val="20"/>
          <w:szCs w:val="20"/>
        </w:rPr>
        <w:t>: Elaboración propia – Coordinación Administrativa</w:t>
      </w:r>
    </w:p>
    <w:p w14:paraId="06138910" w14:textId="77777777" w:rsidR="00316743" w:rsidRPr="002C68DF" w:rsidRDefault="00316743" w:rsidP="0047005C">
      <w:pPr>
        <w:rPr>
          <w:rFonts w:cs="Arial"/>
          <w:b/>
          <w:bCs/>
        </w:rPr>
      </w:pPr>
      <w:r w:rsidRPr="002C68DF">
        <w:rPr>
          <w:rFonts w:cs="Arial"/>
          <w:b/>
          <w:bCs/>
        </w:rPr>
        <w:t>Ahorro en consumo de energía per cápita</w:t>
      </w:r>
    </w:p>
    <w:tbl>
      <w:tblPr>
        <w:tblStyle w:val="Tablanormal1"/>
        <w:tblW w:w="9493" w:type="dxa"/>
        <w:tblLayout w:type="fixed"/>
        <w:tblLook w:val="0420" w:firstRow="1" w:lastRow="0" w:firstColumn="0" w:lastColumn="0" w:noHBand="0" w:noVBand="1"/>
      </w:tblPr>
      <w:tblGrid>
        <w:gridCol w:w="2806"/>
        <w:gridCol w:w="6687"/>
      </w:tblGrid>
      <w:tr w:rsidR="00186776" w:rsidRPr="0047005C" w14:paraId="0F4DFEE5" w14:textId="77777777" w:rsidTr="00667DC1">
        <w:trPr>
          <w:cnfStyle w:val="100000000000" w:firstRow="1" w:lastRow="0" w:firstColumn="0" w:lastColumn="0" w:oddVBand="0" w:evenVBand="0" w:oddHBand="0" w:evenHBand="0" w:firstRowFirstColumn="0" w:firstRowLastColumn="0" w:lastRowFirstColumn="0" w:lastRowLastColumn="0"/>
          <w:trHeight w:val="136"/>
        </w:trPr>
        <w:tc>
          <w:tcPr>
            <w:tcW w:w="2806" w:type="dxa"/>
            <w:tcBorders>
              <w:top w:val="single" w:sz="4" w:space="0" w:color="auto"/>
              <w:bottom w:val="single" w:sz="4" w:space="0" w:color="auto"/>
            </w:tcBorders>
            <w:shd w:val="clear" w:color="auto" w:fill="D9D9D9" w:themeFill="background1" w:themeFillShade="D9"/>
            <w:vAlign w:val="center"/>
          </w:tcPr>
          <w:p w14:paraId="76C050D6" w14:textId="50E5972D" w:rsidR="00186776" w:rsidRPr="0047005C" w:rsidRDefault="00667DC1" w:rsidP="00667DC1">
            <w:pPr>
              <w:jc w:val="center"/>
              <w:rPr>
                <w:rFonts w:eastAsia="Calibri"/>
                <w:b w:val="0"/>
                <w:bCs w:val="0"/>
                <w:sz w:val="20"/>
                <w:szCs w:val="20"/>
              </w:rPr>
            </w:pPr>
            <w:r w:rsidRPr="0047005C">
              <w:rPr>
                <w:rFonts w:eastAsia="Calibri"/>
                <w:sz w:val="20"/>
                <w:szCs w:val="20"/>
              </w:rPr>
              <w:t>ESTADO DE AVANCE</w:t>
            </w:r>
          </w:p>
        </w:tc>
        <w:tc>
          <w:tcPr>
            <w:tcW w:w="6687" w:type="dxa"/>
            <w:tcBorders>
              <w:top w:val="single" w:sz="4" w:space="0" w:color="auto"/>
              <w:bottom w:val="single" w:sz="4" w:space="0" w:color="auto"/>
              <w:right w:val="single" w:sz="4" w:space="0" w:color="auto"/>
            </w:tcBorders>
            <w:shd w:val="clear" w:color="auto" w:fill="D9D9D9" w:themeFill="background1" w:themeFillShade="D9"/>
            <w:vAlign w:val="center"/>
          </w:tcPr>
          <w:p w14:paraId="4AEA0852" w14:textId="099A51EE" w:rsidR="00186776" w:rsidRPr="0047005C" w:rsidRDefault="00667DC1" w:rsidP="00667DC1">
            <w:pPr>
              <w:jc w:val="center"/>
              <w:rPr>
                <w:rFonts w:eastAsia="Calibri"/>
                <w:b w:val="0"/>
                <w:bCs w:val="0"/>
                <w:sz w:val="20"/>
                <w:szCs w:val="20"/>
              </w:rPr>
            </w:pPr>
            <w:r w:rsidRPr="0047005C">
              <w:rPr>
                <w:rFonts w:eastAsia="Calibri"/>
                <w:sz w:val="20"/>
                <w:szCs w:val="20"/>
              </w:rPr>
              <w:t>DESCRIPCIÓN</w:t>
            </w:r>
          </w:p>
        </w:tc>
      </w:tr>
      <w:tr w:rsidR="00186776" w:rsidRPr="0047005C" w14:paraId="0CCEFB47" w14:textId="77777777" w:rsidTr="00E15812">
        <w:trPr>
          <w:cnfStyle w:val="000000100000" w:firstRow="0" w:lastRow="0" w:firstColumn="0" w:lastColumn="0" w:oddVBand="0" w:evenVBand="0" w:oddHBand="1" w:evenHBand="0" w:firstRowFirstColumn="0" w:firstRowLastColumn="0" w:lastRowFirstColumn="0" w:lastRowLastColumn="0"/>
          <w:trHeight w:val="215"/>
        </w:trPr>
        <w:tc>
          <w:tcPr>
            <w:tcW w:w="2806" w:type="dxa"/>
            <w:tcBorders>
              <w:top w:val="single" w:sz="4" w:space="0" w:color="auto"/>
              <w:bottom w:val="single" w:sz="4" w:space="0" w:color="auto"/>
            </w:tcBorders>
            <w:shd w:val="clear" w:color="auto" w:fill="00B050"/>
            <w:vAlign w:val="center"/>
          </w:tcPr>
          <w:p w14:paraId="3E384725" w14:textId="77777777" w:rsidR="00186776" w:rsidRPr="0047005C" w:rsidRDefault="00186776" w:rsidP="0047005C">
            <w:pPr>
              <w:jc w:val="center"/>
              <w:rPr>
                <w:rFonts w:eastAsia="Calibri"/>
                <w:b/>
                <w:bCs/>
                <w:sz w:val="20"/>
                <w:szCs w:val="20"/>
              </w:rPr>
            </w:pPr>
            <w:r w:rsidRPr="0047005C">
              <w:rPr>
                <w:rFonts w:eastAsia="Calibri"/>
                <w:b/>
                <w:bCs/>
                <w:sz w:val="20"/>
                <w:szCs w:val="20"/>
              </w:rPr>
              <w:t>SATISFACTORIO</w:t>
            </w:r>
          </w:p>
        </w:tc>
        <w:tc>
          <w:tcPr>
            <w:tcW w:w="6687" w:type="dxa"/>
            <w:tcBorders>
              <w:top w:val="single" w:sz="4" w:space="0" w:color="auto"/>
              <w:bottom w:val="single" w:sz="4" w:space="0" w:color="auto"/>
              <w:right w:val="single" w:sz="4" w:space="0" w:color="auto"/>
            </w:tcBorders>
            <w:shd w:val="clear" w:color="auto" w:fill="FFFFFF" w:themeFill="background1"/>
            <w:vAlign w:val="center"/>
          </w:tcPr>
          <w:p w14:paraId="100E39E0" w14:textId="62AEBA2E" w:rsidR="00186776" w:rsidRPr="0047005C" w:rsidRDefault="00186776" w:rsidP="0047005C">
            <w:pPr>
              <w:rPr>
                <w:rFonts w:eastAsia="Calibri"/>
                <w:color w:val="BFBFBF" w:themeColor="background1" w:themeShade="BF"/>
                <w:sz w:val="20"/>
                <w:szCs w:val="20"/>
              </w:rPr>
            </w:pPr>
            <w:r w:rsidRPr="0047005C">
              <w:rPr>
                <w:rFonts w:eastAsia="Calibri"/>
                <w:color w:val="000000" w:themeColor="text1"/>
                <w:sz w:val="20"/>
                <w:szCs w:val="20"/>
              </w:rPr>
              <w:t>Se considera cumplimiento satisfactorio cuando el cálculo del indicador es mayor o igual al 1%</w:t>
            </w:r>
          </w:p>
        </w:tc>
      </w:tr>
      <w:tr w:rsidR="00186776" w:rsidRPr="0047005C" w14:paraId="2EC260B6" w14:textId="77777777" w:rsidTr="00605F9B">
        <w:trPr>
          <w:trHeight w:val="212"/>
        </w:trPr>
        <w:tc>
          <w:tcPr>
            <w:tcW w:w="2806" w:type="dxa"/>
            <w:tcBorders>
              <w:top w:val="single" w:sz="4" w:space="0" w:color="auto"/>
              <w:left w:val="single" w:sz="4" w:space="0" w:color="auto"/>
              <w:bottom w:val="single" w:sz="4" w:space="0" w:color="auto"/>
            </w:tcBorders>
            <w:shd w:val="clear" w:color="auto" w:fill="FFFF00"/>
            <w:vAlign w:val="center"/>
          </w:tcPr>
          <w:p w14:paraId="7B8A8F68" w14:textId="77777777" w:rsidR="00186776" w:rsidRPr="0047005C" w:rsidRDefault="00186776" w:rsidP="0047005C">
            <w:pPr>
              <w:jc w:val="center"/>
              <w:rPr>
                <w:rFonts w:eastAsia="Calibri"/>
                <w:b/>
                <w:bCs/>
                <w:sz w:val="20"/>
                <w:szCs w:val="20"/>
              </w:rPr>
            </w:pPr>
            <w:r w:rsidRPr="0047005C">
              <w:rPr>
                <w:rFonts w:eastAsia="Calibri"/>
                <w:b/>
                <w:bCs/>
                <w:sz w:val="20"/>
                <w:szCs w:val="20"/>
              </w:rPr>
              <w:t>MEDIO</w:t>
            </w:r>
          </w:p>
        </w:tc>
        <w:tc>
          <w:tcPr>
            <w:tcW w:w="6687" w:type="dxa"/>
            <w:tcBorders>
              <w:top w:val="single" w:sz="4" w:space="0" w:color="auto"/>
              <w:bottom w:val="single" w:sz="4" w:space="0" w:color="auto"/>
              <w:right w:val="single" w:sz="4" w:space="0" w:color="auto"/>
            </w:tcBorders>
            <w:shd w:val="clear" w:color="auto" w:fill="FFFFFF" w:themeFill="background1"/>
            <w:vAlign w:val="center"/>
          </w:tcPr>
          <w:p w14:paraId="0DAC86F7" w14:textId="6605D786" w:rsidR="00186776" w:rsidRPr="0047005C" w:rsidRDefault="00186776" w:rsidP="0047005C">
            <w:pPr>
              <w:rPr>
                <w:rFonts w:eastAsia="Calibri"/>
                <w:color w:val="BFBFBF" w:themeColor="background1" w:themeShade="BF"/>
                <w:sz w:val="20"/>
                <w:szCs w:val="20"/>
              </w:rPr>
            </w:pPr>
            <w:r w:rsidRPr="0047005C">
              <w:rPr>
                <w:rFonts w:eastAsia="Calibri"/>
                <w:color w:val="000000" w:themeColor="text1"/>
                <w:sz w:val="20"/>
                <w:szCs w:val="20"/>
              </w:rPr>
              <w:t>Se considera cumplimiento medio cuando el cálculo del indicador corresponde al 0.5% - 0.9%</w:t>
            </w:r>
          </w:p>
        </w:tc>
      </w:tr>
      <w:tr w:rsidR="00186776" w:rsidRPr="0047005C" w14:paraId="3FD6D18B" w14:textId="77777777" w:rsidTr="00605F9B">
        <w:trPr>
          <w:cnfStyle w:val="000000100000" w:firstRow="0" w:lastRow="0" w:firstColumn="0" w:lastColumn="0" w:oddVBand="0" w:evenVBand="0" w:oddHBand="1" w:evenHBand="0" w:firstRowFirstColumn="0" w:firstRowLastColumn="0" w:lastRowFirstColumn="0" w:lastRowLastColumn="0"/>
          <w:trHeight w:val="215"/>
        </w:trPr>
        <w:tc>
          <w:tcPr>
            <w:tcW w:w="2806" w:type="dxa"/>
            <w:tcBorders>
              <w:top w:val="single" w:sz="4" w:space="0" w:color="auto"/>
              <w:left w:val="single" w:sz="4" w:space="0" w:color="auto"/>
              <w:bottom w:val="single" w:sz="4" w:space="0" w:color="auto"/>
            </w:tcBorders>
            <w:shd w:val="clear" w:color="auto" w:fill="FF0000"/>
            <w:vAlign w:val="center"/>
          </w:tcPr>
          <w:p w14:paraId="7204FBAF" w14:textId="77777777" w:rsidR="00186776" w:rsidRPr="0047005C" w:rsidRDefault="00186776" w:rsidP="0047005C">
            <w:pPr>
              <w:jc w:val="center"/>
              <w:rPr>
                <w:rFonts w:eastAsia="Calibri"/>
                <w:b/>
                <w:bCs/>
                <w:sz w:val="20"/>
                <w:szCs w:val="20"/>
              </w:rPr>
            </w:pPr>
            <w:r w:rsidRPr="0047005C">
              <w:rPr>
                <w:rFonts w:eastAsia="Calibri"/>
                <w:b/>
                <w:bCs/>
                <w:sz w:val="20"/>
                <w:szCs w:val="20"/>
              </w:rPr>
              <w:t>BAJO</w:t>
            </w:r>
          </w:p>
        </w:tc>
        <w:tc>
          <w:tcPr>
            <w:tcW w:w="6687" w:type="dxa"/>
            <w:tcBorders>
              <w:top w:val="single" w:sz="4" w:space="0" w:color="auto"/>
              <w:bottom w:val="single" w:sz="4" w:space="0" w:color="auto"/>
              <w:right w:val="single" w:sz="4" w:space="0" w:color="auto"/>
            </w:tcBorders>
            <w:shd w:val="clear" w:color="auto" w:fill="FFFFFF" w:themeFill="background1"/>
            <w:vAlign w:val="center"/>
          </w:tcPr>
          <w:p w14:paraId="4438530C" w14:textId="528A8E22" w:rsidR="00186776" w:rsidRPr="0047005C" w:rsidRDefault="00186776" w:rsidP="0047005C">
            <w:pPr>
              <w:rPr>
                <w:rFonts w:eastAsia="Calibri"/>
                <w:color w:val="BFBFBF" w:themeColor="background1" w:themeShade="BF"/>
                <w:sz w:val="20"/>
                <w:szCs w:val="20"/>
              </w:rPr>
            </w:pPr>
            <w:r w:rsidRPr="0047005C">
              <w:rPr>
                <w:rFonts w:eastAsia="Calibri"/>
                <w:color w:val="000000" w:themeColor="text1"/>
                <w:sz w:val="20"/>
                <w:szCs w:val="20"/>
              </w:rPr>
              <w:t>Se considera cumplimiento bajo cuando el cálculo del indicador es menor al 0.49%</w:t>
            </w:r>
          </w:p>
        </w:tc>
      </w:tr>
    </w:tbl>
    <w:p w14:paraId="7B1501D1" w14:textId="6FE63583" w:rsidR="00662096" w:rsidRPr="00662096" w:rsidRDefault="00662096" w:rsidP="0047005C">
      <w:pPr>
        <w:ind w:left="360"/>
        <w:jc w:val="center"/>
        <w:rPr>
          <w:rFonts w:cs="Arial"/>
          <w:sz w:val="20"/>
          <w:szCs w:val="20"/>
        </w:rPr>
      </w:pPr>
      <w:r w:rsidRPr="00662096">
        <w:rPr>
          <w:rFonts w:cs="Arial"/>
          <w:b/>
          <w:bCs/>
          <w:sz w:val="20"/>
          <w:szCs w:val="20"/>
        </w:rPr>
        <w:t>Fuente</w:t>
      </w:r>
      <w:r w:rsidRPr="00662096">
        <w:rPr>
          <w:rFonts w:cs="Arial"/>
          <w:sz w:val="20"/>
          <w:szCs w:val="20"/>
        </w:rPr>
        <w:t>: Elaboración propia – Coordinación Administrativa</w:t>
      </w:r>
    </w:p>
    <w:p w14:paraId="1C5F0FBB" w14:textId="77777777" w:rsidR="00186776" w:rsidRPr="002C68DF" w:rsidRDefault="00186776" w:rsidP="0047005C">
      <w:pPr>
        <w:spacing w:after="0"/>
        <w:rPr>
          <w:rFonts w:cs="Arial"/>
          <w:color w:val="000000" w:themeColor="text1"/>
        </w:rPr>
      </w:pPr>
      <w:r w:rsidRPr="002C68DF">
        <w:rPr>
          <w:rFonts w:cs="Arial"/>
          <w:color w:val="000000" w:themeColor="text1"/>
        </w:rPr>
        <w:t>El seguimiento al plan de acción se llevará a cabo mediante:</w:t>
      </w:r>
    </w:p>
    <w:p w14:paraId="2EEA7214" w14:textId="77777777" w:rsidR="00186776" w:rsidRPr="002C68DF" w:rsidRDefault="00186776" w:rsidP="0047005C">
      <w:pPr>
        <w:spacing w:after="0"/>
        <w:rPr>
          <w:rFonts w:cs="Arial"/>
          <w:color w:val="000000" w:themeColor="text1"/>
        </w:rPr>
      </w:pPr>
    </w:p>
    <w:p w14:paraId="427D290B" w14:textId="1E9CBC6A" w:rsidR="00186776" w:rsidRPr="002C68DF" w:rsidRDefault="00186776" w:rsidP="0047005C">
      <w:pPr>
        <w:pStyle w:val="Prrafodelista"/>
        <w:numPr>
          <w:ilvl w:val="0"/>
          <w:numId w:val="6"/>
        </w:numPr>
        <w:spacing w:after="0"/>
        <w:rPr>
          <w:rFonts w:cs="Arial"/>
          <w:color w:val="000000" w:themeColor="text1"/>
        </w:rPr>
      </w:pPr>
      <w:r w:rsidRPr="002C68DF">
        <w:rPr>
          <w:rFonts w:cs="Arial"/>
          <w:color w:val="000000" w:themeColor="text1"/>
        </w:rPr>
        <w:lastRenderedPageBreak/>
        <w:t>Cumplimiento de los indicadores de eficiencia energética</w:t>
      </w:r>
    </w:p>
    <w:p w14:paraId="7DF4E221" w14:textId="536E33DC" w:rsidR="00186776" w:rsidRPr="002C68DF" w:rsidRDefault="00186776" w:rsidP="0047005C">
      <w:pPr>
        <w:pStyle w:val="Prrafodelista"/>
        <w:numPr>
          <w:ilvl w:val="0"/>
          <w:numId w:val="6"/>
        </w:numPr>
        <w:spacing w:after="0"/>
        <w:rPr>
          <w:rFonts w:cs="Arial"/>
          <w:color w:val="000000" w:themeColor="text1"/>
        </w:rPr>
      </w:pPr>
      <w:r w:rsidRPr="002C68DF">
        <w:rPr>
          <w:rFonts w:cs="Arial"/>
          <w:color w:val="000000" w:themeColor="text1"/>
        </w:rPr>
        <w:t>Cumplimiento de las actividades del plan de acción y cronograma</w:t>
      </w:r>
    </w:p>
    <w:p w14:paraId="493CB2C2" w14:textId="77777777" w:rsidR="00186776" w:rsidRPr="002C68DF" w:rsidRDefault="00186776" w:rsidP="0047005C">
      <w:pPr>
        <w:spacing w:after="0"/>
        <w:rPr>
          <w:rFonts w:cs="Arial"/>
          <w:color w:val="BFBFBF" w:themeColor="background1" w:themeShade="BF"/>
        </w:rPr>
      </w:pPr>
    </w:p>
    <w:p w14:paraId="586820A2" w14:textId="4C3124D0" w:rsidR="00706E31" w:rsidRDefault="00AF5424" w:rsidP="0047005C">
      <w:pPr>
        <w:pStyle w:val="Ttulo1"/>
        <w:spacing w:before="0"/>
        <w:jc w:val="left"/>
        <w:rPr>
          <w:rFonts w:cs="Arial"/>
          <w:b/>
          <w:bCs/>
          <w:color w:val="1F3864" w:themeColor="accent1" w:themeShade="80"/>
          <w:sz w:val="22"/>
          <w:szCs w:val="22"/>
          <w:lang w:val="es-ES"/>
        </w:rPr>
      </w:pPr>
      <w:bookmarkStart w:id="86" w:name="_Toc217399928"/>
      <w:r w:rsidRPr="002C68DF">
        <w:rPr>
          <w:rFonts w:cs="Arial"/>
          <w:b/>
          <w:bCs/>
          <w:color w:val="1F3864" w:themeColor="accent1" w:themeShade="80"/>
          <w:sz w:val="22"/>
          <w:szCs w:val="22"/>
          <w:lang w:val="es-ES"/>
        </w:rPr>
        <w:t>ROLES Y RESPONSABILIDAD</w:t>
      </w:r>
      <w:bookmarkEnd w:id="86"/>
    </w:p>
    <w:p w14:paraId="6FA2D12F" w14:textId="77777777" w:rsidR="00662096" w:rsidRPr="00662096" w:rsidRDefault="00662096" w:rsidP="0047005C">
      <w:pPr>
        <w:rPr>
          <w:lang w:val="es-ES"/>
        </w:rPr>
      </w:pPr>
    </w:p>
    <w:p w14:paraId="6A6CA55B" w14:textId="07824588" w:rsidR="00706E31" w:rsidRPr="002C68DF" w:rsidRDefault="00706E31" w:rsidP="0047005C">
      <w:pPr>
        <w:spacing w:after="160"/>
        <w:rPr>
          <w:rFonts w:cs="Arial"/>
          <w:lang w:eastAsia="es-CO"/>
        </w:rPr>
      </w:pPr>
      <w:r w:rsidRPr="002C68DF">
        <w:rPr>
          <w:rFonts w:cs="Arial"/>
          <w:b/>
          <w:bCs/>
          <w:lang w:eastAsia="es-CO"/>
        </w:rPr>
        <w:t>Gerencia y equipo directivo:</w:t>
      </w:r>
      <w:r w:rsidRPr="002C68DF">
        <w:rPr>
          <w:rFonts w:cs="Arial"/>
          <w:lang w:eastAsia="es-CO"/>
        </w:rPr>
        <w:t xml:space="preserve"> Lidera el compromiso institucional con la eficiencia energética, </w:t>
      </w:r>
      <w:r w:rsidR="00A841FA" w:rsidRPr="002C68DF">
        <w:rPr>
          <w:rFonts w:cs="Arial"/>
          <w:lang w:eastAsia="es-CO"/>
        </w:rPr>
        <w:t xml:space="preserve">aprobar </w:t>
      </w:r>
      <w:r w:rsidRPr="002C68DF">
        <w:rPr>
          <w:rFonts w:cs="Arial"/>
          <w:lang w:eastAsia="es-CO"/>
        </w:rPr>
        <w:t xml:space="preserve">los recursos </w:t>
      </w:r>
      <w:r w:rsidR="00A841FA" w:rsidRPr="002C68DF">
        <w:rPr>
          <w:rFonts w:cs="Arial"/>
          <w:lang w:eastAsia="es-CO"/>
        </w:rPr>
        <w:t xml:space="preserve">requeridos </w:t>
      </w:r>
      <w:r w:rsidRPr="002C68DF">
        <w:rPr>
          <w:rFonts w:cs="Arial"/>
          <w:lang w:eastAsia="es-CO"/>
        </w:rPr>
        <w:t>para la implementación del plan y supervisa</w:t>
      </w:r>
      <w:r w:rsidR="00A841FA" w:rsidRPr="002C68DF">
        <w:rPr>
          <w:rFonts w:cs="Arial"/>
          <w:lang w:eastAsia="es-CO"/>
        </w:rPr>
        <w:t>r</w:t>
      </w:r>
      <w:r w:rsidRPr="002C68DF">
        <w:rPr>
          <w:rFonts w:cs="Arial"/>
          <w:lang w:eastAsia="es-CO"/>
        </w:rPr>
        <w:t xml:space="preserve"> los resultados</w:t>
      </w:r>
      <w:r w:rsidR="00A841FA" w:rsidRPr="002C68DF">
        <w:rPr>
          <w:rFonts w:cs="Arial"/>
          <w:lang w:eastAsia="es-CO"/>
        </w:rPr>
        <w:t>, asegurando</w:t>
      </w:r>
      <w:r w:rsidRPr="002C68DF">
        <w:rPr>
          <w:rFonts w:cs="Arial"/>
          <w:lang w:eastAsia="es-CO"/>
        </w:rPr>
        <w:t xml:space="preserve"> el cumplimiento de </w:t>
      </w:r>
      <w:r w:rsidR="00C76F40" w:rsidRPr="002C68DF">
        <w:rPr>
          <w:rFonts w:cs="Arial"/>
          <w:lang w:eastAsia="es-CO"/>
        </w:rPr>
        <w:t xml:space="preserve">los </w:t>
      </w:r>
      <w:r w:rsidRPr="002C68DF">
        <w:rPr>
          <w:rFonts w:cs="Arial"/>
          <w:lang w:eastAsia="es-CO"/>
        </w:rPr>
        <w:t>objetivos estratégicos</w:t>
      </w:r>
      <w:r w:rsidR="00732F7D" w:rsidRPr="002C68DF">
        <w:rPr>
          <w:rFonts w:cs="Arial"/>
          <w:lang w:eastAsia="es-CO"/>
        </w:rPr>
        <w:t>.</w:t>
      </w:r>
    </w:p>
    <w:p w14:paraId="65108174" w14:textId="35BD515E" w:rsidR="00706E31" w:rsidRPr="002C68DF" w:rsidRDefault="00706E31" w:rsidP="00662096">
      <w:pPr>
        <w:spacing w:after="160"/>
        <w:rPr>
          <w:rFonts w:cs="Arial"/>
          <w:lang w:eastAsia="es-CO"/>
        </w:rPr>
      </w:pPr>
      <w:r w:rsidRPr="002C68DF">
        <w:rPr>
          <w:rFonts w:cs="Arial"/>
          <w:b/>
          <w:bCs/>
          <w:lang w:eastAsia="es-CO"/>
        </w:rPr>
        <w:t>Comité de Gestión:</w:t>
      </w:r>
      <w:r w:rsidRPr="002C68DF">
        <w:rPr>
          <w:rFonts w:cs="Arial"/>
          <w:lang w:eastAsia="es-CO"/>
        </w:rPr>
        <w:t xml:space="preserve"> Órgano decisorio </w:t>
      </w:r>
      <w:r w:rsidR="00667CCE" w:rsidRPr="002C68DF">
        <w:rPr>
          <w:rFonts w:cs="Arial"/>
          <w:lang w:eastAsia="es-CO"/>
        </w:rPr>
        <w:t>responsable de establecer</w:t>
      </w:r>
      <w:r w:rsidRPr="002C68DF">
        <w:rPr>
          <w:rFonts w:cs="Arial"/>
          <w:lang w:eastAsia="es-CO"/>
        </w:rPr>
        <w:t xml:space="preserve"> lineamientos estratégicos, </w:t>
      </w:r>
      <w:r w:rsidR="00667CCE" w:rsidRPr="002C68DF">
        <w:rPr>
          <w:rFonts w:cs="Arial"/>
          <w:lang w:eastAsia="es-CO"/>
        </w:rPr>
        <w:t xml:space="preserve">aprobar </w:t>
      </w:r>
      <w:r w:rsidRPr="002C68DF">
        <w:rPr>
          <w:rFonts w:cs="Arial"/>
          <w:lang w:eastAsia="es-CO"/>
        </w:rPr>
        <w:t>planes de acción y asigna recursos</w:t>
      </w:r>
      <w:r w:rsidR="00667CCE" w:rsidRPr="002C68DF">
        <w:rPr>
          <w:rFonts w:cs="Arial"/>
          <w:lang w:eastAsia="es-CO"/>
        </w:rPr>
        <w:t xml:space="preserve"> y</w:t>
      </w:r>
      <w:r w:rsidRPr="002C68DF">
        <w:rPr>
          <w:rFonts w:cs="Arial"/>
          <w:lang w:eastAsia="es-CO"/>
        </w:rPr>
        <w:t xml:space="preserve"> </w:t>
      </w:r>
      <w:r w:rsidR="00495F7B" w:rsidRPr="002C68DF">
        <w:rPr>
          <w:rFonts w:cs="Arial"/>
          <w:lang w:eastAsia="es-CO"/>
        </w:rPr>
        <w:t>evaluar periódicamente</w:t>
      </w:r>
      <w:r w:rsidRPr="002C68DF">
        <w:rPr>
          <w:rFonts w:cs="Arial"/>
          <w:lang w:eastAsia="es-CO"/>
        </w:rPr>
        <w:t xml:space="preserve"> el desempeño del plan. Este comité está compuesto por: La coordinación de Gestión Administrativa, Dirección de Tecnologías Convergentes, Profesional especializado Gestión Ambiental, Profesional especializado infraestructura, Profesional especializado tecnologías convergentes. </w:t>
      </w:r>
    </w:p>
    <w:p w14:paraId="45432079" w14:textId="77777777" w:rsidR="00706E31" w:rsidRPr="002C68DF" w:rsidRDefault="00706E31" w:rsidP="00662096">
      <w:pPr>
        <w:spacing w:before="100" w:beforeAutospacing="1" w:after="100" w:afterAutospacing="1"/>
        <w:rPr>
          <w:rFonts w:eastAsia="Times New Roman" w:cs="Arial"/>
          <w:lang w:eastAsia="es-CO"/>
        </w:rPr>
      </w:pPr>
      <w:r w:rsidRPr="002C68DF">
        <w:rPr>
          <w:rFonts w:eastAsia="Times New Roman" w:cs="Arial"/>
          <w:lang w:eastAsia="es-CO"/>
        </w:rPr>
        <w:t>Los profesionales especializados de tecnologías convergentes, gestión ambiental e infraestructura tienen a cargo las siguientes funciones:</w:t>
      </w:r>
    </w:p>
    <w:p w14:paraId="3B4199EC" w14:textId="77777777" w:rsidR="00706E31" w:rsidRPr="002C68DF" w:rsidRDefault="00706E31" w:rsidP="00662096">
      <w:pPr>
        <w:pStyle w:val="Descripcin"/>
        <w:jc w:val="center"/>
        <w:rPr>
          <w:rFonts w:ascii="Arial" w:eastAsia="Times New Roman" w:hAnsi="Arial" w:cs="Arial"/>
          <w:i w:val="0"/>
          <w:iCs w:val="0"/>
          <w:color w:val="000000" w:themeColor="text1"/>
          <w:sz w:val="22"/>
          <w:szCs w:val="22"/>
          <w:lang w:eastAsia="es-CO"/>
        </w:rPr>
      </w:pPr>
      <w:bookmarkStart w:id="87" w:name="_Toc211591515"/>
      <w:r w:rsidRPr="002C68DF">
        <w:rPr>
          <w:rFonts w:ascii="Arial" w:hAnsi="Arial" w:cs="Arial"/>
          <w:i w:val="0"/>
          <w:iCs w:val="0"/>
          <w:color w:val="000000" w:themeColor="text1"/>
          <w:sz w:val="22"/>
          <w:szCs w:val="22"/>
        </w:rPr>
        <w:t xml:space="preserve">Tabla </w:t>
      </w:r>
      <w:r w:rsidRPr="002C68DF">
        <w:rPr>
          <w:rFonts w:ascii="Arial" w:hAnsi="Arial" w:cs="Arial"/>
          <w:i w:val="0"/>
          <w:iCs w:val="0"/>
          <w:color w:val="000000" w:themeColor="text1"/>
          <w:sz w:val="22"/>
          <w:szCs w:val="22"/>
        </w:rPr>
        <w:fldChar w:fldCharType="begin"/>
      </w:r>
      <w:r w:rsidRPr="002C68DF">
        <w:rPr>
          <w:rFonts w:ascii="Arial" w:hAnsi="Arial" w:cs="Arial"/>
          <w:i w:val="0"/>
          <w:iCs w:val="0"/>
          <w:color w:val="000000" w:themeColor="text1"/>
          <w:sz w:val="22"/>
          <w:szCs w:val="22"/>
        </w:rPr>
        <w:instrText xml:space="preserve"> SEQ Tabla \* ARABIC </w:instrText>
      </w:r>
      <w:r w:rsidRPr="002C68DF">
        <w:rPr>
          <w:rFonts w:ascii="Arial" w:hAnsi="Arial" w:cs="Arial"/>
          <w:i w:val="0"/>
          <w:iCs w:val="0"/>
          <w:color w:val="000000" w:themeColor="text1"/>
          <w:sz w:val="22"/>
          <w:szCs w:val="22"/>
        </w:rPr>
        <w:fldChar w:fldCharType="separate"/>
      </w:r>
      <w:r w:rsidRPr="002C68DF">
        <w:rPr>
          <w:rFonts w:ascii="Arial" w:hAnsi="Arial" w:cs="Arial"/>
          <w:i w:val="0"/>
          <w:iCs w:val="0"/>
          <w:noProof/>
          <w:color w:val="000000" w:themeColor="text1"/>
          <w:sz w:val="22"/>
          <w:szCs w:val="22"/>
        </w:rPr>
        <w:t>26</w:t>
      </w:r>
      <w:r w:rsidRPr="002C68DF">
        <w:rPr>
          <w:rFonts w:ascii="Arial" w:hAnsi="Arial" w:cs="Arial"/>
          <w:i w:val="0"/>
          <w:iCs w:val="0"/>
          <w:color w:val="000000" w:themeColor="text1"/>
          <w:sz w:val="22"/>
          <w:szCs w:val="22"/>
        </w:rPr>
        <w:fldChar w:fldCharType="end"/>
      </w:r>
      <w:r w:rsidRPr="002C68DF">
        <w:rPr>
          <w:rFonts w:ascii="Arial" w:hAnsi="Arial" w:cs="Arial"/>
          <w:i w:val="0"/>
          <w:iCs w:val="0"/>
          <w:color w:val="000000" w:themeColor="text1"/>
          <w:sz w:val="22"/>
          <w:szCs w:val="22"/>
        </w:rPr>
        <w:t xml:space="preserve"> Funciones de los profesionales especializados del comité</w:t>
      </w:r>
      <w:bookmarkEnd w:id="87"/>
    </w:p>
    <w:tbl>
      <w:tblPr>
        <w:tblStyle w:val="Tablaconcuadrcula"/>
        <w:tblW w:w="9133" w:type="dxa"/>
        <w:tblInd w:w="360" w:type="dxa"/>
        <w:tblLook w:val="04A0" w:firstRow="1" w:lastRow="0" w:firstColumn="1" w:lastColumn="0" w:noHBand="0" w:noVBand="1"/>
      </w:tblPr>
      <w:tblGrid>
        <w:gridCol w:w="2262"/>
        <w:gridCol w:w="6871"/>
      </w:tblGrid>
      <w:tr w:rsidR="00706E31" w:rsidRPr="002C68DF" w14:paraId="66DCD183" w14:textId="77777777" w:rsidTr="00F73401">
        <w:trPr>
          <w:tblHeader/>
        </w:trPr>
        <w:tc>
          <w:tcPr>
            <w:tcW w:w="0" w:type="auto"/>
            <w:shd w:val="clear" w:color="auto" w:fill="D9D9D9" w:themeFill="background1" w:themeFillShade="D9"/>
            <w:vAlign w:val="center"/>
          </w:tcPr>
          <w:p w14:paraId="5EBAD603" w14:textId="0FF49175" w:rsidR="00706E31" w:rsidRPr="002C68DF" w:rsidRDefault="00667DC1" w:rsidP="00F73401">
            <w:pPr>
              <w:spacing w:before="100" w:beforeAutospacing="1" w:after="100" w:afterAutospacing="1"/>
              <w:jc w:val="center"/>
              <w:rPr>
                <w:rFonts w:eastAsia="Times New Roman" w:cs="Arial"/>
                <w:b/>
                <w:bCs/>
                <w:lang w:eastAsia="es-CO"/>
              </w:rPr>
            </w:pPr>
            <w:r w:rsidRPr="002C68DF">
              <w:rPr>
                <w:rFonts w:eastAsia="Times New Roman" w:cs="Arial"/>
                <w:b/>
                <w:bCs/>
                <w:lang w:eastAsia="es-CO"/>
              </w:rPr>
              <w:t>FUNCIÓN</w:t>
            </w:r>
          </w:p>
        </w:tc>
        <w:tc>
          <w:tcPr>
            <w:tcW w:w="6871" w:type="dxa"/>
            <w:shd w:val="clear" w:color="auto" w:fill="D9D9D9" w:themeFill="background1" w:themeFillShade="D9"/>
            <w:vAlign w:val="center"/>
          </w:tcPr>
          <w:p w14:paraId="40B124C8" w14:textId="39B1C651" w:rsidR="00706E31" w:rsidRPr="002C68DF" w:rsidRDefault="00667DC1" w:rsidP="00F73401">
            <w:pPr>
              <w:spacing w:before="100" w:beforeAutospacing="1" w:after="100" w:afterAutospacing="1"/>
              <w:jc w:val="center"/>
              <w:rPr>
                <w:rFonts w:eastAsia="Times New Roman" w:cs="Arial"/>
                <w:b/>
                <w:bCs/>
                <w:lang w:eastAsia="es-CO"/>
              </w:rPr>
            </w:pPr>
            <w:r w:rsidRPr="002C68DF">
              <w:rPr>
                <w:rFonts w:eastAsia="Times New Roman" w:cs="Arial"/>
                <w:b/>
                <w:bCs/>
                <w:lang w:eastAsia="es-CO"/>
              </w:rPr>
              <w:t>DESCRIPCIÓN</w:t>
            </w:r>
          </w:p>
        </w:tc>
      </w:tr>
      <w:tr w:rsidR="00706E31" w:rsidRPr="002C68DF" w14:paraId="3FC63B4E" w14:textId="77777777" w:rsidTr="00F73401">
        <w:tc>
          <w:tcPr>
            <w:tcW w:w="0" w:type="auto"/>
            <w:vAlign w:val="center"/>
          </w:tcPr>
          <w:p w14:paraId="405E8C05" w14:textId="77777777" w:rsidR="00706E31" w:rsidRPr="002C68DF" w:rsidRDefault="00706E31" w:rsidP="00B04FC9">
            <w:pPr>
              <w:spacing w:before="100" w:beforeAutospacing="1" w:after="100" w:afterAutospacing="1"/>
              <w:jc w:val="center"/>
              <w:rPr>
                <w:rFonts w:eastAsia="Times New Roman" w:cs="Arial"/>
                <w:lang w:eastAsia="es-CO"/>
              </w:rPr>
            </w:pPr>
            <w:r w:rsidRPr="002C68DF">
              <w:rPr>
                <w:rFonts w:eastAsia="Times New Roman" w:cs="Arial"/>
                <w:lang w:eastAsia="es-CO"/>
              </w:rPr>
              <w:t>Técnico - operativas</w:t>
            </w:r>
          </w:p>
        </w:tc>
        <w:tc>
          <w:tcPr>
            <w:tcW w:w="6871" w:type="dxa"/>
          </w:tcPr>
          <w:p w14:paraId="062E7835" w14:textId="77777777" w:rsidR="00706E31" w:rsidRPr="002C68DF" w:rsidRDefault="00706E31" w:rsidP="009727D1">
            <w:pPr>
              <w:spacing w:before="100" w:beforeAutospacing="1" w:after="100" w:afterAutospacing="1"/>
              <w:rPr>
                <w:rFonts w:eastAsia="Times New Roman" w:cs="Arial"/>
                <w:lang w:eastAsia="es-CO"/>
              </w:rPr>
            </w:pPr>
            <w:r w:rsidRPr="002C68DF">
              <w:rPr>
                <w:rFonts w:eastAsia="Times New Roman" w:cs="Arial"/>
                <w:lang w:eastAsia="es-CO"/>
              </w:rPr>
              <w:t>Implementar medidas técnicas de eficiencia, gestionar mantenimientos preventivos y correctivos e implementa mejoras en infraestructura y equipos</w:t>
            </w:r>
          </w:p>
        </w:tc>
      </w:tr>
      <w:tr w:rsidR="00706E31" w:rsidRPr="002C68DF" w14:paraId="07F58F67" w14:textId="77777777" w:rsidTr="00F73401">
        <w:tc>
          <w:tcPr>
            <w:tcW w:w="0" w:type="auto"/>
            <w:vAlign w:val="center"/>
          </w:tcPr>
          <w:p w14:paraId="32DE0610" w14:textId="77777777" w:rsidR="00706E31" w:rsidRPr="002C68DF" w:rsidRDefault="00706E31" w:rsidP="00B04FC9">
            <w:pPr>
              <w:spacing w:before="100" w:beforeAutospacing="1" w:after="100" w:afterAutospacing="1"/>
              <w:jc w:val="center"/>
              <w:rPr>
                <w:rFonts w:eastAsia="Times New Roman" w:cs="Arial"/>
                <w:lang w:eastAsia="es-CO"/>
              </w:rPr>
            </w:pPr>
            <w:r w:rsidRPr="002C68DF">
              <w:rPr>
                <w:rFonts w:eastAsia="Times New Roman" w:cs="Arial"/>
                <w:lang w:eastAsia="es-CO"/>
              </w:rPr>
              <w:t>Monitoreo y seguimiento</w:t>
            </w:r>
          </w:p>
        </w:tc>
        <w:tc>
          <w:tcPr>
            <w:tcW w:w="6871" w:type="dxa"/>
          </w:tcPr>
          <w:p w14:paraId="0A9B6EC7" w14:textId="77777777" w:rsidR="00706E31" w:rsidRPr="002C68DF" w:rsidRDefault="00706E31" w:rsidP="009727D1">
            <w:pPr>
              <w:spacing w:before="100" w:beforeAutospacing="1" w:after="100" w:afterAutospacing="1"/>
              <w:rPr>
                <w:rFonts w:eastAsia="Times New Roman" w:cs="Arial"/>
                <w:lang w:eastAsia="es-CO"/>
              </w:rPr>
            </w:pPr>
            <w:r w:rsidRPr="002C68DF">
              <w:rPr>
                <w:rFonts w:eastAsia="Times New Roman" w:cs="Arial"/>
                <w:lang w:eastAsia="es-CO"/>
              </w:rPr>
              <w:t>Establecer y operar sistemas de medición de consumo energético, analizar datos, elaborar informes de desempeño y verificar el cumplimiento de las metas de ahorro</w:t>
            </w:r>
          </w:p>
        </w:tc>
      </w:tr>
      <w:tr w:rsidR="00706E31" w:rsidRPr="002C68DF" w14:paraId="6623A3A5" w14:textId="77777777" w:rsidTr="00F73401">
        <w:tc>
          <w:tcPr>
            <w:tcW w:w="0" w:type="auto"/>
            <w:vAlign w:val="center"/>
          </w:tcPr>
          <w:p w14:paraId="728B245A" w14:textId="77777777" w:rsidR="00706E31" w:rsidRPr="002C68DF" w:rsidRDefault="00706E31" w:rsidP="00B04FC9">
            <w:pPr>
              <w:spacing w:before="100" w:beforeAutospacing="1" w:after="100" w:afterAutospacing="1"/>
              <w:jc w:val="center"/>
              <w:rPr>
                <w:rFonts w:eastAsia="Times New Roman" w:cs="Arial"/>
                <w:lang w:eastAsia="es-CO"/>
              </w:rPr>
            </w:pPr>
            <w:r w:rsidRPr="002C68DF">
              <w:rPr>
                <w:rFonts w:eastAsia="Times New Roman" w:cs="Arial"/>
                <w:lang w:eastAsia="es-CO"/>
              </w:rPr>
              <w:t>Cultura y Sensibilización</w:t>
            </w:r>
          </w:p>
        </w:tc>
        <w:tc>
          <w:tcPr>
            <w:tcW w:w="6871" w:type="dxa"/>
          </w:tcPr>
          <w:p w14:paraId="5EFE8AE7" w14:textId="77777777" w:rsidR="00706E31" w:rsidRPr="002C68DF" w:rsidRDefault="00706E31" w:rsidP="009727D1">
            <w:pPr>
              <w:spacing w:before="100" w:beforeAutospacing="1" w:after="100" w:afterAutospacing="1"/>
              <w:rPr>
                <w:rFonts w:eastAsia="Times New Roman" w:cs="Arial"/>
                <w:lang w:eastAsia="es-CO"/>
              </w:rPr>
            </w:pPr>
            <w:r w:rsidRPr="002C68DF">
              <w:rPr>
                <w:rFonts w:eastAsia="Times New Roman" w:cs="Arial"/>
                <w:lang w:eastAsia="es-CO"/>
              </w:rPr>
              <w:t>Diseñar e implementar campañas educativas, promover buenas prácticas entre colaboradores, gestionar el cambio organizacional hacia una cultura de eficiencia</w:t>
            </w:r>
          </w:p>
        </w:tc>
      </w:tr>
      <w:tr w:rsidR="00706E31" w:rsidRPr="002C68DF" w14:paraId="2B3E2728" w14:textId="77777777" w:rsidTr="00F73401">
        <w:tc>
          <w:tcPr>
            <w:tcW w:w="0" w:type="auto"/>
            <w:vAlign w:val="center"/>
          </w:tcPr>
          <w:p w14:paraId="0049E815" w14:textId="77777777" w:rsidR="00706E31" w:rsidRPr="002C68DF" w:rsidRDefault="00706E31" w:rsidP="00B04FC9">
            <w:pPr>
              <w:spacing w:before="100" w:beforeAutospacing="1" w:after="100" w:afterAutospacing="1"/>
              <w:jc w:val="center"/>
              <w:rPr>
                <w:rFonts w:eastAsia="Times New Roman" w:cs="Arial"/>
                <w:lang w:eastAsia="es-CO"/>
              </w:rPr>
            </w:pPr>
            <w:r w:rsidRPr="002C68DF">
              <w:rPr>
                <w:rFonts w:eastAsia="Times New Roman" w:cs="Arial"/>
                <w:lang w:eastAsia="es-CO"/>
              </w:rPr>
              <w:t>Innovación y Energías Renovables</w:t>
            </w:r>
          </w:p>
        </w:tc>
        <w:tc>
          <w:tcPr>
            <w:tcW w:w="6871" w:type="dxa"/>
          </w:tcPr>
          <w:p w14:paraId="2E5919C3" w14:textId="77777777" w:rsidR="00706E31" w:rsidRPr="002C68DF" w:rsidRDefault="00706E31" w:rsidP="009727D1">
            <w:pPr>
              <w:spacing w:before="100" w:beforeAutospacing="1" w:after="100" w:afterAutospacing="1"/>
              <w:rPr>
                <w:rFonts w:eastAsia="Times New Roman" w:cs="Arial"/>
                <w:lang w:eastAsia="es-CO"/>
              </w:rPr>
            </w:pPr>
            <w:r w:rsidRPr="002C68DF">
              <w:rPr>
                <w:rFonts w:eastAsia="Times New Roman" w:cs="Arial"/>
                <w:lang w:eastAsia="es-CO"/>
              </w:rPr>
              <w:t>Evaluar la factibilidad de implementar FNCER e investigar, proponer nuevas tecnologías y desarrollar proyectos piloto de energías renovables</w:t>
            </w:r>
          </w:p>
        </w:tc>
      </w:tr>
    </w:tbl>
    <w:p w14:paraId="0A70FF2E" w14:textId="77777777" w:rsidR="00706E31" w:rsidRPr="00662096" w:rsidRDefault="00706E31" w:rsidP="00706E31">
      <w:pPr>
        <w:jc w:val="center"/>
        <w:rPr>
          <w:rFonts w:cs="Arial"/>
          <w:sz w:val="20"/>
          <w:szCs w:val="20"/>
          <w:lang w:eastAsia="es-CO"/>
        </w:rPr>
      </w:pPr>
      <w:r w:rsidRPr="00662096">
        <w:rPr>
          <w:rFonts w:cs="Arial"/>
          <w:b/>
          <w:bCs/>
          <w:sz w:val="20"/>
          <w:szCs w:val="20"/>
          <w:lang w:eastAsia="es-CO"/>
        </w:rPr>
        <w:t>Fuente</w:t>
      </w:r>
      <w:r w:rsidRPr="00662096">
        <w:rPr>
          <w:rFonts w:cs="Arial"/>
          <w:sz w:val="20"/>
          <w:szCs w:val="20"/>
          <w:lang w:eastAsia="es-CO"/>
        </w:rPr>
        <w:t>: Elaboración propia RTVC</w:t>
      </w:r>
    </w:p>
    <w:p w14:paraId="2BFA2C6D" w14:textId="280B5A5E" w:rsidR="00706E31" w:rsidRPr="002C68DF" w:rsidRDefault="00706E31" w:rsidP="00662096">
      <w:pPr>
        <w:pStyle w:val="Prrafodelista"/>
        <w:numPr>
          <w:ilvl w:val="0"/>
          <w:numId w:val="8"/>
        </w:numPr>
        <w:spacing w:after="160"/>
        <w:rPr>
          <w:rFonts w:cs="Arial"/>
          <w:lang w:eastAsia="es-CO"/>
        </w:rPr>
      </w:pPr>
      <w:r w:rsidRPr="002C68DF">
        <w:rPr>
          <w:rFonts w:cs="Arial"/>
          <w:b/>
          <w:bCs/>
          <w:lang w:eastAsia="es-CO"/>
        </w:rPr>
        <w:t>Líder del Plan de Gestión Eficiente de la Energía:</w:t>
      </w:r>
      <w:r w:rsidRPr="002C68DF">
        <w:rPr>
          <w:rFonts w:cs="Arial"/>
          <w:lang w:eastAsia="es-CO"/>
        </w:rPr>
        <w:t xml:space="preserve"> El liderazgo del plan está a cargo de la Coordinación Administrativa de la entidad, quien se apoya en los profesionales especializados de Gestión ambiental e infraestructura. Sus principales funciones son coordinar la implementación integral del plan, articular las actividades de los diferentes equipos y </w:t>
      </w:r>
      <w:r w:rsidR="001631F4" w:rsidRPr="002C68DF">
        <w:rPr>
          <w:rFonts w:cs="Arial"/>
          <w:lang w:eastAsia="es-CO"/>
        </w:rPr>
        <w:t>presentar</w:t>
      </w:r>
      <w:r w:rsidR="00361982" w:rsidRPr="002C68DF">
        <w:rPr>
          <w:rFonts w:cs="Arial"/>
          <w:lang w:eastAsia="es-CO"/>
        </w:rPr>
        <w:t xml:space="preserve"> informes de avance y resultados</w:t>
      </w:r>
      <w:r w:rsidRPr="002C68DF">
        <w:rPr>
          <w:rFonts w:cs="Arial"/>
          <w:lang w:eastAsia="es-CO"/>
        </w:rPr>
        <w:t xml:space="preserve"> al Comité d</w:t>
      </w:r>
      <w:r w:rsidR="00077958" w:rsidRPr="002C68DF">
        <w:rPr>
          <w:rFonts w:cs="Arial"/>
          <w:lang w:eastAsia="es-CO"/>
        </w:rPr>
        <w:t>e gestión y desempeño</w:t>
      </w:r>
    </w:p>
    <w:p w14:paraId="37872B96" w14:textId="77777777" w:rsidR="00706E31" w:rsidRPr="002C68DF" w:rsidRDefault="00706E31" w:rsidP="00662096">
      <w:pPr>
        <w:pStyle w:val="Prrafodelista"/>
        <w:rPr>
          <w:rFonts w:cs="Arial"/>
          <w:lang w:eastAsia="es-CO"/>
        </w:rPr>
      </w:pPr>
    </w:p>
    <w:p w14:paraId="579FF919" w14:textId="5AED4E75" w:rsidR="00706E31" w:rsidRPr="002C68DF" w:rsidRDefault="00706E31" w:rsidP="00662096">
      <w:pPr>
        <w:pStyle w:val="Prrafodelista"/>
        <w:numPr>
          <w:ilvl w:val="0"/>
          <w:numId w:val="8"/>
        </w:numPr>
        <w:spacing w:after="160"/>
        <w:rPr>
          <w:rFonts w:cs="Arial"/>
          <w:b/>
          <w:bCs/>
          <w:lang w:eastAsia="es-CO"/>
        </w:rPr>
      </w:pPr>
      <w:r w:rsidRPr="002C68DF">
        <w:rPr>
          <w:rFonts w:cs="Arial"/>
          <w:b/>
          <w:bCs/>
          <w:lang w:eastAsia="es-CO"/>
        </w:rPr>
        <w:t xml:space="preserve">Asesores Externos y Consultores: </w:t>
      </w:r>
      <w:r w:rsidRPr="002C68DF">
        <w:rPr>
          <w:rFonts w:cs="Arial"/>
          <w:lang w:eastAsia="es-CO"/>
        </w:rPr>
        <w:t>Brinda</w:t>
      </w:r>
      <w:r w:rsidR="00D94287" w:rsidRPr="002C68DF">
        <w:rPr>
          <w:rFonts w:cs="Arial"/>
          <w:lang w:eastAsia="es-CO"/>
        </w:rPr>
        <w:t>r</w:t>
      </w:r>
      <w:r w:rsidRPr="002C68DF">
        <w:rPr>
          <w:rFonts w:cs="Arial"/>
          <w:lang w:eastAsia="es-CO"/>
        </w:rPr>
        <w:t xml:space="preserve"> apoyo especializado </w:t>
      </w:r>
      <w:r w:rsidR="00373C83" w:rsidRPr="002C68DF">
        <w:rPr>
          <w:rFonts w:cs="Arial"/>
          <w:lang w:eastAsia="es-CO"/>
        </w:rPr>
        <w:t xml:space="preserve">de </w:t>
      </w:r>
      <w:r w:rsidRPr="002C68DF">
        <w:rPr>
          <w:rFonts w:cs="Arial"/>
          <w:lang w:eastAsia="es-CO"/>
        </w:rPr>
        <w:t>auditorías energéticas, asesora</w:t>
      </w:r>
      <w:r w:rsidR="00373C83" w:rsidRPr="002C68DF">
        <w:rPr>
          <w:rFonts w:cs="Arial"/>
          <w:lang w:eastAsia="es-CO"/>
        </w:rPr>
        <w:t>r</w:t>
      </w:r>
      <w:r w:rsidRPr="002C68DF">
        <w:rPr>
          <w:rFonts w:cs="Arial"/>
          <w:lang w:eastAsia="es-CO"/>
        </w:rPr>
        <w:t xml:space="preserve"> en</w:t>
      </w:r>
      <w:r w:rsidR="00373C83" w:rsidRPr="002C68DF">
        <w:rPr>
          <w:rFonts w:cs="Arial"/>
          <w:lang w:eastAsia="es-CO"/>
        </w:rPr>
        <w:t xml:space="preserve"> la</w:t>
      </w:r>
      <w:r w:rsidRPr="002C68DF">
        <w:rPr>
          <w:rFonts w:cs="Arial"/>
          <w:lang w:eastAsia="es-CO"/>
        </w:rPr>
        <w:t xml:space="preserve"> implementación de normativas y estándares</w:t>
      </w:r>
      <w:r w:rsidR="00373C83" w:rsidRPr="002C68DF">
        <w:rPr>
          <w:rFonts w:cs="Arial"/>
          <w:lang w:eastAsia="es-CO"/>
        </w:rPr>
        <w:t xml:space="preserve"> </w:t>
      </w:r>
      <w:r w:rsidR="00495F7B" w:rsidRPr="002C68DF">
        <w:rPr>
          <w:rFonts w:cs="Arial"/>
          <w:lang w:eastAsia="es-CO"/>
        </w:rPr>
        <w:t>aplicables, y</w:t>
      </w:r>
      <w:r w:rsidRPr="002C68DF">
        <w:rPr>
          <w:rFonts w:cs="Arial"/>
          <w:lang w:eastAsia="es-CO"/>
        </w:rPr>
        <w:t xml:space="preserve"> aportan conocimiento técnico </w:t>
      </w:r>
      <w:r w:rsidR="00223ABF" w:rsidRPr="002C68DF">
        <w:rPr>
          <w:rFonts w:cs="Arial"/>
          <w:lang w:eastAsia="es-CO"/>
        </w:rPr>
        <w:t>para optimizar la gestión energética.</w:t>
      </w:r>
    </w:p>
    <w:p w14:paraId="132569B2" w14:textId="624DE006" w:rsidR="00AF5424" w:rsidRPr="002C68DF" w:rsidRDefault="00706E31" w:rsidP="00662096">
      <w:pPr>
        <w:spacing w:before="100" w:beforeAutospacing="1" w:after="100" w:afterAutospacing="1"/>
        <w:rPr>
          <w:rFonts w:eastAsia="Times New Roman" w:cs="Arial"/>
          <w:lang w:eastAsia="es-CO"/>
        </w:rPr>
      </w:pPr>
      <w:r w:rsidRPr="002C68DF">
        <w:rPr>
          <w:rFonts w:eastAsia="Times New Roman" w:cs="Arial"/>
          <w:lang w:eastAsia="es-CO"/>
        </w:rPr>
        <w:lastRenderedPageBreak/>
        <w:t>Lo anterior, es la estructura jerárquica y funcional propuesta para garantizar una implementación efectiva del Plan de Gestión Eficiente de la Energía en RTVC, alineado con los objetivos específicos y los requerimientos normativos establecidos.</w:t>
      </w:r>
    </w:p>
    <w:p w14:paraId="4159AB14" w14:textId="659600B2" w:rsidR="00044A39" w:rsidRPr="002C68DF" w:rsidRDefault="00044A39" w:rsidP="00662096">
      <w:pPr>
        <w:pStyle w:val="Ttulo1"/>
        <w:spacing w:before="0"/>
        <w:jc w:val="left"/>
        <w:rPr>
          <w:rFonts w:cs="Arial"/>
          <w:b/>
          <w:bCs/>
          <w:color w:val="1F3864" w:themeColor="accent1" w:themeShade="80"/>
          <w:sz w:val="22"/>
          <w:szCs w:val="22"/>
          <w:lang w:val="es-ES"/>
        </w:rPr>
      </w:pPr>
      <w:bookmarkStart w:id="88" w:name="_Toc217399929"/>
      <w:r w:rsidRPr="002C68DF">
        <w:rPr>
          <w:rFonts w:cs="Arial"/>
          <w:b/>
          <w:bCs/>
          <w:color w:val="1F3864" w:themeColor="accent1" w:themeShade="80"/>
          <w:sz w:val="22"/>
          <w:szCs w:val="22"/>
          <w:lang w:val="es-ES"/>
        </w:rPr>
        <w:t>COMUNICACIÓN Y DIVULGACIÓN</w:t>
      </w:r>
      <w:bookmarkEnd w:id="88"/>
    </w:p>
    <w:p w14:paraId="26DB06D6" w14:textId="77777777" w:rsidR="00662096" w:rsidRDefault="00662096" w:rsidP="00662096">
      <w:pPr>
        <w:spacing w:after="160"/>
        <w:rPr>
          <w:rFonts w:cs="Arial"/>
          <w:lang w:eastAsia="es-CO"/>
        </w:rPr>
      </w:pPr>
    </w:p>
    <w:p w14:paraId="37A5A1EE" w14:textId="3ADF62B8" w:rsidR="00AF5424" w:rsidRPr="002C68DF" w:rsidRDefault="001167B9" w:rsidP="00662096">
      <w:pPr>
        <w:spacing w:after="160"/>
        <w:rPr>
          <w:rFonts w:cs="Arial"/>
          <w:color w:val="1F3864" w:themeColor="accent1" w:themeShade="80"/>
          <w:lang w:val="es-ES"/>
        </w:rPr>
      </w:pPr>
      <w:r w:rsidRPr="002C68DF">
        <w:rPr>
          <w:rFonts w:cs="Arial"/>
          <w:lang w:eastAsia="es-CO"/>
        </w:rPr>
        <w:t>La comunicación y divulgación del presente plan se realizará a través de capacitaciones y sensibilización a través de las carteleras y correo electrónico de la Entidad</w:t>
      </w:r>
      <w:r w:rsidR="00853044" w:rsidRPr="002C68DF">
        <w:rPr>
          <w:rFonts w:cs="Arial"/>
          <w:lang w:eastAsia="es-CO"/>
        </w:rPr>
        <w:t>.</w:t>
      </w:r>
    </w:p>
    <w:p w14:paraId="4B4FF530" w14:textId="19965773" w:rsidR="00AF5424" w:rsidRPr="002C68DF" w:rsidRDefault="00AF5424" w:rsidP="00AF5424">
      <w:pPr>
        <w:pStyle w:val="Ttulo1"/>
        <w:spacing w:before="0"/>
        <w:jc w:val="left"/>
        <w:rPr>
          <w:rFonts w:cs="Arial"/>
          <w:b/>
          <w:bCs/>
          <w:color w:val="1F3864" w:themeColor="accent1" w:themeShade="80"/>
          <w:sz w:val="22"/>
          <w:szCs w:val="22"/>
          <w:lang w:val="es-ES"/>
        </w:rPr>
      </w:pPr>
      <w:bookmarkStart w:id="89" w:name="_Toc217399930"/>
      <w:r w:rsidRPr="002C68DF">
        <w:rPr>
          <w:rFonts w:cs="Arial"/>
          <w:b/>
          <w:bCs/>
          <w:color w:val="1F3864" w:themeColor="accent1" w:themeShade="80"/>
          <w:sz w:val="22"/>
          <w:szCs w:val="22"/>
          <w:lang w:val="es-ES"/>
        </w:rPr>
        <w:t>ANEXOS</w:t>
      </w:r>
      <w:bookmarkEnd w:id="89"/>
    </w:p>
    <w:p w14:paraId="490476D7" w14:textId="77777777" w:rsidR="00AF5424" w:rsidRPr="002C68DF" w:rsidRDefault="00AF5424" w:rsidP="00E06BEC">
      <w:pPr>
        <w:spacing w:after="0"/>
        <w:rPr>
          <w:rFonts w:cs="Arial"/>
          <w:color w:val="BFBFBF" w:themeColor="background1" w:themeShade="BF"/>
        </w:rPr>
      </w:pPr>
    </w:p>
    <w:p w14:paraId="65F0A15A" w14:textId="202EFA8B" w:rsidR="00AF5424" w:rsidRPr="002C68DF" w:rsidRDefault="00976672" w:rsidP="00AF5424">
      <w:pPr>
        <w:spacing w:after="0"/>
        <w:rPr>
          <w:rFonts w:cs="Arial"/>
          <w:color w:val="000000" w:themeColor="text1"/>
        </w:rPr>
      </w:pPr>
      <w:r w:rsidRPr="002C68DF">
        <w:rPr>
          <w:rFonts w:cs="Arial"/>
          <w:color w:val="000000" w:themeColor="text1"/>
        </w:rPr>
        <w:t xml:space="preserve">Informe de </w:t>
      </w:r>
      <w:r w:rsidR="00935D45" w:rsidRPr="002C68DF">
        <w:rPr>
          <w:rFonts w:cs="Arial"/>
          <w:color w:val="000000" w:themeColor="text1"/>
        </w:rPr>
        <w:t>Auditoría</w:t>
      </w:r>
      <w:r w:rsidRPr="002C68DF">
        <w:rPr>
          <w:rFonts w:cs="Arial"/>
          <w:color w:val="000000" w:themeColor="text1"/>
        </w:rPr>
        <w:t xml:space="preserve"> Energética 2024</w:t>
      </w:r>
    </w:p>
    <w:p w14:paraId="5B6AE2F8" w14:textId="77777777" w:rsidR="00AF5424" w:rsidRPr="002C68DF" w:rsidRDefault="00AF5424" w:rsidP="00AF5424">
      <w:pPr>
        <w:spacing w:after="0"/>
        <w:rPr>
          <w:rFonts w:cs="Arial"/>
          <w:color w:val="BFBFBF" w:themeColor="background1" w:themeShade="BF"/>
        </w:rPr>
      </w:pPr>
    </w:p>
    <w:p w14:paraId="6ED47615" w14:textId="2734321C" w:rsidR="00815A89" w:rsidRPr="002C68DF" w:rsidRDefault="00815A89" w:rsidP="00815A89">
      <w:pPr>
        <w:pStyle w:val="Ttulo1"/>
        <w:spacing w:before="0"/>
        <w:jc w:val="left"/>
        <w:rPr>
          <w:rFonts w:cs="Arial"/>
          <w:b/>
          <w:bCs/>
          <w:color w:val="1F3864" w:themeColor="accent1" w:themeShade="80"/>
          <w:sz w:val="22"/>
          <w:szCs w:val="22"/>
          <w:lang w:val="es-ES"/>
        </w:rPr>
      </w:pPr>
      <w:bookmarkStart w:id="90" w:name="_Toc217399931"/>
      <w:r w:rsidRPr="002C68DF">
        <w:rPr>
          <w:rFonts w:cs="Arial"/>
          <w:b/>
          <w:bCs/>
          <w:color w:val="1F3864" w:themeColor="accent1" w:themeShade="80"/>
          <w:sz w:val="22"/>
          <w:szCs w:val="22"/>
          <w:lang w:val="es-ES"/>
        </w:rPr>
        <w:t xml:space="preserve">TABLA DE </w:t>
      </w:r>
      <w:r w:rsidR="00D530CB" w:rsidRPr="002C68DF">
        <w:rPr>
          <w:rFonts w:cs="Arial"/>
          <w:b/>
          <w:bCs/>
          <w:color w:val="1F3864" w:themeColor="accent1" w:themeShade="80"/>
          <w:sz w:val="22"/>
          <w:szCs w:val="22"/>
          <w:lang w:val="es-ES"/>
        </w:rPr>
        <w:t>RETENCIÓN</w:t>
      </w:r>
      <w:r w:rsidRPr="002C68DF">
        <w:rPr>
          <w:rFonts w:cs="Arial"/>
          <w:b/>
          <w:bCs/>
          <w:color w:val="1F3864" w:themeColor="accent1" w:themeShade="80"/>
          <w:sz w:val="22"/>
          <w:szCs w:val="22"/>
          <w:lang w:val="es-ES"/>
        </w:rPr>
        <w:t xml:space="preserve"> DOCUMENTAL</w:t>
      </w:r>
      <w:bookmarkEnd w:id="90"/>
    </w:p>
    <w:p w14:paraId="67C2F944" w14:textId="77777777" w:rsidR="00815A89" w:rsidRPr="002C68DF" w:rsidRDefault="00815A89" w:rsidP="00815A89">
      <w:pPr>
        <w:spacing w:after="0"/>
        <w:rPr>
          <w:rFonts w:cs="Arial"/>
        </w:rPr>
      </w:pPr>
    </w:p>
    <w:tbl>
      <w:tblPr>
        <w:tblStyle w:val="Tablanormal1"/>
        <w:tblW w:w="9668" w:type="dxa"/>
        <w:tblLayout w:type="fixed"/>
        <w:tblLook w:val="0420" w:firstRow="1" w:lastRow="0" w:firstColumn="0" w:lastColumn="0" w:noHBand="0" w:noVBand="1"/>
      </w:tblPr>
      <w:tblGrid>
        <w:gridCol w:w="2416"/>
        <w:gridCol w:w="2416"/>
        <w:gridCol w:w="2418"/>
        <w:gridCol w:w="2418"/>
      </w:tblGrid>
      <w:tr w:rsidR="00815A89" w:rsidRPr="00F73401" w14:paraId="006BC221" w14:textId="77777777" w:rsidTr="00667DC1">
        <w:trPr>
          <w:cnfStyle w:val="100000000000" w:firstRow="1" w:lastRow="0" w:firstColumn="0" w:lastColumn="0" w:oddVBand="0" w:evenVBand="0" w:oddHBand="0" w:evenHBand="0" w:firstRowFirstColumn="0" w:firstRowLastColumn="0" w:lastRowFirstColumn="0" w:lastRowLastColumn="0"/>
          <w:trHeight w:val="99"/>
        </w:trPr>
        <w:tc>
          <w:tcPr>
            <w:tcW w:w="2416" w:type="dxa"/>
            <w:shd w:val="clear" w:color="auto" w:fill="D9D9D9" w:themeFill="background1" w:themeFillShade="D9"/>
            <w:vAlign w:val="center"/>
          </w:tcPr>
          <w:p w14:paraId="3DE18670" w14:textId="2FD0806C" w:rsidR="00815A89" w:rsidRPr="00F73401" w:rsidRDefault="00667DC1" w:rsidP="00662096">
            <w:pPr>
              <w:jc w:val="center"/>
            </w:pPr>
            <w:r w:rsidRPr="00F73401">
              <w:t>CÓDIGO SERIE</w:t>
            </w:r>
          </w:p>
        </w:tc>
        <w:tc>
          <w:tcPr>
            <w:tcW w:w="2416" w:type="dxa"/>
            <w:shd w:val="clear" w:color="auto" w:fill="D9D9D9" w:themeFill="background1" w:themeFillShade="D9"/>
            <w:vAlign w:val="center"/>
          </w:tcPr>
          <w:p w14:paraId="0FEF3D46" w14:textId="3A82EDF7" w:rsidR="00815A89" w:rsidRPr="00F73401" w:rsidRDefault="00667DC1" w:rsidP="00662096">
            <w:pPr>
              <w:jc w:val="center"/>
            </w:pPr>
            <w:r w:rsidRPr="00F73401">
              <w:t>CÓDIGO SUBSERIE</w:t>
            </w:r>
          </w:p>
        </w:tc>
        <w:tc>
          <w:tcPr>
            <w:tcW w:w="2418" w:type="dxa"/>
            <w:shd w:val="clear" w:color="auto" w:fill="D9D9D9" w:themeFill="background1" w:themeFillShade="D9"/>
            <w:vAlign w:val="center"/>
          </w:tcPr>
          <w:p w14:paraId="680E5DF3" w14:textId="512C0131" w:rsidR="00815A89" w:rsidRPr="00F73401" w:rsidRDefault="00667DC1" w:rsidP="00662096">
            <w:pPr>
              <w:jc w:val="center"/>
            </w:pPr>
            <w:r w:rsidRPr="00F73401">
              <w:t>NOMBRE SERIE</w:t>
            </w:r>
          </w:p>
        </w:tc>
        <w:tc>
          <w:tcPr>
            <w:tcW w:w="2418" w:type="dxa"/>
            <w:shd w:val="clear" w:color="auto" w:fill="D9D9D9" w:themeFill="background1" w:themeFillShade="D9"/>
            <w:vAlign w:val="center"/>
          </w:tcPr>
          <w:p w14:paraId="0A3723F9" w14:textId="689AB4C8" w:rsidR="00815A89" w:rsidRPr="00F73401" w:rsidRDefault="00667DC1" w:rsidP="00662096">
            <w:pPr>
              <w:jc w:val="center"/>
            </w:pPr>
            <w:r w:rsidRPr="00F73401">
              <w:t>NOMBRE SUBSERIE</w:t>
            </w:r>
          </w:p>
        </w:tc>
      </w:tr>
      <w:tr w:rsidR="00815A89" w:rsidRPr="00F73401" w14:paraId="2A3FE88F" w14:textId="77777777" w:rsidTr="00667DC1">
        <w:trPr>
          <w:cnfStyle w:val="000000100000" w:firstRow="0" w:lastRow="0" w:firstColumn="0" w:lastColumn="0" w:oddVBand="0" w:evenVBand="0" w:oddHBand="1" w:evenHBand="0" w:firstRowFirstColumn="0" w:firstRowLastColumn="0" w:lastRowFirstColumn="0" w:lastRowLastColumn="0"/>
          <w:trHeight w:val="157"/>
        </w:trPr>
        <w:tc>
          <w:tcPr>
            <w:tcW w:w="2416" w:type="dxa"/>
            <w:shd w:val="clear" w:color="auto" w:fill="FFFFFF" w:themeFill="background1"/>
            <w:vAlign w:val="center"/>
          </w:tcPr>
          <w:p w14:paraId="41032815" w14:textId="4464F408" w:rsidR="00815A89" w:rsidRPr="00F73401" w:rsidRDefault="00815A89" w:rsidP="00B04FC9">
            <w:pPr>
              <w:jc w:val="center"/>
              <w:rPr>
                <w:rFonts w:eastAsia="Calibri"/>
              </w:rPr>
            </w:pPr>
            <w:r w:rsidRPr="00F73401">
              <w:rPr>
                <w:rFonts w:eastAsia="Calibri"/>
              </w:rPr>
              <w:t>130.36</w:t>
            </w:r>
          </w:p>
        </w:tc>
        <w:tc>
          <w:tcPr>
            <w:tcW w:w="2416" w:type="dxa"/>
            <w:shd w:val="clear" w:color="auto" w:fill="FFFFFF" w:themeFill="background1"/>
            <w:vAlign w:val="center"/>
          </w:tcPr>
          <w:p w14:paraId="31257B08" w14:textId="454E5913" w:rsidR="00815A89" w:rsidRPr="00F73401" w:rsidRDefault="00815A89" w:rsidP="00B04FC9">
            <w:pPr>
              <w:jc w:val="center"/>
              <w:rPr>
                <w:rFonts w:eastAsia="Calibri"/>
              </w:rPr>
            </w:pPr>
            <w:r w:rsidRPr="00F73401">
              <w:rPr>
                <w:rFonts w:eastAsia="Calibri"/>
              </w:rPr>
              <w:t>130.</w:t>
            </w:r>
            <w:r w:rsidR="00815841" w:rsidRPr="00F73401">
              <w:rPr>
                <w:rFonts w:eastAsia="Calibri"/>
              </w:rPr>
              <w:t>36. XX</w:t>
            </w:r>
          </w:p>
        </w:tc>
        <w:tc>
          <w:tcPr>
            <w:tcW w:w="2418" w:type="dxa"/>
            <w:shd w:val="clear" w:color="auto" w:fill="FFFFFF" w:themeFill="background1"/>
            <w:vAlign w:val="center"/>
          </w:tcPr>
          <w:p w14:paraId="05EDB934" w14:textId="53276BB4" w:rsidR="00815A89" w:rsidRPr="00F73401" w:rsidRDefault="00815A89" w:rsidP="00B04FC9">
            <w:pPr>
              <w:jc w:val="center"/>
              <w:rPr>
                <w:rFonts w:eastAsia="Calibri"/>
              </w:rPr>
            </w:pPr>
            <w:r w:rsidRPr="00F73401">
              <w:rPr>
                <w:rFonts w:eastAsia="Calibri"/>
              </w:rPr>
              <w:t>PLANES</w:t>
            </w:r>
          </w:p>
        </w:tc>
        <w:tc>
          <w:tcPr>
            <w:tcW w:w="2418" w:type="dxa"/>
            <w:shd w:val="clear" w:color="auto" w:fill="FFFFFF" w:themeFill="background1"/>
            <w:vAlign w:val="center"/>
          </w:tcPr>
          <w:p w14:paraId="0BE6A476" w14:textId="0BC19C54" w:rsidR="00815A89" w:rsidRPr="00F73401" w:rsidRDefault="00815A89" w:rsidP="00B04FC9">
            <w:pPr>
              <w:jc w:val="center"/>
              <w:rPr>
                <w:rFonts w:eastAsia="Calibri"/>
              </w:rPr>
            </w:pPr>
            <w:r w:rsidRPr="00F73401">
              <w:rPr>
                <w:rFonts w:eastAsia="Calibri"/>
              </w:rPr>
              <w:t>Nombre de la subserie</w:t>
            </w:r>
          </w:p>
        </w:tc>
      </w:tr>
    </w:tbl>
    <w:p w14:paraId="66F87D6D" w14:textId="77777777" w:rsidR="00AF5424" w:rsidRPr="002C68DF" w:rsidRDefault="00AF5424" w:rsidP="00E06BEC">
      <w:pPr>
        <w:spacing w:after="0"/>
        <w:rPr>
          <w:rFonts w:cs="Arial"/>
          <w:color w:val="BFBFBF" w:themeColor="background1" w:themeShade="BF"/>
        </w:rPr>
      </w:pPr>
    </w:p>
    <w:p w14:paraId="3EB92783" w14:textId="77777777" w:rsidR="00437960" w:rsidRPr="002C68DF" w:rsidRDefault="00437960" w:rsidP="005A5683">
      <w:pPr>
        <w:pStyle w:val="Ttulo1"/>
        <w:spacing w:before="0"/>
        <w:jc w:val="left"/>
        <w:rPr>
          <w:rFonts w:cs="Arial"/>
          <w:b/>
          <w:bCs/>
          <w:color w:val="1F3864" w:themeColor="accent1" w:themeShade="80"/>
          <w:sz w:val="22"/>
          <w:szCs w:val="22"/>
          <w:lang w:val="es-ES"/>
        </w:rPr>
      </w:pPr>
      <w:bookmarkStart w:id="91" w:name="_Toc217399932"/>
      <w:r w:rsidRPr="002C68DF">
        <w:rPr>
          <w:rFonts w:cs="Arial"/>
          <w:b/>
          <w:bCs/>
          <w:color w:val="1F3864" w:themeColor="accent1" w:themeShade="80"/>
          <w:sz w:val="22"/>
          <w:szCs w:val="22"/>
          <w:lang w:val="es-ES"/>
        </w:rPr>
        <w:t>CONTROL DE CAMBIOS</w:t>
      </w:r>
      <w:bookmarkEnd w:id="91"/>
      <w:r w:rsidRPr="002C68DF">
        <w:rPr>
          <w:rFonts w:cs="Arial"/>
          <w:b/>
          <w:bCs/>
          <w:color w:val="1F3864" w:themeColor="accent1" w:themeShade="80"/>
          <w:sz w:val="22"/>
          <w:szCs w:val="22"/>
          <w:lang w:val="es-ES"/>
        </w:rPr>
        <w:t xml:space="preserve"> </w:t>
      </w:r>
    </w:p>
    <w:p w14:paraId="602DB33A" w14:textId="77777777" w:rsidR="00437960" w:rsidRPr="002C68DF" w:rsidRDefault="00437960" w:rsidP="00437960">
      <w:pPr>
        <w:spacing w:after="0"/>
        <w:rPr>
          <w:rFonts w:cs="Arial"/>
        </w:rPr>
      </w:pPr>
    </w:p>
    <w:tbl>
      <w:tblPr>
        <w:tblStyle w:val="Tablanormal1"/>
        <w:tblW w:w="9710" w:type="dxa"/>
        <w:tblLayout w:type="fixed"/>
        <w:tblLook w:val="0420" w:firstRow="1" w:lastRow="0" w:firstColumn="0" w:lastColumn="0" w:noHBand="0" w:noVBand="1"/>
      </w:tblPr>
      <w:tblGrid>
        <w:gridCol w:w="1271"/>
        <w:gridCol w:w="3141"/>
        <w:gridCol w:w="2649"/>
        <w:gridCol w:w="2649"/>
      </w:tblGrid>
      <w:tr w:rsidR="00437960" w:rsidRPr="002C68DF" w14:paraId="22614ADA" w14:textId="77777777" w:rsidTr="00667DC1">
        <w:trPr>
          <w:cnfStyle w:val="100000000000" w:firstRow="1" w:lastRow="0" w:firstColumn="0" w:lastColumn="0" w:oddVBand="0" w:evenVBand="0" w:oddHBand="0" w:evenHBand="0" w:firstRowFirstColumn="0" w:firstRowLastColumn="0" w:lastRowFirstColumn="0" w:lastRowLastColumn="0"/>
          <w:trHeight w:val="728"/>
        </w:trPr>
        <w:tc>
          <w:tcPr>
            <w:tcW w:w="1271" w:type="dxa"/>
            <w:shd w:val="clear" w:color="auto" w:fill="D9D9D9" w:themeFill="background1" w:themeFillShade="D9"/>
            <w:vAlign w:val="center"/>
          </w:tcPr>
          <w:p w14:paraId="5441A70A" w14:textId="3C1F95EB" w:rsidR="00437960" w:rsidRPr="002C68DF" w:rsidRDefault="00667DC1" w:rsidP="00667DC1">
            <w:pPr>
              <w:jc w:val="center"/>
            </w:pPr>
            <w:r w:rsidRPr="002C68DF">
              <w:t>VERSIÓN</w:t>
            </w:r>
          </w:p>
        </w:tc>
        <w:tc>
          <w:tcPr>
            <w:tcW w:w="3141" w:type="dxa"/>
            <w:shd w:val="clear" w:color="auto" w:fill="D9D9D9" w:themeFill="background1" w:themeFillShade="D9"/>
            <w:vAlign w:val="center"/>
          </w:tcPr>
          <w:p w14:paraId="75B204D8" w14:textId="4DAA8120" w:rsidR="00437960" w:rsidRPr="002C68DF" w:rsidRDefault="00667DC1" w:rsidP="00667DC1">
            <w:pPr>
              <w:jc w:val="center"/>
            </w:pPr>
            <w:r w:rsidRPr="002C68DF">
              <w:t>DESCRIPCIÓN DE AJUSTE</w:t>
            </w:r>
          </w:p>
        </w:tc>
        <w:tc>
          <w:tcPr>
            <w:tcW w:w="2649" w:type="dxa"/>
            <w:shd w:val="clear" w:color="auto" w:fill="D9D9D9" w:themeFill="background1" w:themeFillShade="D9"/>
            <w:vAlign w:val="center"/>
          </w:tcPr>
          <w:p w14:paraId="4970C6FB" w14:textId="2CE7E0F6" w:rsidR="00437960" w:rsidRPr="002C68DF" w:rsidRDefault="00667DC1" w:rsidP="00667DC1">
            <w:pPr>
              <w:jc w:val="center"/>
            </w:pPr>
            <w:r w:rsidRPr="002C68DF">
              <w:t>ÁREA PRODUCTORA</w:t>
            </w:r>
          </w:p>
        </w:tc>
        <w:tc>
          <w:tcPr>
            <w:tcW w:w="2649" w:type="dxa"/>
            <w:shd w:val="clear" w:color="auto" w:fill="D9D9D9" w:themeFill="background1" w:themeFillShade="D9"/>
            <w:vAlign w:val="center"/>
          </w:tcPr>
          <w:p w14:paraId="068E7669" w14:textId="0E38AF37" w:rsidR="00437960" w:rsidRPr="002C68DF" w:rsidRDefault="00667DC1" w:rsidP="00667DC1">
            <w:pPr>
              <w:jc w:val="center"/>
            </w:pPr>
            <w:r w:rsidRPr="002C68DF">
              <w:t>FECHA DE PUBLICACIÓN</w:t>
            </w:r>
          </w:p>
        </w:tc>
      </w:tr>
      <w:tr w:rsidR="00437960" w:rsidRPr="002C68DF" w14:paraId="50BBE9D1" w14:textId="77777777" w:rsidTr="00667DC1">
        <w:trPr>
          <w:cnfStyle w:val="000000100000" w:firstRow="0" w:lastRow="0" w:firstColumn="0" w:lastColumn="0" w:oddVBand="0" w:evenVBand="0" w:oddHBand="1" w:evenHBand="0" w:firstRowFirstColumn="0" w:firstRowLastColumn="0" w:lastRowFirstColumn="0" w:lastRowLastColumn="0"/>
          <w:trHeight w:val="461"/>
        </w:trPr>
        <w:tc>
          <w:tcPr>
            <w:tcW w:w="1271" w:type="dxa"/>
            <w:vAlign w:val="center"/>
          </w:tcPr>
          <w:p w14:paraId="09814339" w14:textId="77777777" w:rsidR="00437960" w:rsidRPr="002C68DF" w:rsidRDefault="00437960" w:rsidP="00667DC1">
            <w:pPr>
              <w:jc w:val="center"/>
              <w:rPr>
                <w:rFonts w:eastAsia="Calibri"/>
              </w:rPr>
            </w:pPr>
            <w:r w:rsidRPr="002C68DF">
              <w:rPr>
                <w:rFonts w:eastAsia="Calibri"/>
              </w:rPr>
              <w:t>01</w:t>
            </w:r>
          </w:p>
        </w:tc>
        <w:tc>
          <w:tcPr>
            <w:tcW w:w="3141" w:type="dxa"/>
            <w:vAlign w:val="center"/>
          </w:tcPr>
          <w:p w14:paraId="3EFC93C2" w14:textId="2FA69BC3" w:rsidR="00437960" w:rsidRPr="002C68DF" w:rsidRDefault="00437960" w:rsidP="00667DC1">
            <w:pPr>
              <w:jc w:val="center"/>
              <w:rPr>
                <w:rFonts w:eastAsia="Calibri"/>
              </w:rPr>
            </w:pPr>
            <w:r w:rsidRPr="002C68DF">
              <w:rPr>
                <w:rFonts w:eastAsia="Calibri"/>
              </w:rPr>
              <w:t>Versión inicial</w:t>
            </w:r>
          </w:p>
        </w:tc>
        <w:tc>
          <w:tcPr>
            <w:tcW w:w="2649" w:type="dxa"/>
          </w:tcPr>
          <w:p w14:paraId="7ABD6033" w14:textId="7F9952D5" w:rsidR="00437960" w:rsidRPr="002C68DF" w:rsidRDefault="00AE6522" w:rsidP="00383F69">
            <w:pPr>
              <w:rPr>
                <w:rFonts w:eastAsia="Calibri"/>
              </w:rPr>
            </w:pPr>
            <w:r w:rsidRPr="002C68DF">
              <w:rPr>
                <w:rFonts w:eastAsia="Calibri"/>
              </w:rPr>
              <w:t>Gestión Administrativa</w:t>
            </w:r>
          </w:p>
        </w:tc>
        <w:tc>
          <w:tcPr>
            <w:tcW w:w="2649" w:type="dxa"/>
          </w:tcPr>
          <w:p w14:paraId="4E2085DA" w14:textId="165B2D78" w:rsidR="00437960" w:rsidRPr="002C68DF" w:rsidRDefault="00437960" w:rsidP="00383F69">
            <w:pPr>
              <w:rPr>
                <w:rFonts w:eastAsia="Calibri"/>
                <w:color w:val="BFBFBF" w:themeColor="background1" w:themeShade="BF"/>
              </w:rPr>
            </w:pPr>
          </w:p>
        </w:tc>
      </w:tr>
    </w:tbl>
    <w:p w14:paraId="779BD1FE" w14:textId="77777777" w:rsidR="00437960" w:rsidRPr="002C68DF" w:rsidRDefault="00437960" w:rsidP="0047005C">
      <w:pPr>
        <w:rPr>
          <w:rFonts w:cs="Arial"/>
        </w:rPr>
      </w:pPr>
    </w:p>
    <w:sectPr w:rsidR="00437960" w:rsidRPr="002C68DF">
      <w:headerReference w:type="even" r:id="rId68"/>
      <w:headerReference w:type="default" r:id="rId69"/>
      <w:footerReference w:type="default" r:id="rId7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07E185" w14:textId="77777777" w:rsidR="00FE1E78" w:rsidRDefault="00FE1E78" w:rsidP="00437960">
      <w:pPr>
        <w:spacing w:after="0"/>
      </w:pPr>
      <w:r>
        <w:separator/>
      </w:r>
    </w:p>
  </w:endnote>
  <w:endnote w:type="continuationSeparator" w:id="0">
    <w:p w14:paraId="16D5A2C2" w14:textId="77777777" w:rsidR="00FE1E78" w:rsidRDefault="00FE1E78" w:rsidP="0043796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99C0D4" w14:textId="77777777" w:rsidR="002D3D03" w:rsidRDefault="002D3D03">
    <w:pPr>
      <w:pStyle w:val="Piedepgina"/>
    </w:pPr>
    <w:r>
      <w:rPr>
        <w:noProof/>
      </w:rPr>
      <w:drawing>
        <wp:anchor distT="114300" distB="114300" distL="114300" distR="114300" simplePos="0" relativeHeight="251662336" behindDoc="1" locked="0" layoutInCell="1" hidden="0" allowOverlap="1" wp14:anchorId="11C5EFB9" wp14:editId="59A41C4A">
          <wp:simplePos x="0" y="0"/>
          <wp:positionH relativeFrom="page">
            <wp:align>left</wp:align>
          </wp:positionH>
          <wp:positionV relativeFrom="page">
            <wp:align>bottom</wp:align>
          </wp:positionV>
          <wp:extent cx="7579360" cy="2726055"/>
          <wp:effectExtent l="0" t="0" r="0" b="0"/>
          <wp:wrapNone/>
          <wp:docPr id="353136623" name="image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06242085" name="image2.png">
                    <a:extLst>
                      <a:ext uri="{C183D7F6-B498-43B3-948B-1728B52AA6E4}">
                        <adec:decorative xmlns:adec="http://schemas.microsoft.com/office/drawing/2017/decorative" val="1"/>
                      </a:ext>
                    </a:extLst>
                  </pic:cNvPr>
                  <pic:cNvPicPr preferRelativeResize="0"/>
                </pic:nvPicPr>
                <pic:blipFill>
                  <a:blip r:embed="rId1"/>
                  <a:srcRect/>
                  <a:stretch>
                    <a:fillRect/>
                  </a:stretch>
                </pic:blipFill>
                <pic:spPr>
                  <a:xfrm>
                    <a:off x="0" y="0"/>
                    <a:ext cx="7579360" cy="2726055"/>
                  </a:xfrm>
                  <a:prstGeom prst="rect">
                    <a:avLst/>
                  </a:prstGeom>
                  <a:ln/>
                </pic:spPr>
              </pic:pic>
            </a:graphicData>
          </a:graphic>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706737" w14:textId="6057411C" w:rsidR="00437960" w:rsidRDefault="00437960" w:rsidP="00054D0A">
    <w:pPr>
      <w:pStyle w:val="Piedepgina"/>
      <w:tabs>
        <w:tab w:val="clear" w:pos="4419"/>
        <w:tab w:val="clear" w:pos="8838"/>
        <w:tab w:val="left" w:pos="2460"/>
      </w:tabs>
    </w:pPr>
    <w:r>
      <w:rPr>
        <w:noProof/>
      </w:rPr>
      <w:drawing>
        <wp:anchor distT="114300" distB="114300" distL="114300" distR="114300" simplePos="0" relativeHeight="251659264" behindDoc="1" locked="0" layoutInCell="1" hidden="0" allowOverlap="1" wp14:anchorId="5F95A387" wp14:editId="5B2C1E0A">
          <wp:simplePos x="0" y="0"/>
          <wp:positionH relativeFrom="page">
            <wp:posOffset>10092</wp:posOffset>
          </wp:positionH>
          <wp:positionV relativeFrom="paragraph">
            <wp:posOffset>-404509</wp:posOffset>
          </wp:positionV>
          <wp:extent cx="7751452" cy="1041400"/>
          <wp:effectExtent l="0" t="0" r="1905" b="6350"/>
          <wp:wrapNone/>
          <wp:docPr id="1249433130" name="image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49433130" name="image2.png">
                    <a:extLst>
                      <a:ext uri="{C183D7F6-B498-43B3-948B-1728B52AA6E4}">
                        <adec:decorative xmlns:adec="http://schemas.microsoft.com/office/drawing/2017/decorative" val="1"/>
                      </a:ext>
                    </a:extLst>
                  </pic:cNvPr>
                  <pic:cNvPicPr preferRelativeResize="0"/>
                </pic:nvPicPr>
                <pic:blipFill>
                  <a:blip r:embed="rId1"/>
                  <a:srcRect/>
                  <a:stretch>
                    <a:fillRect/>
                  </a:stretch>
                </pic:blipFill>
                <pic:spPr>
                  <a:xfrm>
                    <a:off x="0" y="0"/>
                    <a:ext cx="7751452" cy="1041400"/>
                  </a:xfrm>
                  <a:prstGeom prst="rect">
                    <a:avLst/>
                  </a:prstGeom>
                  <a:ln/>
                </pic:spPr>
              </pic:pic>
            </a:graphicData>
          </a:graphic>
          <wp14:sizeRelH relativeFrom="margin">
            <wp14:pctWidth>0</wp14:pctWidth>
          </wp14:sizeRelH>
          <wp14:sizeRelV relativeFrom="margin">
            <wp14:pctHeight>0</wp14:pctHeight>
          </wp14:sizeRelV>
        </wp:anchor>
      </w:drawing>
    </w:r>
    <w:r w:rsidR="00054D0A">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590CE4" w14:textId="77777777" w:rsidR="00FE1E78" w:rsidRDefault="00FE1E78" w:rsidP="00437960">
      <w:pPr>
        <w:spacing w:after="0"/>
      </w:pPr>
      <w:r>
        <w:separator/>
      </w:r>
    </w:p>
  </w:footnote>
  <w:footnote w:type="continuationSeparator" w:id="0">
    <w:p w14:paraId="0BE2081D" w14:textId="77777777" w:rsidR="00FE1E78" w:rsidRDefault="00FE1E78" w:rsidP="00437960">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aconcuadrcula"/>
      <w:tblW w:w="9560" w:type="dxa"/>
      <w:tblLayout w:type="fixed"/>
      <w:tblLook w:val="04A0" w:firstRow="1" w:lastRow="0" w:firstColumn="1" w:lastColumn="0" w:noHBand="0" w:noVBand="1"/>
    </w:tblPr>
    <w:tblGrid>
      <w:gridCol w:w="2237"/>
      <w:gridCol w:w="5381"/>
      <w:gridCol w:w="1942"/>
    </w:tblGrid>
    <w:tr w:rsidR="004A6808" w14:paraId="7BA319C6" w14:textId="77777777" w:rsidTr="009F1502">
      <w:trPr>
        <w:trHeight w:val="499"/>
      </w:trPr>
      <w:tc>
        <w:tcPr>
          <w:tcW w:w="2237" w:type="dxa"/>
          <w:vMerge w:val="restart"/>
        </w:tcPr>
        <w:p w14:paraId="68F09650" w14:textId="77777777" w:rsidR="004A6808" w:rsidRDefault="004A6808" w:rsidP="004A6808">
          <w:pPr>
            <w:pStyle w:val="Encabezado"/>
          </w:pPr>
          <w:r>
            <w:rPr>
              <w:noProof/>
            </w:rPr>
            <w:drawing>
              <wp:anchor distT="0" distB="0" distL="114300" distR="114300" simplePos="0" relativeHeight="251664384" behindDoc="0" locked="0" layoutInCell="1" allowOverlap="1" wp14:anchorId="4B5793FD" wp14:editId="1CCC44BC">
                <wp:simplePos x="0" y="0"/>
                <wp:positionH relativeFrom="column">
                  <wp:posOffset>137160</wp:posOffset>
                </wp:positionH>
                <wp:positionV relativeFrom="paragraph">
                  <wp:posOffset>71120</wp:posOffset>
                </wp:positionV>
                <wp:extent cx="899869" cy="571500"/>
                <wp:effectExtent l="0" t="0" r="0" b="0"/>
                <wp:wrapNone/>
                <wp:docPr id="131373536"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765066" name="Imagen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9869" cy="571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381" w:type="dxa"/>
          <w:vAlign w:val="center"/>
        </w:tcPr>
        <w:p w14:paraId="70C36515" w14:textId="77777777" w:rsidR="004A6808" w:rsidRPr="00606F9B" w:rsidRDefault="004A6808" w:rsidP="004A6808">
          <w:pPr>
            <w:pStyle w:val="Encabezado"/>
            <w:jc w:val="center"/>
            <w:rPr>
              <w:b/>
              <w:bCs/>
            </w:rPr>
          </w:pPr>
          <w:r>
            <w:rPr>
              <w:rFonts w:cs="Arial"/>
              <w:b/>
            </w:rPr>
            <w:t>GESTIÓN ADMINISTRATIVA</w:t>
          </w:r>
        </w:p>
      </w:tc>
      <w:tc>
        <w:tcPr>
          <w:tcW w:w="1942" w:type="dxa"/>
          <w:vAlign w:val="center"/>
        </w:tcPr>
        <w:p w14:paraId="1309D7A9" w14:textId="3658B071" w:rsidR="004A6808" w:rsidRPr="00E415C9" w:rsidRDefault="004A6808" w:rsidP="009F1502">
          <w:pPr>
            <w:pStyle w:val="Encabezado"/>
            <w:jc w:val="left"/>
            <w:rPr>
              <w:sz w:val="18"/>
              <w:szCs w:val="18"/>
            </w:rPr>
          </w:pPr>
          <w:r w:rsidRPr="00E415C9">
            <w:rPr>
              <w:sz w:val="18"/>
              <w:szCs w:val="18"/>
            </w:rPr>
            <w:t>Código:</w:t>
          </w:r>
          <w:r w:rsidR="00F076A7">
            <w:rPr>
              <w:sz w:val="18"/>
              <w:szCs w:val="18"/>
            </w:rPr>
            <w:t xml:space="preserve"> </w:t>
          </w:r>
          <w:r w:rsidR="00F076A7" w:rsidRPr="00F076A7">
            <w:rPr>
              <w:sz w:val="18"/>
              <w:szCs w:val="18"/>
            </w:rPr>
            <w:t>FI-GA</w:t>
          </w:r>
          <w:r w:rsidR="00FC2072">
            <w:rPr>
              <w:sz w:val="18"/>
              <w:szCs w:val="18"/>
            </w:rPr>
            <w:t>-S-01</w:t>
          </w:r>
        </w:p>
      </w:tc>
    </w:tr>
    <w:tr w:rsidR="004A6808" w14:paraId="5735A6D6" w14:textId="77777777" w:rsidTr="00BD28A1">
      <w:trPr>
        <w:trHeight w:val="145"/>
      </w:trPr>
      <w:tc>
        <w:tcPr>
          <w:tcW w:w="2237" w:type="dxa"/>
          <w:vMerge/>
        </w:tcPr>
        <w:p w14:paraId="3B20C7A7" w14:textId="77777777" w:rsidR="004A6808" w:rsidRDefault="004A6808" w:rsidP="004A6808">
          <w:pPr>
            <w:pStyle w:val="Encabezado"/>
          </w:pPr>
        </w:p>
      </w:tc>
      <w:tc>
        <w:tcPr>
          <w:tcW w:w="5381" w:type="dxa"/>
          <w:vAlign w:val="center"/>
        </w:tcPr>
        <w:p w14:paraId="73981BEB" w14:textId="77777777" w:rsidR="004A6808" w:rsidRPr="00606F9B" w:rsidRDefault="004A6808" w:rsidP="004A6808">
          <w:pPr>
            <w:pStyle w:val="Encabezado"/>
            <w:jc w:val="center"/>
            <w:rPr>
              <w:b/>
              <w:bCs/>
            </w:rPr>
          </w:pPr>
          <w:r>
            <w:rPr>
              <w:b/>
              <w:bCs/>
            </w:rPr>
            <w:t>PLAN INSTITUCIONAL</w:t>
          </w:r>
        </w:p>
      </w:tc>
      <w:tc>
        <w:tcPr>
          <w:tcW w:w="1942" w:type="dxa"/>
        </w:tcPr>
        <w:p w14:paraId="2D7406CD" w14:textId="77777777" w:rsidR="004A6808" w:rsidRPr="00E415C9" w:rsidRDefault="004A6808" w:rsidP="004A6808">
          <w:pPr>
            <w:pStyle w:val="Encabezado"/>
            <w:rPr>
              <w:sz w:val="18"/>
              <w:szCs w:val="18"/>
            </w:rPr>
          </w:pPr>
          <w:r w:rsidRPr="00E415C9">
            <w:rPr>
              <w:sz w:val="18"/>
              <w:szCs w:val="18"/>
            </w:rPr>
            <w:t xml:space="preserve">Versión: </w:t>
          </w:r>
          <w:r>
            <w:rPr>
              <w:sz w:val="18"/>
              <w:szCs w:val="18"/>
            </w:rPr>
            <w:t>1</w:t>
          </w:r>
        </w:p>
      </w:tc>
    </w:tr>
    <w:tr w:rsidR="004A6808" w14:paraId="57F8768D" w14:textId="77777777" w:rsidTr="00BD28A1">
      <w:trPr>
        <w:trHeight w:val="145"/>
      </w:trPr>
      <w:tc>
        <w:tcPr>
          <w:tcW w:w="2237" w:type="dxa"/>
          <w:vMerge/>
        </w:tcPr>
        <w:p w14:paraId="404E3AB5" w14:textId="77777777" w:rsidR="004A6808" w:rsidRDefault="004A6808" w:rsidP="004A6808">
          <w:pPr>
            <w:pStyle w:val="Encabezado"/>
          </w:pPr>
        </w:p>
      </w:tc>
      <w:tc>
        <w:tcPr>
          <w:tcW w:w="5381" w:type="dxa"/>
          <w:vMerge w:val="restart"/>
          <w:vAlign w:val="center"/>
        </w:tcPr>
        <w:p w14:paraId="142EF8DD" w14:textId="1189B389" w:rsidR="004A6808" w:rsidRPr="00606F9B" w:rsidRDefault="004A6808" w:rsidP="004A6808">
          <w:pPr>
            <w:pStyle w:val="Encabezado"/>
            <w:jc w:val="center"/>
            <w:rPr>
              <w:b/>
              <w:bCs/>
            </w:rPr>
          </w:pPr>
          <w:r>
            <w:rPr>
              <w:b/>
              <w:bCs/>
            </w:rPr>
            <w:t xml:space="preserve">GESTIÓN EFICIENTE DE LA </w:t>
          </w:r>
          <w:r w:rsidR="002C68DF">
            <w:rPr>
              <w:b/>
              <w:bCs/>
            </w:rPr>
            <w:t>ENERGÍA</w:t>
          </w:r>
          <w:r>
            <w:rPr>
              <w:b/>
              <w:bCs/>
            </w:rPr>
            <w:t xml:space="preserve"> </w:t>
          </w:r>
        </w:p>
      </w:tc>
      <w:tc>
        <w:tcPr>
          <w:tcW w:w="1942" w:type="dxa"/>
        </w:tcPr>
        <w:p w14:paraId="690DF838" w14:textId="071257CC" w:rsidR="004A6808" w:rsidRPr="00E415C9" w:rsidRDefault="004A6808" w:rsidP="004A6808">
          <w:pPr>
            <w:pStyle w:val="Encabezado"/>
            <w:rPr>
              <w:sz w:val="18"/>
              <w:szCs w:val="18"/>
            </w:rPr>
          </w:pPr>
          <w:r w:rsidRPr="00E415C9">
            <w:rPr>
              <w:sz w:val="18"/>
              <w:szCs w:val="18"/>
            </w:rPr>
            <w:t>Fecha:</w:t>
          </w:r>
          <w:r w:rsidR="00E16D3A">
            <w:rPr>
              <w:sz w:val="18"/>
              <w:szCs w:val="18"/>
            </w:rPr>
            <w:t xml:space="preserve"> </w:t>
          </w:r>
          <w:r w:rsidR="008524F8">
            <w:rPr>
              <w:sz w:val="18"/>
              <w:szCs w:val="18"/>
            </w:rPr>
            <w:t>27/01/202</w:t>
          </w:r>
          <w:r w:rsidR="009D5D79">
            <w:rPr>
              <w:sz w:val="18"/>
              <w:szCs w:val="18"/>
            </w:rPr>
            <w:t>6</w:t>
          </w:r>
        </w:p>
      </w:tc>
    </w:tr>
    <w:tr w:rsidR="004A6808" w14:paraId="518DE358" w14:textId="77777777" w:rsidTr="00BD28A1">
      <w:trPr>
        <w:trHeight w:val="145"/>
      </w:trPr>
      <w:tc>
        <w:tcPr>
          <w:tcW w:w="2237" w:type="dxa"/>
          <w:vMerge/>
        </w:tcPr>
        <w:p w14:paraId="71E8E2E0" w14:textId="77777777" w:rsidR="004A6808" w:rsidRDefault="004A6808" w:rsidP="004A6808">
          <w:pPr>
            <w:pStyle w:val="Encabezado"/>
          </w:pPr>
        </w:p>
      </w:tc>
      <w:tc>
        <w:tcPr>
          <w:tcW w:w="5381" w:type="dxa"/>
          <w:vMerge/>
        </w:tcPr>
        <w:p w14:paraId="0E549B8C" w14:textId="77777777" w:rsidR="004A6808" w:rsidRDefault="004A6808" w:rsidP="004A6808">
          <w:pPr>
            <w:pStyle w:val="Encabezado"/>
          </w:pPr>
        </w:p>
      </w:tc>
      <w:tc>
        <w:tcPr>
          <w:tcW w:w="1942" w:type="dxa"/>
        </w:tcPr>
        <w:p w14:paraId="5EDFFA30" w14:textId="0612CCD1" w:rsidR="004A6808" w:rsidRPr="00E415C9" w:rsidRDefault="004A6808" w:rsidP="004A6808">
          <w:pPr>
            <w:pStyle w:val="Encabezado"/>
            <w:rPr>
              <w:sz w:val="18"/>
              <w:szCs w:val="18"/>
            </w:rPr>
          </w:pPr>
          <w:r w:rsidRPr="00E415C9">
            <w:rPr>
              <w:sz w:val="18"/>
              <w:szCs w:val="18"/>
            </w:rPr>
            <w:t xml:space="preserve">Página: </w:t>
          </w:r>
          <w:r w:rsidRPr="00E415C9">
            <w:rPr>
              <w:rFonts w:cs="Arial"/>
              <w:bCs/>
              <w:sz w:val="18"/>
              <w:szCs w:val="18"/>
            </w:rPr>
            <w:fldChar w:fldCharType="begin"/>
          </w:r>
          <w:r w:rsidRPr="00E415C9">
            <w:rPr>
              <w:rFonts w:cs="Arial"/>
              <w:bCs/>
              <w:sz w:val="18"/>
              <w:szCs w:val="18"/>
            </w:rPr>
            <w:instrText xml:space="preserve"> PAGE </w:instrText>
          </w:r>
          <w:r w:rsidRPr="00E415C9">
            <w:rPr>
              <w:rFonts w:cs="Arial"/>
              <w:bCs/>
              <w:sz w:val="18"/>
              <w:szCs w:val="18"/>
            </w:rPr>
            <w:fldChar w:fldCharType="separate"/>
          </w:r>
          <w:r w:rsidRPr="00E415C9">
            <w:rPr>
              <w:rFonts w:cs="Arial"/>
              <w:bCs/>
              <w:sz w:val="18"/>
              <w:szCs w:val="18"/>
            </w:rPr>
            <w:t>2</w:t>
          </w:r>
          <w:r w:rsidRPr="00E415C9">
            <w:rPr>
              <w:rFonts w:cs="Arial"/>
              <w:bCs/>
              <w:sz w:val="18"/>
              <w:szCs w:val="18"/>
            </w:rPr>
            <w:fldChar w:fldCharType="end"/>
          </w:r>
          <w:r w:rsidRPr="00E415C9">
            <w:rPr>
              <w:rFonts w:cs="Arial"/>
              <w:bCs/>
              <w:sz w:val="18"/>
              <w:szCs w:val="18"/>
            </w:rPr>
            <w:t xml:space="preserve"> de </w:t>
          </w:r>
          <w:r w:rsidRPr="00E415C9">
            <w:rPr>
              <w:rFonts w:cs="Arial"/>
              <w:bCs/>
              <w:sz w:val="18"/>
              <w:szCs w:val="18"/>
            </w:rPr>
            <w:fldChar w:fldCharType="begin"/>
          </w:r>
          <w:r w:rsidRPr="00E415C9">
            <w:rPr>
              <w:rFonts w:cs="Arial"/>
              <w:bCs/>
              <w:sz w:val="18"/>
              <w:szCs w:val="18"/>
            </w:rPr>
            <w:instrText xml:space="preserve"> NUMPAGES </w:instrText>
          </w:r>
          <w:r w:rsidRPr="00E415C9">
            <w:rPr>
              <w:rFonts w:cs="Arial"/>
              <w:bCs/>
              <w:sz w:val="18"/>
              <w:szCs w:val="18"/>
            </w:rPr>
            <w:fldChar w:fldCharType="separate"/>
          </w:r>
          <w:r w:rsidRPr="00E415C9">
            <w:rPr>
              <w:rFonts w:cs="Arial"/>
              <w:bCs/>
              <w:sz w:val="18"/>
              <w:szCs w:val="18"/>
            </w:rPr>
            <w:t>4</w:t>
          </w:r>
          <w:r w:rsidRPr="00E415C9">
            <w:rPr>
              <w:rFonts w:cs="Arial"/>
              <w:bCs/>
              <w:sz w:val="18"/>
              <w:szCs w:val="18"/>
            </w:rPr>
            <w:fldChar w:fldCharType="end"/>
          </w:r>
        </w:p>
      </w:tc>
    </w:tr>
  </w:tbl>
  <w:p w14:paraId="6EB8C423" w14:textId="69BBF8AE" w:rsidR="002D3D03" w:rsidRDefault="002D3D0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merodepgina"/>
      </w:rPr>
      <w:id w:val="61769185"/>
      <w:docPartObj>
        <w:docPartGallery w:val="Page Numbers (Top of Page)"/>
        <w:docPartUnique/>
      </w:docPartObj>
    </w:sdtPr>
    <w:sdtContent>
      <w:p w14:paraId="7D078EEC" w14:textId="77777777" w:rsidR="00437960" w:rsidRDefault="00437960" w:rsidP="000A08CB">
        <w:pPr>
          <w:pStyle w:val="Encabezado"/>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2602F67C" w14:textId="77777777" w:rsidR="00437960" w:rsidRDefault="00437960" w:rsidP="00437960">
    <w:pPr>
      <w:pStyle w:val="Encabezado"/>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AB3477" w14:textId="77777777" w:rsidR="00437960" w:rsidRDefault="00437960" w:rsidP="000A08CB">
    <w:pPr>
      <w:pStyle w:val="Encabezado"/>
      <w:framePr w:wrap="none" w:vAnchor="text" w:hAnchor="margin" w:xAlign="right" w:y="1"/>
      <w:rPr>
        <w:rStyle w:val="Nmerodepgina"/>
      </w:rPr>
    </w:pPr>
  </w:p>
  <w:tbl>
    <w:tblPr>
      <w:tblStyle w:val="Tablaconcuadrcula"/>
      <w:tblW w:w="9560" w:type="dxa"/>
      <w:tblLayout w:type="fixed"/>
      <w:tblLook w:val="04A0" w:firstRow="1" w:lastRow="0" w:firstColumn="1" w:lastColumn="0" w:noHBand="0" w:noVBand="1"/>
    </w:tblPr>
    <w:tblGrid>
      <w:gridCol w:w="2237"/>
      <w:gridCol w:w="5381"/>
      <w:gridCol w:w="1942"/>
    </w:tblGrid>
    <w:tr w:rsidR="00437960" w14:paraId="6527A2D7" w14:textId="77777777" w:rsidTr="00B04FC9">
      <w:trPr>
        <w:trHeight w:val="499"/>
      </w:trPr>
      <w:tc>
        <w:tcPr>
          <w:tcW w:w="2237" w:type="dxa"/>
          <w:vMerge w:val="restart"/>
        </w:tcPr>
        <w:p w14:paraId="10089013" w14:textId="40D55250" w:rsidR="00437960" w:rsidRDefault="00437960" w:rsidP="00437960">
          <w:pPr>
            <w:pStyle w:val="Encabezado"/>
          </w:pPr>
          <w:r>
            <w:fldChar w:fldCharType="begin"/>
          </w:r>
          <w:r w:rsidR="00BA4538">
            <w:instrText xml:space="preserve"> INCLUDEPICTURE "\\\\10.10.206.62\\Users\\acepeda\\Library\\Group Containers\\UBF8T346G9.ms\\WebArchiveCopyPasteTempFiles\\com.microsoft.Word\\jpg_rtvc_positivo_alta.jpg" \* MERGEFORMAT </w:instrText>
          </w:r>
          <w:r>
            <w:fldChar w:fldCharType="separate"/>
          </w:r>
          <w:r>
            <w:rPr>
              <w:noProof/>
            </w:rPr>
            <w:drawing>
              <wp:inline distT="0" distB="0" distL="0" distR="0" wp14:anchorId="13B6E0AF" wp14:editId="1379D9AD">
                <wp:extent cx="1143664" cy="726332"/>
                <wp:effectExtent l="0" t="0" r="0" b="0"/>
                <wp:docPr id="1224765066"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765066" name="Imagen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8603" cy="754873"/>
                        </a:xfrm>
                        <a:prstGeom prst="rect">
                          <a:avLst/>
                        </a:prstGeom>
                        <a:noFill/>
                        <a:ln>
                          <a:noFill/>
                        </a:ln>
                      </pic:spPr>
                    </pic:pic>
                  </a:graphicData>
                </a:graphic>
              </wp:inline>
            </w:drawing>
          </w:r>
          <w:r>
            <w:fldChar w:fldCharType="end"/>
          </w:r>
        </w:p>
      </w:tc>
      <w:tc>
        <w:tcPr>
          <w:tcW w:w="5381" w:type="dxa"/>
          <w:vAlign w:val="center"/>
        </w:tcPr>
        <w:p w14:paraId="338BF063" w14:textId="6B400FB0" w:rsidR="00437960" w:rsidRPr="00606F9B" w:rsidRDefault="00437960" w:rsidP="00E415C9">
          <w:pPr>
            <w:pStyle w:val="Encabezado"/>
            <w:jc w:val="center"/>
            <w:rPr>
              <w:b/>
              <w:bCs/>
            </w:rPr>
          </w:pPr>
        </w:p>
      </w:tc>
      <w:tc>
        <w:tcPr>
          <w:tcW w:w="1942" w:type="dxa"/>
          <w:vAlign w:val="center"/>
        </w:tcPr>
        <w:p w14:paraId="1A91C462" w14:textId="384A303D" w:rsidR="00437960" w:rsidRPr="00E415C9" w:rsidRDefault="00437960" w:rsidP="00B04FC9">
          <w:pPr>
            <w:pStyle w:val="Encabezado"/>
            <w:jc w:val="left"/>
            <w:rPr>
              <w:sz w:val="18"/>
              <w:szCs w:val="18"/>
            </w:rPr>
          </w:pPr>
          <w:r w:rsidRPr="00E415C9">
            <w:rPr>
              <w:sz w:val="18"/>
              <w:szCs w:val="18"/>
            </w:rPr>
            <w:t>Código:</w:t>
          </w:r>
        </w:p>
      </w:tc>
    </w:tr>
    <w:tr w:rsidR="00437960" w14:paraId="0093C6F6" w14:textId="77777777" w:rsidTr="00B04FC9">
      <w:trPr>
        <w:trHeight w:val="145"/>
      </w:trPr>
      <w:tc>
        <w:tcPr>
          <w:tcW w:w="2237" w:type="dxa"/>
          <w:vMerge/>
        </w:tcPr>
        <w:p w14:paraId="3C9EF7A2" w14:textId="77777777" w:rsidR="00437960" w:rsidRDefault="00437960" w:rsidP="00437960">
          <w:pPr>
            <w:pStyle w:val="Encabezado"/>
          </w:pPr>
        </w:p>
      </w:tc>
      <w:tc>
        <w:tcPr>
          <w:tcW w:w="5381" w:type="dxa"/>
          <w:vAlign w:val="center"/>
        </w:tcPr>
        <w:p w14:paraId="398EE069" w14:textId="13A6C309" w:rsidR="00437960" w:rsidRPr="00606F9B" w:rsidRDefault="00BA4538" w:rsidP="00437960">
          <w:pPr>
            <w:pStyle w:val="Encabezado"/>
            <w:jc w:val="center"/>
            <w:rPr>
              <w:b/>
              <w:bCs/>
            </w:rPr>
          </w:pPr>
          <w:r>
            <w:rPr>
              <w:b/>
              <w:bCs/>
            </w:rPr>
            <w:t xml:space="preserve">PLAN </w:t>
          </w:r>
        </w:p>
      </w:tc>
      <w:tc>
        <w:tcPr>
          <w:tcW w:w="1942" w:type="dxa"/>
          <w:vAlign w:val="center"/>
        </w:tcPr>
        <w:p w14:paraId="3943FED3" w14:textId="49EE1204" w:rsidR="00437960" w:rsidRPr="00E415C9" w:rsidRDefault="00437960" w:rsidP="00B04FC9">
          <w:pPr>
            <w:pStyle w:val="Encabezado"/>
            <w:jc w:val="left"/>
            <w:rPr>
              <w:sz w:val="18"/>
              <w:szCs w:val="18"/>
            </w:rPr>
          </w:pPr>
          <w:r w:rsidRPr="00E415C9">
            <w:rPr>
              <w:sz w:val="18"/>
              <w:szCs w:val="18"/>
            </w:rPr>
            <w:t>Versión:</w:t>
          </w:r>
          <w:r w:rsidR="00AF5424" w:rsidRPr="00E415C9">
            <w:rPr>
              <w:sz w:val="18"/>
              <w:szCs w:val="18"/>
            </w:rPr>
            <w:t xml:space="preserve"> </w:t>
          </w:r>
        </w:p>
      </w:tc>
    </w:tr>
    <w:tr w:rsidR="00437960" w14:paraId="580E6279" w14:textId="77777777" w:rsidTr="00B04FC9">
      <w:trPr>
        <w:trHeight w:val="145"/>
      </w:trPr>
      <w:tc>
        <w:tcPr>
          <w:tcW w:w="2237" w:type="dxa"/>
          <w:vMerge/>
        </w:tcPr>
        <w:p w14:paraId="40448AD5" w14:textId="77777777" w:rsidR="00437960" w:rsidRDefault="00437960" w:rsidP="00437960">
          <w:pPr>
            <w:pStyle w:val="Encabezado"/>
          </w:pPr>
        </w:p>
      </w:tc>
      <w:tc>
        <w:tcPr>
          <w:tcW w:w="5381" w:type="dxa"/>
          <w:vMerge w:val="restart"/>
          <w:vAlign w:val="center"/>
        </w:tcPr>
        <w:p w14:paraId="208EE174" w14:textId="11C75DFF" w:rsidR="00E415C9" w:rsidRPr="00606F9B" w:rsidRDefault="00EF0E32" w:rsidP="00437960">
          <w:pPr>
            <w:pStyle w:val="Encabezado"/>
            <w:jc w:val="center"/>
            <w:rPr>
              <w:b/>
              <w:bCs/>
            </w:rPr>
          </w:pPr>
          <w:r>
            <w:rPr>
              <w:b/>
              <w:bCs/>
            </w:rPr>
            <w:t>DE</w:t>
          </w:r>
          <w:r w:rsidR="006C27B5">
            <w:rPr>
              <w:b/>
              <w:bCs/>
            </w:rPr>
            <w:t xml:space="preserve"> </w:t>
          </w:r>
          <w:r w:rsidR="00D530CB">
            <w:rPr>
              <w:b/>
              <w:bCs/>
            </w:rPr>
            <w:t>GESTIÓN</w:t>
          </w:r>
          <w:r>
            <w:rPr>
              <w:b/>
              <w:bCs/>
            </w:rPr>
            <w:t xml:space="preserve"> EFICIEN</w:t>
          </w:r>
          <w:r w:rsidR="006C27B5">
            <w:rPr>
              <w:b/>
              <w:bCs/>
            </w:rPr>
            <w:t>TE DE LA</w:t>
          </w:r>
          <w:r>
            <w:rPr>
              <w:b/>
              <w:bCs/>
            </w:rPr>
            <w:t xml:space="preserve"> ENERG</w:t>
          </w:r>
          <w:r w:rsidR="006C27B5">
            <w:rPr>
              <w:b/>
              <w:bCs/>
            </w:rPr>
            <w:t>ÍA</w:t>
          </w:r>
        </w:p>
      </w:tc>
      <w:tc>
        <w:tcPr>
          <w:tcW w:w="1942" w:type="dxa"/>
          <w:vAlign w:val="center"/>
        </w:tcPr>
        <w:p w14:paraId="246BD671" w14:textId="60C68B41" w:rsidR="00437960" w:rsidRPr="00E415C9" w:rsidRDefault="00437960" w:rsidP="00B04FC9">
          <w:pPr>
            <w:pStyle w:val="Encabezado"/>
            <w:jc w:val="left"/>
            <w:rPr>
              <w:sz w:val="18"/>
              <w:szCs w:val="18"/>
            </w:rPr>
          </w:pPr>
          <w:r w:rsidRPr="00E415C9">
            <w:rPr>
              <w:sz w:val="18"/>
              <w:szCs w:val="18"/>
            </w:rPr>
            <w:t>Fecha:1</w:t>
          </w:r>
          <w:r w:rsidR="0078486F" w:rsidRPr="00E415C9">
            <w:rPr>
              <w:sz w:val="18"/>
              <w:szCs w:val="18"/>
            </w:rPr>
            <w:t>3</w:t>
          </w:r>
          <w:r w:rsidRPr="00E415C9">
            <w:rPr>
              <w:sz w:val="18"/>
              <w:szCs w:val="18"/>
            </w:rPr>
            <w:t>/0</w:t>
          </w:r>
          <w:r w:rsidR="0078486F" w:rsidRPr="00E415C9">
            <w:rPr>
              <w:sz w:val="18"/>
              <w:szCs w:val="18"/>
            </w:rPr>
            <w:t>1</w:t>
          </w:r>
          <w:r w:rsidRPr="00E415C9">
            <w:rPr>
              <w:sz w:val="18"/>
              <w:szCs w:val="18"/>
            </w:rPr>
            <w:t>/2025</w:t>
          </w:r>
        </w:p>
      </w:tc>
    </w:tr>
    <w:tr w:rsidR="00437960" w14:paraId="2EB9014C" w14:textId="77777777" w:rsidTr="00B04FC9">
      <w:trPr>
        <w:trHeight w:val="145"/>
      </w:trPr>
      <w:tc>
        <w:tcPr>
          <w:tcW w:w="2237" w:type="dxa"/>
          <w:vMerge/>
        </w:tcPr>
        <w:p w14:paraId="3AE4A95A" w14:textId="77777777" w:rsidR="00437960" w:rsidRDefault="00437960" w:rsidP="00437960">
          <w:pPr>
            <w:pStyle w:val="Encabezado"/>
          </w:pPr>
        </w:p>
      </w:tc>
      <w:tc>
        <w:tcPr>
          <w:tcW w:w="5381" w:type="dxa"/>
          <w:vMerge/>
        </w:tcPr>
        <w:p w14:paraId="7141C306" w14:textId="77777777" w:rsidR="00437960" w:rsidRDefault="00437960" w:rsidP="00437960">
          <w:pPr>
            <w:pStyle w:val="Encabezado"/>
          </w:pPr>
        </w:p>
      </w:tc>
      <w:tc>
        <w:tcPr>
          <w:tcW w:w="1942" w:type="dxa"/>
          <w:vAlign w:val="center"/>
        </w:tcPr>
        <w:p w14:paraId="759D4DA7" w14:textId="0EFEA213" w:rsidR="00437960" w:rsidRPr="00E415C9" w:rsidRDefault="00437960" w:rsidP="00B04FC9">
          <w:pPr>
            <w:pStyle w:val="Encabezado"/>
            <w:jc w:val="left"/>
            <w:rPr>
              <w:sz w:val="18"/>
              <w:szCs w:val="18"/>
            </w:rPr>
          </w:pPr>
          <w:r w:rsidRPr="00E415C9">
            <w:rPr>
              <w:sz w:val="18"/>
              <w:szCs w:val="18"/>
            </w:rPr>
            <w:t xml:space="preserve">Página: </w:t>
          </w:r>
          <w:r w:rsidR="00E415C9" w:rsidRPr="00E415C9">
            <w:rPr>
              <w:rFonts w:cs="Arial"/>
              <w:bCs/>
              <w:sz w:val="18"/>
              <w:szCs w:val="18"/>
            </w:rPr>
            <w:fldChar w:fldCharType="begin"/>
          </w:r>
          <w:r w:rsidR="00E415C9" w:rsidRPr="00E415C9">
            <w:rPr>
              <w:rFonts w:cs="Arial"/>
              <w:bCs/>
              <w:sz w:val="18"/>
              <w:szCs w:val="18"/>
            </w:rPr>
            <w:instrText xml:space="preserve"> PAGE </w:instrText>
          </w:r>
          <w:r w:rsidR="00E415C9" w:rsidRPr="00E415C9">
            <w:rPr>
              <w:rFonts w:cs="Arial"/>
              <w:bCs/>
              <w:sz w:val="18"/>
              <w:szCs w:val="18"/>
            </w:rPr>
            <w:fldChar w:fldCharType="separate"/>
          </w:r>
          <w:r w:rsidR="00E415C9" w:rsidRPr="00E415C9">
            <w:rPr>
              <w:rFonts w:cs="Arial"/>
              <w:bCs/>
              <w:sz w:val="18"/>
              <w:szCs w:val="18"/>
            </w:rPr>
            <w:t>2</w:t>
          </w:r>
          <w:r w:rsidR="00E415C9" w:rsidRPr="00E415C9">
            <w:rPr>
              <w:rFonts w:cs="Arial"/>
              <w:bCs/>
              <w:sz w:val="18"/>
              <w:szCs w:val="18"/>
            </w:rPr>
            <w:fldChar w:fldCharType="end"/>
          </w:r>
          <w:r w:rsidR="00E415C9" w:rsidRPr="00E415C9">
            <w:rPr>
              <w:rFonts w:cs="Arial"/>
              <w:bCs/>
              <w:sz w:val="18"/>
              <w:szCs w:val="18"/>
            </w:rPr>
            <w:t xml:space="preserve"> de </w:t>
          </w:r>
          <w:r w:rsidR="00E415C9" w:rsidRPr="00E415C9">
            <w:rPr>
              <w:rFonts w:cs="Arial"/>
              <w:bCs/>
              <w:sz w:val="18"/>
              <w:szCs w:val="18"/>
            </w:rPr>
            <w:fldChar w:fldCharType="begin"/>
          </w:r>
          <w:r w:rsidR="00E415C9" w:rsidRPr="00E415C9">
            <w:rPr>
              <w:rFonts w:cs="Arial"/>
              <w:bCs/>
              <w:sz w:val="18"/>
              <w:szCs w:val="18"/>
            </w:rPr>
            <w:instrText xml:space="preserve"> NUMPAGES </w:instrText>
          </w:r>
          <w:r w:rsidR="00E415C9" w:rsidRPr="00E415C9">
            <w:rPr>
              <w:rFonts w:cs="Arial"/>
              <w:bCs/>
              <w:sz w:val="18"/>
              <w:szCs w:val="18"/>
            </w:rPr>
            <w:fldChar w:fldCharType="separate"/>
          </w:r>
          <w:r w:rsidR="00E415C9" w:rsidRPr="00E415C9">
            <w:rPr>
              <w:rFonts w:cs="Arial"/>
              <w:bCs/>
              <w:sz w:val="18"/>
              <w:szCs w:val="18"/>
            </w:rPr>
            <w:t>4</w:t>
          </w:r>
          <w:r w:rsidR="00E415C9" w:rsidRPr="00E415C9">
            <w:rPr>
              <w:rFonts w:cs="Arial"/>
              <w:bCs/>
              <w:sz w:val="18"/>
              <w:szCs w:val="18"/>
            </w:rPr>
            <w:fldChar w:fldCharType="end"/>
          </w:r>
        </w:p>
      </w:tc>
    </w:tr>
  </w:tbl>
  <w:p w14:paraId="0A73944F" w14:textId="77777777" w:rsidR="00437960" w:rsidRDefault="00437960" w:rsidP="00437960">
    <w:pPr>
      <w:pStyle w:val="Encabezado"/>
      <w:ind w:right="360"/>
    </w:pPr>
  </w:p>
  <w:p w14:paraId="0F0D4A0F" w14:textId="77777777" w:rsidR="00437960" w:rsidRDefault="0043796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1698E"/>
    <w:multiLevelType w:val="hybridMultilevel"/>
    <w:tmpl w:val="DF3A3402"/>
    <w:lvl w:ilvl="0" w:tplc="4AC49DA0">
      <w:start w:val="1"/>
      <w:numFmt w:val="bullet"/>
      <w:lvlText w:val=""/>
      <w:lvlJc w:val="left"/>
      <w:pPr>
        <w:ind w:left="1080" w:hanging="360"/>
      </w:pPr>
      <w:rPr>
        <w:rFonts w:ascii="Symbol" w:hAnsi="Symbol"/>
      </w:rPr>
    </w:lvl>
    <w:lvl w:ilvl="1" w:tplc="84925CA2">
      <w:start w:val="1"/>
      <w:numFmt w:val="bullet"/>
      <w:lvlText w:val=""/>
      <w:lvlJc w:val="left"/>
      <w:pPr>
        <w:ind w:left="1440" w:hanging="360"/>
      </w:pPr>
      <w:rPr>
        <w:rFonts w:ascii="Symbol" w:hAnsi="Symbol"/>
      </w:rPr>
    </w:lvl>
    <w:lvl w:ilvl="2" w:tplc="EB1E816C">
      <w:start w:val="1"/>
      <w:numFmt w:val="bullet"/>
      <w:lvlText w:val=""/>
      <w:lvlJc w:val="left"/>
      <w:pPr>
        <w:ind w:left="1080" w:hanging="360"/>
      </w:pPr>
      <w:rPr>
        <w:rFonts w:ascii="Symbol" w:hAnsi="Symbol"/>
      </w:rPr>
    </w:lvl>
    <w:lvl w:ilvl="3" w:tplc="A8B012AA">
      <w:start w:val="1"/>
      <w:numFmt w:val="bullet"/>
      <w:lvlText w:val=""/>
      <w:lvlJc w:val="left"/>
      <w:pPr>
        <w:ind w:left="1080" w:hanging="360"/>
      </w:pPr>
      <w:rPr>
        <w:rFonts w:ascii="Symbol" w:hAnsi="Symbol"/>
      </w:rPr>
    </w:lvl>
    <w:lvl w:ilvl="4" w:tplc="7172BE7C">
      <w:start w:val="1"/>
      <w:numFmt w:val="bullet"/>
      <w:lvlText w:val=""/>
      <w:lvlJc w:val="left"/>
      <w:pPr>
        <w:ind w:left="1080" w:hanging="360"/>
      </w:pPr>
      <w:rPr>
        <w:rFonts w:ascii="Symbol" w:hAnsi="Symbol"/>
      </w:rPr>
    </w:lvl>
    <w:lvl w:ilvl="5" w:tplc="4CD60B52">
      <w:start w:val="1"/>
      <w:numFmt w:val="bullet"/>
      <w:lvlText w:val=""/>
      <w:lvlJc w:val="left"/>
      <w:pPr>
        <w:ind w:left="1080" w:hanging="360"/>
      </w:pPr>
      <w:rPr>
        <w:rFonts w:ascii="Symbol" w:hAnsi="Symbol"/>
      </w:rPr>
    </w:lvl>
    <w:lvl w:ilvl="6" w:tplc="935EF25E">
      <w:start w:val="1"/>
      <w:numFmt w:val="bullet"/>
      <w:lvlText w:val=""/>
      <w:lvlJc w:val="left"/>
      <w:pPr>
        <w:ind w:left="1080" w:hanging="360"/>
      </w:pPr>
      <w:rPr>
        <w:rFonts w:ascii="Symbol" w:hAnsi="Symbol"/>
      </w:rPr>
    </w:lvl>
    <w:lvl w:ilvl="7" w:tplc="B1B29AC2">
      <w:start w:val="1"/>
      <w:numFmt w:val="bullet"/>
      <w:lvlText w:val=""/>
      <w:lvlJc w:val="left"/>
      <w:pPr>
        <w:ind w:left="1080" w:hanging="360"/>
      </w:pPr>
      <w:rPr>
        <w:rFonts w:ascii="Symbol" w:hAnsi="Symbol"/>
      </w:rPr>
    </w:lvl>
    <w:lvl w:ilvl="8" w:tplc="747086EE">
      <w:start w:val="1"/>
      <w:numFmt w:val="bullet"/>
      <w:lvlText w:val=""/>
      <w:lvlJc w:val="left"/>
      <w:pPr>
        <w:ind w:left="1080" w:hanging="360"/>
      </w:pPr>
      <w:rPr>
        <w:rFonts w:ascii="Symbol" w:hAnsi="Symbol"/>
      </w:rPr>
    </w:lvl>
  </w:abstractNum>
  <w:abstractNum w:abstractNumId="1" w15:restartNumberingAfterBreak="0">
    <w:nsid w:val="0115216E"/>
    <w:multiLevelType w:val="hybridMultilevel"/>
    <w:tmpl w:val="717618BC"/>
    <w:lvl w:ilvl="0" w:tplc="44F4BA5E">
      <w:start w:val="1"/>
      <w:numFmt w:val="bullet"/>
      <w:lvlText w:val=""/>
      <w:lvlJc w:val="left"/>
      <w:pPr>
        <w:ind w:left="1080" w:hanging="360"/>
      </w:pPr>
      <w:rPr>
        <w:rFonts w:ascii="Symbol" w:hAnsi="Symbol"/>
      </w:rPr>
    </w:lvl>
    <w:lvl w:ilvl="1" w:tplc="2F9265CC">
      <w:start w:val="1"/>
      <w:numFmt w:val="bullet"/>
      <w:lvlText w:val=""/>
      <w:lvlJc w:val="left"/>
      <w:pPr>
        <w:ind w:left="1080" w:hanging="360"/>
      </w:pPr>
      <w:rPr>
        <w:rFonts w:ascii="Symbol" w:hAnsi="Symbol"/>
      </w:rPr>
    </w:lvl>
    <w:lvl w:ilvl="2" w:tplc="A0601B4A">
      <w:start w:val="1"/>
      <w:numFmt w:val="bullet"/>
      <w:lvlText w:val=""/>
      <w:lvlJc w:val="left"/>
      <w:pPr>
        <w:ind w:left="1080" w:hanging="360"/>
      </w:pPr>
      <w:rPr>
        <w:rFonts w:ascii="Symbol" w:hAnsi="Symbol"/>
      </w:rPr>
    </w:lvl>
    <w:lvl w:ilvl="3" w:tplc="5E160436">
      <w:start w:val="1"/>
      <w:numFmt w:val="bullet"/>
      <w:lvlText w:val=""/>
      <w:lvlJc w:val="left"/>
      <w:pPr>
        <w:ind w:left="1080" w:hanging="360"/>
      </w:pPr>
      <w:rPr>
        <w:rFonts w:ascii="Symbol" w:hAnsi="Symbol"/>
      </w:rPr>
    </w:lvl>
    <w:lvl w:ilvl="4" w:tplc="E98C3652">
      <w:start w:val="1"/>
      <w:numFmt w:val="bullet"/>
      <w:lvlText w:val=""/>
      <w:lvlJc w:val="left"/>
      <w:pPr>
        <w:ind w:left="1080" w:hanging="360"/>
      </w:pPr>
      <w:rPr>
        <w:rFonts w:ascii="Symbol" w:hAnsi="Symbol"/>
      </w:rPr>
    </w:lvl>
    <w:lvl w:ilvl="5" w:tplc="534AA01C">
      <w:start w:val="1"/>
      <w:numFmt w:val="bullet"/>
      <w:lvlText w:val=""/>
      <w:lvlJc w:val="left"/>
      <w:pPr>
        <w:ind w:left="1080" w:hanging="360"/>
      </w:pPr>
      <w:rPr>
        <w:rFonts w:ascii="Symbol" w:hAnsi="Symbol"/>
      </w:rPr>
    </w:lvl>
    <w:lvl w:ilvl="6" w:tplc="E3BA0070">
      <w:start w:val="1"/>
      <w:numFmt w:val="bullet"/>
      <w:lvlText w:val=""/>
      <w:lvlJc w:val="left"/>
      <w:pPr>
        <w:ind w:left="1080" w:hanging="360"/>
      </w:pPr>
      <w:rPr>
        <w:rFonts w:ascii="Symbol" w:hAnsi="Symbol"/>
      </w:rPr>
    </w:lvl>
    <w:lvl w:ilvl="7" w:tplc="FF5AE9A2">
      <w:start w:val="1"/>
      <w:numFmt w:val="bullet"/>
      <w:lvlText w:val=""/>
      <w:lvlJc w:val="left"/>
      <w:pPr>
        <w:ind w:left="1080" w:hanging="360"/>
      </w:pPr>
      <w:rPr>
        <w:rFonts w:ascii="Symbol" w:hAnsi="Symbol"/>
      </w:rPr>
    </w:lvl>
    <w:lvl w:ilvl="8" w:tplc="6FDCA9D8">
      <w:start w:val="1"/>
      <w:numFmt w:val="bullet"/>
      <w:lvlText w:val=""/>
      <w:lvlJc w:val="left"/>
      <w:pPr>
        <w:ind w:left="1080" w:hanging="360"/>
      </w:pPr>
      <w:rPr>
        <w:rFonts w:ascii="Symbol" w:hAnsi="Symbol"/>
      </w:rPr>
    </w:lvl>
  </w:abstractNum>
  <w:abstractNum w:abstractNumId="2" w15:restartNumberingAfterBreak="0">
    <w:nsid w:val="0F833744"/>
    <w:multiLevelType w:val="hybridMultilevel"/>
    <w:tmpl w:val="C7B4C9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2FD33E8"/>
    <w:multiLevelType w:val="hybridMultilevel"/>
    <w:tmpl w:val="198673BA"/>
    <w:lvl w:ilvl="0" w:tplc="1BC0E5EA">
      <w:start w:val="1"/>
      <w:numFmt w:val="bullet"/>
      <w:lvlText w:val=""/>
      <w:lvlJc w:val="left"/>
      <w:pPr>
        <w:ind w:left="1080" w:hanging="360"/>
      </w:pPr>
      <w:rPr>
        <w:rFonts w:ascii="Symbol" w:hAnsi="Symbol"/>
      </w:rPr>
    </w:lvl>
    <w:lvl w:ilvl="1" w:tplc="CA06E1CC">
      <w:start w:val="1"/>
      <w:numFmt w:val="bullet"/>
      <w:lvlText w:val=""/>
      <w:lvlJc w:val="left"/>
      <w:pPr>
        <w:ind w:left="1080" w:hanging="360"/>
      </w:pPr>
      <w:rPr>
        <w:rFonts w:ascii="Symbol" w:hAnsi="Symbol"/>
      </w:rPr>
    </w:lvl>
    <w:lvl w:ilvl="2" w:tplc="10562340">
      <w:start w:val="1"/>
      <w:numFmt w:val="bullet"/>
      <w:lvlText w:val=""/>
      <w:lvlJc w:val="left"/>
      <w:pPr>
        <w:ind w:left="1080" w:hanging="360"/>
      </w:pPr>
      <w:rPr>
        <w:rFonts w:ascii="Symbol" w:hAnsi="Symbol"/>
      </w:rPr>
    </w:lvl>
    <w:lvl w:ilvl="3" w:tplc="A3E4FDA6">
      <w:start w:val="1"/>
      <w:numFmt w:val="bullet"/>
      <w:lvlText w:val=""/>
      <w:lvlJc w:val="left"/>
      <w:pPr>
        <w:ind w:left="1080" w:hanging="360"/>
      </w:pPr>
      <w:rPr>
        <w:rFonts w:ascii="Symbol" w:hAnsi="Symbol"/>
      </w:rPr>
    </w:lvl>
    <w:lvl w:ilvl="4" w:tplc="7AA698D8">
      <w:start w:val="1"/>
      <w:numFmt w:val="bullet"/>
      <w:lvlText w:val=""/>
      <w:lvlJc w:val="left"/>
      <w:pPr>
        <w:ind w:left="1080" w:hanging="360"/>
      </w:pPr>
      <w:rPr>
        <w:rFonts w:ascii="Symbol" w:hAnsi="Symbol"/>
      </w:rPr>
    </w:lvl>
    <w:lvl w:ilvl="5" w:tplc="0BA2CA72">
      <w:start w:val="1"/>
      <w:numFmt w:val="bullet"/>
      <w:lvlText w:val=""/>
      <w:lvlJc w:val="left"/>
      <w:pPr>
        <w:ind w:left="1080" w:hanging="360"/>
      </w:pPr>
      <w:rPr>
        <w:rFonts w:ascii="Symbol" w:hAnsi="Symbol"/>
      </w:rPr>
    </w:lvl>
    <w:lvl w:ilvl="6" w:tplc="0C7C32C6">
      <w:start w:val="1"/>
      <w:numFmt w:val="bullet"/>
      <w:lvlText w:val=""/>
      <w:lvlJc w:val="left"/>
      <w:pPr>
        <w:ind w:left="1080" w:hanging="360"/>
      </w:pPr>
      <w:rPr>
        <w:rFonts w:ascii="Symbol" w:hAnsi="Symbol"/>
      </w:rPr>
    </w:lvl>
    <w:lvl w:ilvl="7" w:tplc="347AA926">
      <w:start w:val="1"/>
      <w:numFmt w:val="bullet"/>
      <w:lvlText w:val=""/>
      <w:lvlJc w:val="left"/>
      <w:pPr>
        <w:ind w:left="1080" w:hanging="360"/>
      </w:pPr>
      <w:rPr>
        <w:rFonts w:ascii="Symbol" w:hAnsi="Symbol"/>
      </w:rPr>
    </w:lvl>
    <w:lvl w:ilvl="8" w:tplc="803AC8CE">
      <w:start w:val="1"/>
      <w:numFmt w:val="bullet"/>
      <w:lvlText w:val=""/>
      <w:lvlJc w:val="left"/>
      <w:pPr>
        <w:ind w:left="1080" w:hanging="360"/>
      </w:pPr>
      <w:rPr>
        <w:rFonts w:ascii="Symbol" w:hAnsi="Symbol"/>
      </w:rPr>
    </w:lvl>
  </w:abstractNum>
  <w:abstractNum w:abstractNumId="4" w15:restartNumberingAfterBreak="0">
    <w:nsid w:val="19017CB9"/>
    <w:multiLevelType w:val="hybridMultilevel"/>
    <w:tmpl w:val="188CF61C"/>
    <w:lvl w:ilvl="0" w:tplc="240A0001">
      <w:start w:val="1"/>
      <w:numFmt w:val="bullet"/>
      <w:lvlText w:val=""/>
      <w:lvlJc w:val="left"/>
      <w:pPr>
        <w:ind w:left="1488" w:hanging="360"/>
      </w:pPr>
      <w:rPr>
        <w:rFonts w:ascii="Symbol" w:hAnsi="Symbol" w:hint="default"/>
      </w:rPr>
    </w:lvl>
    <w:lvl w:ilvl="1" w:tplc="240A0003" w:tentative="1">
      <w:start w:val="1"/>
      <w:numFmt w:val="bullet"/>
      <w:lvlText w:val="o"/>
      <w:lvlJc w:val="left"/>
      <w:pPr>
        <w:ind w:left="2208" w:hanging="360"/>
      </w:pPr>
      <w:rPr>
        <w:rFonts w:ascii="Courier New" w:hAnsi="Courier New" w:cs="Courier New" w:hint="default"/>
      </w:rPr>
    </w:lvl>
    <w:lvl w:ilvl="2" w:tplc="240A0005" w:tentative="1">
      <w:start w:val="1"/>
      <w:numFmt w:val="bullet"/>
      <w:lvlText w:val=""/>
      <w:lvlJc w:val="left"/>
      <w:pPr>
        <w:ind w:left="2928" w:hanging="360"/>
      </w:pPr>
      <w:rPr>
        <w:rFonts w:ascii="Wingdings" w:hAnsi="Wingdings" w:hint="default"/>
      </w:rPr>
    </w:lvl>
    <w:lvl w:ilvl="3" w:tplc="240A0001" w:tentative="1">
      <w:start w:val="1"/>
      <w:numFmt w:val="bullet"/>
      <w:lvlText w:val=""/>
      <w:lvlJc w:val="left"/>
      <w:pPr>
        <w:ind w:left="3648" w:hanging="360"/>
      </w:pPr>
      <w:rPr>
        <w:rFonts w:ascii="Symbol" w:hAnsi="Symbol" w:hint="default"/>
      </w:rPr>
    </w:lvl>
    <w:lvl w:ilvl="4" w:tplc="240A0003" w:tentative="1">
      <w:start w:val="1"/>
      <w:numFmt w:val="bullet"/>
      <w:lvlText w:val="o"/>
      <w:lvlJc w:val="left"/>
      <w:pPr>
        <w:ind w:left="4368" w:hanging="360"/>
      </w:pPr>
      <w:rPr>
        <w:rFonts w:ascii="Courier New" w:hAnsi="Courier New" w:cs="Courier New" w:hint="default"/>
      </w:rPr>
    </w:lvl>
    <w:lvl w:ilvl="5" w:tplc="240A0005" w:tentative="1">
      <w:start w:val="1"/>
      <w:numFmt w:val="bullet"/>
      <w:lvlText w:val=""/>
      <w:lvlJc w:val="left"/>
      <w:pPr>
        <w:ind w:left="5088" w:hanging="360"/>
      </w:pPr>
      <w:rPr>
        <w:rFonts w:ascii="Wingdings" w:hAnsi="Wingdings" w:hint="default"/>
      </w:rPr>
    </w:lvl>
    <w:lvl w:ilvl="6" w:tplc="240A0001" w:tentative="1">
      <w:start w:val="1"/>
      <w:numFmt w:val="bullet"/>
      <w:lvlText w:val=""/>
      <w:lvlJc w:val="left"/>
      <w:pPr>
        <w:ind w:left="5808" w:hanging="360"/>
      </w:pPr>
      <w:rPr>
        <w:rFonts w:ascii="Symbol" w:hAnsi="Symbol" w:hint="default"/>
      </w:rPr>
    </w:lvl>
    <w:lvl w:ilvl="7" w:tplc="240A0003" w:tentative="1">
      <w:start w:val="1"/>
      <w:numFmt w:val="bullet"/>
      <w:lvlText w:val="o"/>
      <w:lvlJc w:val="left"/>
      <w:pPr>
        <w:ind w:left="6528" w:hanging="360"/>
      </w:pPr>
      <w:rPr>
        <w:rFonts w:ascii="Courier New" w:hAnsi="Courier New" w:cs="Courier New" w:hint="default"/>
      </w:rPr>
    </w:lvl>
    <w:lvl w:ilvl="8" w:tplc="240A0005" w:tentative="1">
      <w:start w:val="1"/>
      <w:numFmt w:val="bullet"/>
      <w:lvlText w:val=""/>
      <w:lvlJc w:val="left"/>
      <w:pPr>
        <w:ind w:left="7248" w:hanging="360"/>
      </w:pPr>
      <w:rPr>
        <w:rFonts w:ascii="Wingdings" w:hAnsi="Wingdings" w:hint="default"/>
      </w:rPr>
    </w:lvl>
  </w:abstractNum>
  <w:abstractNum w:abstractNumId="5" w15:restartNumberingAfterBreak="0">
    <w:nsid w:val="24353C96"/>
    <w:multiLevelType w:val="hybridMultilevel"/>
    <w:tmpl w:val="9A5433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2EDE303E"/>
    <w:multiLevelType w:val="multilevel"/>
    <w:tmpl w:val="F7D8B61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 w15:restartNumberingAfterBreak="0">
    <w:nsid w:val="33C13709"/>
    <w:multiLevelType w:val="hybridMultilevel"/>
    <w:tmpl w:val="21C280DA"/>
    <w:lvl w:ilvl="0" w:tplc="B6B823A6">
      <w:start w:val="1"/>
      <w:numFmt w:val="bullet"/>
      <w:lvlText w:val=""/>
      <w:lvlJc w:val="left"/>
      <w:pPr>
        <w:ind w:left="1080" w:hanging="360"/>
      </w:pPr>
      <w:rPr>
        <w:rFonts w:ascii="Symbol" w:hAnsi="Symbol"/>
      </w:rPr>
    </w:lvl>
    <w:lvl w:ilvl="1" w:tplc="A6AECB22">
      <w:start w:val="1"/>
      <w:numFmt w:val="bullet"/>
      <w:lvlText w:val=""/>
      <w:lvlJc w:val="left"/>
      <w:pPr>
        <w:ind w:left="1440" w:hanging="360"/>
      </w:pPr>
      <w:rPr>
        <w:rFonts w:ascii="Symbol" w:hAnsi="Symbol"/>
      </w:rPr>
    </w:lvl>
    <w:lvl w:ilvl="2" w:tplc="F7A625C8">
      <w:start w:val="1"/>
      <w:numFmt w:val="bullet"/>
      <w:lvlText w:val=""/>
      <w:lvlJc w:val="left"/>
      <w:pPr>
        <w:ind w:left="1080" w:hanging="360"/>
      </w:pPr>
      <w:rPr>
        <w:rFonts w:ascii="Symbol" w:hAnsi="Symbol"/>
      </w:rPr>
    </w:lvl>
    <w:lvl w:ilvl="3" w:tplc="D84A48BA">
      <w:start w:val="1"/>
      <w:numFmt w:val="bullet"/>
      <w:lvlText w:val=""/>
      <w:lvlJc w:val="left"/>
      <w:pPr>
        <w:ind w:left="1080" w:hanging="360"/>
      </w:pPr>
      <w:rPr>
        <w:rFonts w:ascii="Symbol" w:hAnsi="Symbol"/>
      </w:rPr>
    </w:lvl>
    <w:lvl w:ilvl="4" w:tplc="584CEC42">
      <w:start w:val="1"/>
      <w:numFmt w:val="bullet"/>
      <w:lvlText w:val=""/>
      <w:lvlJc w:val="left"/>
      <w:pPr>
        <w:ind w:left="1080" w:hanging="360"/>
      </w:pPr>
      <w:rPr>
        <w:rFonts w:ascii="Symbol" w:hAnsi="Symbol"/>
      </w:rPr>
    </w:lvl>
    <w:lvl w:ilvl="5" w:tplc="66986776">
      <w:start w:val="1"/>
      <w:numFmt w:val="bullet"/>
      <w:lvlText w:val=""/>
      <w:lvlJc w:val="left"/>
      <w:pPr>
        <w:ind w:left="1080" w:hanging="360"/>
      </w:pPr>
      <w:rPr>
        <w:rFonts w:ascii="Symbol" w:hAnsi="Symbol"/>
      </w:rPr>
    </w:lvl>
    <w:lvl w:ilvl="6" w:tplc="B5EA890C">
      <w:start w:val="1"/>
      <w:numFmt w:val="bullet"/>
      <w:lvlText w:val=""/>
      <w:lvlJc w:val="left"/>
      <w:pPr>
        <w:ind w:left="1080" w:hanging="360"/>
      </w:pPr>
      <w:rPr>
        <w:rFonts w:ascii="Symbol" w:hAnsi="Symbol"/>
      </w:rPr>
    </w:lvl>
    <w:lvl w:ilvl="7" w:tplc="F386F51C">
      <w:start w:val="1"/>
      <w:numFmt w:val="bullet"/>
      <w:lvlText w:val=""/>
      <w:lvlJc w:val="left"/>
      <w:pPr>
        <w:ind w:left="1080" w:hanging="360"/>
      </w:pPr>
      <w:rPr>
        <w:rFonts w:ascii="Symbol" w:hAnsi="Symbol"/>
      </w:rPr>
    </w:lvl>
    <w:lvl w:ilvl="8" w:tplc="FA3EB628">
      <w:start w:val="1"/>
      <w:numFmt w:val="bullet"/>
      <w:lvlText w:val=""/>
      <w:lvlJc w:val="left"/>
      <w:pPr>
        <w:ind w:left="1080" w:hanging="360"/>
      </w:pPr>
      <w:rPr>
        <w:rFonts w:ascii="Symbol" w:hAnsi="Symbol"/>
      </w:rPr>
    </w:lvl>
  </w:abstractNum>
  <w:abstractNum w:abstractNumId="8" w15:restartNumberingAfterBreak="0">
    <w:nsid w:val="4026462E"/>
    <w:multiLevelType w:val="hybridMultilevel"/>
    <w:tmpl w:val="2A4AB4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45DF3E31"/>
    <w:multiLevelType w:val="hybridMultilevel"/>
    <w:tmpl w:val="2782EE26"/>
    <w:lvl w:ilvl="0" w:tplc="D372339A">
      <w:start w:val="1"/>
      <w:numFmt w:val="bullet"/>
      <w:lvlText w:val=""/>
      <w:lvlJc w:val="left"/>
      <w:pPr>
        <w:ind w:left="1080" w:hanging="360"/>
      </w:pPr>
      <w:rPr>
        <w:rFonts w:ascii="Symbol" w:hAnsi="Symbol"/>
      </w:rPr>
    </w:lvl>
    <w:lvl w:ilvl="1" w:tplc="FB302822">
      <w:start w:val="1"/>
      <w:numFmt w:val="bullet"/>
      <w:lvlText w:val=""/>
      <w:lvlJc w:val="left"/>
      <w:pPr>
        <w:ind w:left="1080" w:hanging="360"/>
      </w:pPr>
      <w:rPr>
        <w:rFonts w:ascii="Symbol" w:hAnsi="Symbol"/>
      </w:rPr>
    </w:lvl>
    <w:lvl w:ilvl="2" w:tplc="F880EBB8">
      <w:start w:val="1"/>
      <w:numFmt w:val="bullet"/>
      <w:lvlText w:val=""/>
      <w:lvlJc w:val="left"/>
      <w:pPr>
        <w:ind w:left="1080" w:hanging="360"/>
      </w:pPr>
      <w:rPr>
        <w:rFonts w:ascii="Symbol" w:hAnsi="Symbol"/>
      </w:rPr>
    </w:lvl>
    <w:lvl w:ilvl="3" w:tplc="72CA09C2">
      <w:start w:val="1"/>
      <w:numFmt w:val="bullet"/>
      <w:lvlText w:val=""/>
      <w:lvlJc w:val="left"/>
      <w:pPr>
        <w:ind w:left="1080" w:hanging="360"/>
      </w:pPr>
      <w:rPr>
        <w:rFonts w:ascii="Symbol" w:hAnsi="Symbol"/>
      </w:rPr>
    </w:lvl>
    <w:lvl w:ilvl="4" w:tplc="A1ACE242">
      <w:start w:val="1"/>
      <w:numFmt w:val="bullet"/>
      <w:lvlText w:val=""/>
      <w:lvlJc w:val="left"/>
      <w:pPr>
        <w:ind w:left="1080" w:hanging="360"/>
      </w:pPr>
      <w:rPr>
        <w:rFonts w:ascii="Symbol" w:hAnsi="Symbol"/>
      </w:rPr>
    </w:lvl>
    <w:lvl w:ilvl="5" w:tplc="B0986DEE">
      <w:start w:val="1"/>
      <w:numFmt w:val="bullet"/>
      <w:lvlText w:val=""/>
      <w:lvlJc w:val="left"/>
      <w:pPr>
        <w:ind w:left="1080" w:hanging="360"/>
      </w:pPr>
      <w:rPr>
        <w:rFonts w:ascii="Symbol" w:hAnsi="Symbol"/>
      </w:rPr>
    </w:lvl>
    <w:lvl w:ilvl="6" w:tplc="D42EA440">
      <w:start w:val="1"/>
      <w:numFmt w:val="bullet"/>
      <w:lvlText w:val=""/>
      <w:lvlJc w:val="left"/>
      <w:pPr>
        <w:ind w:left="1080" w:hanging="360"/>
      </w:pPr>
      <w:rPr>
        <w:rFonts w:ascii="Symbol" w:hAnsi="Symbol"/>
      </w:rPr>
    </w:lvl>
    <w:lvl w:ilvl="7" w:tplc="A7A623B6">
      <w:start w:val="1"/>
      <w:numFmt w:val="bullet"/>
      <w:lvlText w:val=""/>
      <w:lvlJc w:val="left"/>
      <w:pPr>
        <w:ind w:left="1080" w:hanging="360"/>
      </w:pPr>
      <w:rPr>
        <w:rFonts w:ascii="Symbol" w:hAnsi="Symbol"/>
      </w:rPr>
    </w:lvl>
    <w:lvl w:ilvl="8" w:tplc="6E5415C8">
      <w:start w:val="1"/>
      <w:numFmt w:val="bullet"/>
      <w:lvlText w:val=""/>
      <w:lvlJc w:val="left"/>
      <w:pPr>
        <w:ind w:left="1080" w:hanging="360"/>
      </w:pPr>
      <w:rPr>
        <w:rFonts w:ascii="Symbol" w:hAnsi="Symbol"/>
      </w:rPr>
    </w:lvl>
  </w:abstractNum>
  <w:abstractNum w:abstractNumId="10" w15:restartNumberingAfterBreak="0">
    <w:nsid w:val="4DAE60AE"/>
    <w:multiLevelType w:val="hybridMultilevel"/>
    <w:tmpl w:val="30B4B1D2"/>
    <w:lvl w:ilvl="0" w:tplc="AB402434">
      <w:start w:val="1"/>
      <w:numFmt w:val="bullet"/>
      <w:lvlText w:val=""/>
      <w:lvlJc w:val="left"/>
      <w:pPr>
        <w:ind w:left="1080" w:hanging="360"/>
      </w:pPr>
      <w:rPr>
        <w:rFonts w:ascii="Symbol" w:hAnsi="Symbol"/>
      </w:rPr>
    </w:lvl>
    <w:lvl w:ilvl="1" w:tplc="59D24AA0">
      <w:start w:val="1"/>
      <w:numFmt w:val="bullet"/>
      <w:lvlText w:val=""/>
      <w:lvlJc w:val="left"/>
      <w:pPr>
        <w:ind w:left="1440" w:hanging="360"/>
      </w:pPr>
      <w:rPr>
        <w:rFonts w:ascii="Symbol" w:hAnsi="Symbol"/>
      </w:rPr>
    </w:lvl>
    <w:lvl w:ilvl="2" w:tplc="EF80ADBE">
      <w:start w:val="1"/>
      <w:numFmt w:val="bullet"/>
      <w:lvlText w:val=""/>
      <w:lvlJc w:val="left"/>
      <w:pPr>
        <w:ind w:left="1080" w:hanging="360"/>
      </w:pPr>
      <w:rPr>
        <w:rFonts w:ascii="Symbol" w:hAnsi="Symbol"/>
      </w:rPr>
    </w:lvl>
    <w:lvl w:ilvl="3" w:tplc="CF3251BC">
      <w:start w:val="1"/>
      <w:numFmt w:val="bullet"/>
      <w:lvlText w:val=""/>
      <w:lvlJc w:val="left"/>
      <w:pPr>
        <w:ind w:left="1080" w:hanging="360"/>
      </w:pPr>
      <w:rPr>
        <w:rFonts w:ascii="Symbol" w:hAnsi="Symbol"/>
      </w:rPr>
    </w:lvl>
    <w:lvl w:ilvl="4" w:tplc="0FB63654">
      <w:start w:val="1"/>
      <w:numFmt w:val="bullet"/>
      <w:lvlText w:val=""/>
      <w:lvlJc w:val="left"/>
      <w:pPr>
        <w:ind w:left="1080" w:hanging="360"/>
      </w:pPr>
      <w:rPr>
        <w:rFonts w:ascii="Symbol" w:hAnsi="Symbol"/>
      </w:rPr>
    </w:lvl>
    <w:lvl w:ilvl="5" w:tplc="86FAC1C0">
      <w:start w:val="1"/>
      <w:numFmt w:val="bullet"/>
      <w:lvlText w:val=""/>
      <w:lvlJc w:val="left"/>
      <w:pPr>
        <w:ind w:left="1080" w:hanging="360"/>
      </w:pPr>
      <w:rPr>
        <w:rFonts w:ascii="Symbol" w:hAnsi="Symbol"/>
      </w:rPr>
    </w:lvl>
    <w:lvl w:ilvl="6" w:tplc="8710DD3E">
      <w:start w:val="1"/>
      <w:numFmt w:val="bullet"/>
      <w:lvlText w:val=""/>
      <w:lvlJc w:val="left"/>
      <w:pPr>
        <w:ind w:left="1080" w:hanging="360"/>
      </w:pPr>
      <w:rPr>
        <w:rFonts w:ascii="Symbol" w:hAnsi="Symbol"/>
      </w:rPr>
    </w:lvl>
    <w:lvl w:ilvl="7" w:tplc="183E43F8">
      <w:start w:val="1"/>
      <w:numFmt w:val="bullet"/>
      <w:lvlText w:val=""/>
      <w:lvlJc w:val="left"/>
      <w:pPr>
        <w:ind w:left="1080" w:hanging="360"/>
      </w:pPr>
      <w:rPr>
        <w:rFonts w:ascii="Symbol" w:hAnsi="Symbol"/>
      </w:rPr>
    </w:lvl>
    <w:lvl w:ilvl="8" w:tplc="EA5C8CE2">
      <w:start w:val="1"/>
      <w:numFmt w:val="bullet"/>
      <w:lvlText w:val=""/>
      <w:lvlJc w:val="left"/>
      <w:pPr>
        <w:ind w:left="1080" w:hanging="360"/>
      </w:pPr>
      <w:rPr>
        <w:rFonts w:ascii="Symbol" w:hAnsi="Symbol"/>
      </w:rPr>
    </w:lvl>
  </w:abstractNum>
  <w:abstractNum w:abstractNumId="11" w15:restartNumberingAfterBreak="0">
    <w:nsid w:val="54225489"/>
    <w:multiLevelType w:val="hybridMultilevel"/>
    <w:tmpl w:val="8E9C60CE"/>
    <w:lvl w:ilvl="0" w:tplc="29E495EC">
      <w:start w:val="1"/>
      <w:numFmt w:val="bullet"/>
      <w:lvlText w:val=""/>
      <w:lvlJc w:val="left"/>
      <w:pPr>
        <w:ind w:left="1080" w:hanging="360"/>
      </w:pPr>
      <w:rPr>
        <w:rFonts w:ascii="Symbol" w:hAnsi="Symbol"/>
      </w:rPr>
    </w:lvl>
    <w:lvl w:ilvl="1" w:tplc="1FA2D2B2">
      <w:start w:val="1"/>
      <w:numFmt w:val="bullet"/>
      <w:lvlText w:val=""/>
      <w:lvlJc w:val="left"/>
      <w:pPr>
        <w:ind w:left="1080" w:hanging="360"/>
      </w:pPr>
      <w:rPr>
        <w:rFonts w:ascii="Symbol" w:hAnsi="Symbol"/>
      </w:rPr>
    </w:lvl>
    <w:lvl w:ilvl="2" w:tplc="766EB9B6">
      <w:start w:val="1"/>
      <w:numFmt w:val="bullet"/>
      <w:lvlText w:val=""/>
      <w:lvlJc w:val="left"/>
      <w:pPr>
        <w:ind w:left="1080" w:hanging="360"/>
      </w:pPr>
      <w:rPr>
        <w:rFonts w:ascii="Symbol" w:hAnsi="Symbol"/>
      </w:rPr>
    </w:lvl>
    <w:lvl w:ilvl="3" w:tplc="08C24C64">
      <w:start w:val="1"/>
      <w:numFmt w:val="bullet"/>
      <w:lvlText w:val=""/>
      <w:lvlJc w:val="left"/>
      <w:pPr>
        <w:ind w:left="1080" w:hanging="360"/>
      </w:pPr>
      <w:rPr>
        <w:rFonts w:ascii="Symbol" w:hAnsi="Symbol"/>
      </w:rPr>
    </w:lvl>
    <w:lvl w:ilvl="4" w:tplc="0E76180C">
      <w:start w:val="1"/>
      <w:numFmt w:val="bullet"/>
      <w:lvlText w:val=""/>
      <w:lvlJc w:val="left"/>
      <w:pPr>
        <w:ind w:left="1080" w:hanging="360"/>
      </w:pPr>
      <w:rPr>
        <w:rFonts w:ascii="Symbol" w:hAnsi="Symbol"/>
      </w:rPr>
    </w:lvl>
    <w:lvl w:ilvl="5" w:tplc="0D049050">
      <w:start w:val="1"/>
      <w:numFmt w:val="bullet"/>
      <w:lvlText w:val=""/>
      <w:lvlJc w:val="left"/>
      <w:pPr>
        <w:ind w:left="1080" w:hanging="360"/>
      </w:pPr>
      <w:rPr>
        <w:rFonts w:ascii="Symbol" w:hAnsi="Symbol"/>
      </w:rPr>
    </w:lvl>
    <w:lvl w:ilvl="6" w:tplc="CDA257B4">
      <w:start w:val="1"/>
      <w:numFmt w:val="bullet"/>
      <w:lvlText w:val=""/>
      <w:lvlJc w:val="left"/>
      <w:pPr>
        <w:ind w:left="1080" w:hanging="360"/>
      </w:pPr>
      <w:rPr>
        <w:rFonts w:ascii="Symbol" w:hAnsi="Symbol"/>
      </w:rPr>
    </w:lvl>
    <w:lvl w:ilvl="7" w:tplc="1EFE7D94">
      <w:start w:val="1"/>
      <w:numFmt w:val="bullet"/>
      <w:lvlText w:val=""/>
      <w:lvlJc w:val="left"/>
      <w:pPr>
        <w:ind w:left="1080" w:hanging="360"/>
      </w:pPr>
      <w:rPr>
        <w:rFonts w:ascii="Symbol" w:hAnsi="Symbol"/>
      </w:rPr>
    </w:lvl>
    <w:lvl w:ilvl="8" w:tplc="1D1882FE">
      <w:start w:val="1"/>
      <w:numFmt w:val="bullet"/>
      <w:lvlText w:val=""/>
      <w:lvlJc w:val="left"/>
      <w:pPr>
        <w:ind w:left="1080" w:hanging="360"/>
      </w:pPr>
      <w:rPr>
        <w:rFonts w:ascii="Symbol" w:hAnsi="Symbol"/>
      </w:rPr>
    </w:lvl>
  </w:abstractNum>
  <w:abstractNum w:abstractNumId="12" w15:restartNumberingAfterBreak="0">
    <w:nsid w:val="5AD86657"/>
    <w:multiLevelType w:val="hybridMultilevel"/>
    <w:tmpl w:val="597088BA"/>
    <w:lvl w:ilvl="0" w:tplc="988A8144">
      <w:start w:val="1"/>
      <w:numFmt w:val="bullet"/>
      <w:lvlText w:val=""/>
      <w:lvlJc w:val="left"/>
      <w:pPr>
        <w:ind w:left="1080" w:hanging="360"/>
      </w:pPr>
      <w:rPr>
        <w:rFonts w:ascii="Symbol" w:hAnsi="Symbol"/>
      </w:rPr>
    </w:lvl>
    <w:lvl w:ilvl="1" w:tplc="CE80A044">
      <w:start w:val="1"/>
      <w:numFmt w:val="bullet"/>
      <w:lvlText w:val=""/>
      <w:lvlJc w:val="left"/>
      <w:pPr>
        <w:ind w:left="1440" w:hanging="360"/>
      </w:pPr>
      <w:rPr>
        <w:rFonts w:ascii="Symbol" w:hAnsi="Symbol"/>
      </w:rPr>
    </w:lvl>
    <w:lvl w:ilvl="2" w:tplc="1CE876AA">
      <w:start w:val="1"/>
      <w:numFmt w:val="bullet"/>
      <w:lvlText w:val=""/>
      <w:lvlJc w:val="left"/>
      <w:pPr>
        <w:ind w:left="1080" w:hanging="360"/>
      </w:pPr>
      <w:rPr>
        <w:rFonts w:ascii="Symbol" w:hAnsi="Symbol"/>
      </w:rPr>
    </w:lvl>
    <w:lvl w:ilvl="3" w:tplc="D2B06542">
      <w:start w:val="1"/>
      <w:numFmt w:val="bullet"/>
      <w:lvlText w:val=""/>
      <w:lvlJc w:val="left"/>
      <w:pPr>
        <w:ind w:left="1080" w:hanging="360"/>
      </w:pPr>
      <w:rPr>
        <w:rFonts w:ascii="Symbol" w:hAnsi="Symbol"/>
      </w:rPr>
    </w:lvl>
    <w:lvl w:ilvl="4" w:tplc="28D8492C">
      <w:start w:val="1"/>
      <w:numFmt w:val="bullet"/>
      <w:lvlText w:val=""/>
      <w:lvlJc w:val="left"/>
      <w:pPr>
        <w:ind w:left="1080" w:hanging="360"/>
      </w:pPr>
      <w:rPr>
        <w:rFonts w:ascii="Symbol" w:hAnsi="Symbol"/>
      </w:rPr>
    </w:lvl>
    <w:lvl w:ilvl="5" w:tplc="803E6B3C">
      <w:start w:val="1"/>
      <w:numFmt w:val="bullet"/>
      <w:lvlText w:val=""/>
      <w:lvlJc w:val="left"/>
      <w:pPr>
        <w:ind w:left="1080" w:hanging="360"/>
      </w:pPr>
      <w:rPr>
        <w:rFonts w:ascii="Symbol" w:hAnsi="Symbol"/>
      </w:rPr>
    </w:lvl>
    <w:lvl w:ilvl="6" w:tplc="6642790C">
      <w:start w:val="1"/>
      <w:numFmt w:val="bullet"/>
      <w:lvlText w:val=""/>
      <w:lvlJc w:val="left"/>
      <w:pPr>
        <w:ind w:left="1080" w:hanging="360"/>
      </w:pPr>
      <w:rPr>
        <w:rFonts w:ascii="Symbol" w:hAnsi="Symbol"/>
      </w:rPr>
    </w:lvl>
    <w:lvl w:ilvl="7" w:tplc="5AE80566">
      <w:start w:val="1"/>
      <w:numFmt w:val="bullet"/>
      <w:lvlText w:val=""/>
      <w:lvlJc w:val="left"/>
      <w:pPr>
        <w:ind w:left="1080" w:hanging="360"/>
      </w:pPr>
      <w:rPr>
        <w:rFonts w:ascii="Symbol" w:hAnsi="Symbol"/>
      </w:rPr>
    </w:lvl>
    <w:lvl w:ilvl="8" w:tplc="534C248E">
      <w:start w:val="1"/>
      <w:numFmt w:val="bullet"/>
      <w:lvlText w:val=""/>
      <w:lvlJc w:val="left"/>
      <w:pPr>
        <w:ind w:left="1080" w:hanging="360"/>
      </w:pPr>
      <w:rPr>
        <w:rFonts w:ascii="Symbol" w:hAnsi="Symbol"/>
      </w:rPr>
    </w:lvl>
  </w:abstractNum>
  <w:abstractNum w:abstractNumId="13" w15:restartNumberingAfterBreak="0">
    <w:nsid w:val="5C1567D5"/>
    <w:multiLevelType w:val="hybridMultilevel"/>
    <w:tmpl w:val="AAB43AF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5E553286"/>
    <w:multiLevelType w:val="hybridMultilevel"/>
    <w:tmpl w:val="E4AA06A8"/>
    <w:lvl w:ilvl="0" w:tplc="DC1472F6">
      <w:start w:val="1"/>
      <w:numFmt w:val="bullet"/>
      <w:lvlText w:val=""/>
      <w:lvlJc w:val="left"/>
      <w:pPr>
        <w:ind w:left="1080" w:hanging="360"/>
      </w:pPr>
      <w:rPr>
        <w:rFonts w:ascii="Symbol" w:hAnsi="Symbol"/>
      </w:rPr>
    </w:lvl>
    <w:lvl w:ilvl="1" w:tplc="A7FC0A68">
      <w:start w:val="1"/>
      <w:numFmt w:val="bullet"/>
      <w:lvlText w:val=""/>
      <w:lvlJc w:val="left"/>
      <w:pPr>
        <w:ind w:left="1080" w:hanging="360"/>
      </w:pPr>
      <w:rPr>
        <w:rFonts w:ascii="Symbol" w:hAnsi="Symbol"/>
      </w:rPr>
    </w:lvl>
    <w:lvl w:ilvl="2" w:tplc="B750FAA4">
      <w:start w:val="1"/>
      <w:numFmt w:val="bullet"/>
      <w:lvlText w:val=""/>
      <w:lvlJc w:val="left"/>
      <w:pPr>
        <w:ind w:left="1080" w:hanging="360"/>
      </w:pPr>
      <w:rPr>
        <w:rFonts w:ascii="Symbol" w:hAnsi="Symbol"/>
      </w:rPr>
    </w:lvl>
    <w:lvl w:ilvl="3" w:tplc="0FB6F79C">
      <w:start w:val="1"/>
      <w:numFmt w:val="bullet"/>
      <w:lvlText w:val=""/>
      <w:lvlJc w:val="left"/>
      <w:pPr>
        <w:ind w:left="1080" w:hanging="360"/>
      </w:pPr>
      <w:rPr>
        <w:rFonts w:ascii="Symbol" w:hAnsi="Symbol"/>
      </w:rPr>
    </w:lvl>
    <w:lvl w:ilvl="4" w:tplc="E6BE8D1E">
      <w:start w:val="1"/>
      <w:numFmt w:val="bullet"/>
      <w:lvlText w:val=""/>
      <w:lvlJc w:val="left"/>
      <w:pPr>
        <w:ind w:left="1080" w:hanging="360"/>
      </w:pPr>
      <w:rPr>
        <w:rFonts w:ascii="Symbol" w:hAnsi="Symbol"/>
      </w:rPr>
    </w:lvl>
    <w:lvl w:ilvl="5" w:tplc="20A603B6">
      <w:start w:val="1"/>
      <w:numFmt w:val="bullet"/>
      <w:lvlText w:val=""/>
      <w:lvlJc w:val="left"/>
      <w:pPr>
        <w:ind w:left="1080" w:hanging="360"/>
      </w:pPr>
      <w:rPr>
        <w:rFonts w:ascii="Symbol" w:hAnsi="Symbol"/>
      </w:rPr>
    </w:lvl>
    <w:lvl w:ilvl="6" w:tplc="CC7438B4">
      <w:start w:val="1"/>
      <w:numFmt w:val="bullet"/>
      <w:lvlText w:val=""/>
      <w:lvlJc w:val="left"/>
      <w:pPr>
        <w:ind w:left="1080" w:hanging="360"/>
      </w:pPr>
      <w:rPr>
        <w:rFonts w:ascii="Symbol" w:hAnsi="Symbol"/>
      </w:rPr>
    </w:lvl>
    <w:lvl w:ilvl="7" w:tplc="9A02BAAE">
      <w:start w:val="1"/>
      <w:numFmt w:val="bullet"/>
      <w:lvlText w:val=""/>
      <w:lvlJc w:val="left"/>
      <w:pPr>
        <w:ind w:left="1080" w:hanging="360"/>
      </w:pPr>
      <w:rPr>
        <w:rFonts w:ascii="Symbol" w:hAnsi="Symbol"/>
      </w:rPr>
    </w:lvl>
    <w:lvl w:ilvl="8" w:tplc="2C72673E">
      <w:start w:val="1"/>
      <w:numFmt w:val="bullet"/>
      <w:lvlText w:val=""/>
      <w:lvlJc w:val="left"/>
      <w:pPr>
        <w:ind w:left="1080" w:hanging="360"/>
      </w:pPr>
      <w:rPr>
        <w:rFonts w:ascii="Symbol" w:hAnsi="Symbol"/>
      </w:rPr>
    </w:lvl>
  </w:abstractNum>
  <w:abstractNum w:abstractNumId="15" w15:restartNumberingAfterBreak="0">
    <w:nsid w:val="5FD23C90"/>
    <w:multiLevelType w:val="hybridMultilevel"/>
    <w:tmpl w:val="FF94540E"/>
    <w:lvl w:ilvl="0" w:tplc="647E910E">
      <w:start w:val="1"/>
      <w:numFmt w:val="bullet"/>
      <w:lvlText w:val=""/>
      <w:lvlJc w:val="left"/>
      <w:pPr>
        <w:ind w:left="1080" w:hanging="360"/>
      </w:pPr>
      <w:rPr>
        <w:rFonts w:ascii="Symbol" w:hAnsi="Symbol"/>
      </w:rPr>
    </w:lvl>
    <w:lvl w:ilvl="1" w:tplc="1CD80D12">
      <w:start w:val="1"/>
      <w:numFmt w:val="bullet"/>
      <w:lvlText w:val=""/>
      <w:lvlJc w:val="left"/>
      <w:pPr>
        <w:ind w:left="1440" w:hanging="360"/>
      </w:pPr>
      <w:rPr>
        <w:rFonts w:ascii="Symbol" w:hAnsi="Symbol"/>
      </w:rPr>
    </w:lvl>
    <w:lvl w:ilvl="2" w:tplc="D6B8E17E">
      <w:start w:val="1"/>
      <w:numFmt w:val="bullet"/>
      <w:lvlText w:val=""/>
      <w:lvlJc w:val="left"/>
      <w:pPr>
        <w:ind w:left="1080" w:hanging="360"/>
      </w:pPr>
      <w:rPr>
        <w:rFonts w:ascii="Symbol" w:hAnsi="Symbol"/>
      </w:rPr>
    </w:lvl>
    <w:lvl w:ilvl="3" w:tplc="532E8D76">
      <w:start w:val="1"/>
      <w:numFmt w:val="bullet"/>
      <w:lvlText w:val=""/>
      <w:lvlJc w:val="left"/>
      <w:pPr>
        <w:ind w:left="1080" w:hanging="360"/>
      </w:pPr>
      <w:rPr>
        <w:rFonts w:ascii="Symbol" w:hAnsi="Symbol"/>
      </w:rPr>
    </w:lvl>
    <w:lvl w:ilvl="4" w:tplc="5720EA8A">
      <w:start w:val="1"/>
      <w:numFmt w:val="bullet"/>
      <w:lvlText w:val=""/>
      <w:lvlJc w:val="left"/>
      <w:pPr>
        <w:ind w:left="1080" w:hanging="360"/>
      </w:pPr>
      <w:rPr>
        <w:rFonts w:ascii="Symbol" w:hAnsi="Symbol"/>
      </w:rPr>
    </w:lvl>
    <w:lvl w:ilvl="5" w:tplc="6168634E">
      <w:start w:val="1"/>
      <w:numFmt w:val="bullet"/>
      <w:lvlText w:val=""/>
      <w:lvlJc w:val="left"/>
      <w:pPr>
        <w:ind w:left="1080" w:hanging="360"/>
      </w:pPr>
      <w:rPr>
        <w:rFonts w:ascii="Symbol" w:hAnsi="Symbol"/>
      </w:rPr>
    </w:lvl>
    <w:lvl w:ilvl="6" w:tplc="FD02CA66">
      <w:start w:val="1"/>
      <w:numFmt w:val="bullet"/>
      <w:lvlText w:val=""/>
      <w:lvlJc w:val="left"/>
      <w:pPr>
        <w:ind w:left="1080" w:hanging="360"/>
      </w:pPr>
      <w:rPr>
        <w:rFonts w:ascii="Symbol" w:hAnsi="Symbol"/>
      </w:rPr>
    </w:lvl>
    <w:lvl w:ilvl="7" w:tplc="49BE7458">
      <w:start w:val="1"/>
      <w:numFmt w:val="bullet"/>
      <w:lvlText w:val=""/>
      <w:lvlJc w:val="left"/>
      <w:pPr>
        <w:ind w:left="1080" w:hanging="360"/>
      </w:pPr>
      <w:rPr>
        <w:rFonts w:ascii="Symbol" w:hAnsi="Symbol"/>
      </w:rPr>
    </w:lvl>
    <w:lvl w:ilvl="8" w:tplc="B1E05A5A">
      <w:start w:val="1"/>
      <w:numFmt w:val="bullet"/>
      <w:lvlText w:val=""/>
      <w:lvlJc w:val="left"/>
      <w:pPr>
        <w:ind w:left="1080" w:hanging="360"/>
      </w:pPr>
      <w:rPr>
        <w:rFonts w:ascii="Symbol" w:hAnsi="Symbol"/>
      </w:rPr>
    </w:lvl>
  </w:abstractNum>
  <w:abstractNum w:abstractNumId="16" w15:restartNumberingAfterBreak="0">
    <w:nsid w:val="638D5E03"/>
    <w:multiLevelType w:val="hybridMultilevel"/>
    <w:tmpl w:val="B7D84884"/>
    <w:lvl w:ilvl="0" w:tplc="36084BCC">
      <w:start w:val="8"/>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64B53359"/>
    <w:multiLevelType w:val="hybridMultilevel"/>
    <w:tmpl w:val="51885E7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660F1ECF"/>
    <w:multiLevelType w:val="hybridMultilevel"/>
    <w:tmpl w:val="4C3AC978"/>
    <w:lvl w:ilvl="0" w:tplc="808AD324">
      <w:start w:val="1"/>
      <w:numFmt w:val="bullet"/>
      <w:lvlText w:val=""/>
      <w:lvlJc w:val="left"/>
      <w:pPr>
        <w:ind w:left="1080" w:hanging="360"/>
      </w:pPr>
      <w:rPr>
        <w:rFonts w:ascii="Symbol" w:hAnsi="Symbol"/>
      </w:rPr>
    </w:lvl>
    <w:lvl w:ilvl="1" w:tplc="BF9EAB1C">
      <w:start w:val="1"/>
      <w:numFmt w:val="bullet"/>
      <w:lvlText w:val=""/>
      <w:lvlJc w:val="left"/>
      <w:pPr>
        <w:ind w:left="1080" w:hanging="360"/>
      </w:pPr>
      <w:rPr>
        <w:rFonts w:ascii="Symbol" w:hAnsi="Symbol"/>
      </w:rPr>
    </w:lvl>
    <w:lvl w:ilvl="2" w:tplc="DF020DBA">
      <w:start w:val="1"/>
      <w:numFmt w:val="bullet"/>
      <w:lvlText w:val=""/>
      <w:lvlJc w:val="left"/>
      <w:pPr>
        <w:ind w:left="1080" w:hanging="360"/>
      </w:pPr>
      <w:rPr>
        <w:rFonts w:ascii="Symbol" w:hAnsi="Symbol"/>
      </w:rPr>
    </w:lvl>
    <w:lvl w:ilvl="3" w:tplc="08761010">
      <w:start w:val="1"/>
      <w:numFmt w:val="bullet"/>
      <w:lvlText w:val=""/>
      <w:lvlJc w:val="left"/>
      <w:pPr>
        <w:ind w:left="1080" w:hanging="360"/>
      </w:pPr>
      <w:rPr>
        <w:rFonts w:ascii="Symbol" w:hAnsi="Symbol"/>
      </w:rPr>
    </w:lvl>
    <w:lvl w:ilvl="4" w:tplc="9F04DE88">
      <w:start w:val="1"/>
      <w:numFmt w:val="bullet"/>
      <w:lvlText w:val=""/>
      <w:lvlJc w:val="left"/>
      <w:pPr>
        <w:ind w:left="1080" w:hanging="360"/>
      </w:pPr>
      <w:rPr>
        <w:rFonts w:ascii="Symbol" w:hAnsi="Symbol"/>
      </w:rPr>
    </w:lvl>
    <w:lvl w:ilvl="5" w:tplc="BD7CEB64">
      <w:start w:val="1"/>
      <w:numFmt w:val="bullet"/>
      <w:lvlText w:val=""/>
      <w:lvlJc w:val="left"/>
      <w:pPr>
        <w:ind w:left="1080" w:hanging="360"/>
      </w:pPr>
      <w:rPr>
        <w:rFonts w:ascii="Symbol" w:hAnsi="Symbol"/>
      </w:rPr>
    </w:lvl>
    <w:lvl w:ilvl="6" w:tplc="101EB696">
      <w:start w:val="1"/>
      <w:numFmt w:val="bullet"/>
      <w:lvlText w:val=""/>
      <w:lvlJc w:val="left"/>
      <w:pPr>
        <w:ind w:left="1080" w:hanging="360"/>
      </w:pPr>
      <w:rPr>
        <w:rFonts w:ascii="Symbol" w:hAnsi="Symbol"/>
      </w:rPr>
    </w:lvl>
    <w:lvl w:ilvl="7" w:tplc="25766A68">
      <w:start w:val="1"/>
      <w:numFmt w:val="bullet"/>
      <w:lvlText w:val=""/>
      <w:lvlJc w:val="left"/>
      <w:pPr>
        <w:ind w:left="1080" w:hanging="360"/>
      </w:pPr>
      <w:rPr>
        <w:rFonts w:ascii="Symbol" w:hAnsi="Symbol"/>
      </w:rPr>
    </w:lvl>
    <w:lvl w:ilvl="8" w:tplc="95B253D4">
      <w:start w:val="1"/>
      <w:numFmt w:val="bullet"/>
      <w:lvlText w:val=""/>
      <w:lvlJc w:val="left"/>
      <w:pPr>
        <w:ind w:left="1080" w:hanging="360"/>
      </w:pPr>
      <w:rPr>
        <w:rFonts w:ascii="Symbol" w:hAnsi="Symbol"/>
      </w:rPr>
    </w:lvl>
  </w:abstractNum>
  <w:abstractNum w:abstractNumId="19" w15:restartNumberingAfterBreak="0">
    <w:nsid w:val="6F47452C"/>
    <w:multiLevelType w:val="hybridMultilevel"/>
    <w:tmpl w:val="F1D62D7A"/>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num w:numId="1" w16cid:durableId="1945072479">
    <w:abstractNumId w:val="8"/>
  </w:num>
  <w:num w:numId="2" w16cid:durableId="1551652345">
    <w:abstractNumId w:val="19"/>
  </w:num>
  <w:num w:numId="3" w16cid:durableId="2071347943">
    <w:abstractNumId w:val="4"/>
  </w:num>
  <w:num w:numId="4" w16cid:durableId="926578707">
    <w:abstractNumId w:val="6"/>
  </w:num>
  <w:num w:numId="5" w16cid:durableId="1223365399">
    <w:abstractNumId w:val="13"/>
  </w:num>
  <w:num w:numId="6" w16cid:durableId="527567106">
    <w:abstractNumId w:val="16"/>
  </w:num>
  <w:num w:numId="7" w16cid:durableId="669602895">
    <w:abstractNumId w:val="17"/>
  </w:num>
  <w:num w:numId="8" w16cid:durableId="601766072">
    <w:abstractNumId w:val="5"/>
  </w:num>
  <w:num w:numId="9" w16cid:durableId="9449429">
    <w:abstractNumId w:val="10"/>
  </w:num>
  <w:num w:numId="10" w16cid:durableId="1616012220">
    <w:abstractNumId w:val="0"/>
  </w:num>
  <w:num w:numId="11" w16cid:durableId="1355184879">
    <w:abstractNumId w:val="15"/>
  </w:num>
  <w:num w:numId="12" w16cid:durableId="644818691">
    <w:abstractNumId w:val="12"/>
  </w:num>
  <w:num w:numId="13" w16cid:durableId="1949193269">
    <w:abstractNumId w:val="14"/>
  </w:num>
  <w:num w:numId="14" w16cid:durableId="1497375592">
    <w:abstractNumId w:val="9"/>
  </w:num>
  <w:num w:numId="15" w16cid:durableId="1355616445">
    <w:abstractNumId w:val="7"/>
  </w:num>
  <w:num w:numId="16" w16cid:durableId="2086219251">
    <w:abstractNumId w:val="3"/>
  </w:num>
  <w:num w:numId="17" w16cid:durableId="74591858">
    <w:abstractNumId w:val="11"/>
  </w:num>
  <w:num w:numId="18" w16cid:durableId="1313368107">
    <w:abstractNumId w:val="18"/>
  </w:num>
  <w:num w:numId="19" w16cid:durableId="1993244467">
    <w:abstractNumId w:val="1"/>
  </w:num>
  <w:num w:numId="20" w16cid:durableId="38541977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7960"/>
    <w:rsid w:val="0000426E"/>
    <w:rsid w:val="0002607E"/>
    <w:rsid w:val="00035A88"/>
    <w:rsid w:val="00044A39"/>
    <w:rsid w:val="00054D0A"/>
    <w:rsid w:val="00055FD7"/>
    <w:rsid w:val="00074CA9"/>
    <w:rsid w:val="00077958"/>
    <w:rsid w:val="00080D92"/>
    <w:rsid w:val="000820F5"/>
    <w:rsid w:val="000900F4"/>
    <w:rsid w:val="00091B9D"/>
    <w:rsid w:val="00093CD6"/>
    <w:rsid w:val="000C0C8F"/>
    <w:rsid w:val="000C394D"/>
    <w:rsid w:val="000D52B9"/>
    <w:rsid w:val="000E7071"/>
    <w:rsid w:val="000F222C"/>
    <w:rsid w:val="000F3592"/>
    <w:rsid w:val="000F7FE2"/>
    <w:rsid w:val="0010272A"/>
    <w:rsid w:val="00102D76"/>
    <w:rsid w:val="001167B9"/>
    <w:rsid w:val="00161418"/>
    <w:rsid w:val="001631F4"/>
    <w:rsid w:val="00174EDD"/>
    <w:rsid w:val="00180420"/>
    <w:rsid w:val="00186776"/>
    <w:rsid w:val="001A0CA9"/>
    <w:rsid w:val="001B0815"/>
    <w:rsid w:val="001B0B27"/>
    <w:rsid w:val="001B3BE6"/>
    <w:rsid w:val="00206305"/>
    <w:rsid w:val="00223ABF"/>
    <w:rsid w:val="00227BFE"/>
    <w:rsid w:val="00253CAA"/>
    <w:rsid w:val="0027129D"/>
    <w:rsid w:val="00284A3A"/>
    <w:rsid w:val="002A536B"/>
    <w:rsid w:val="002A6511"/>
    <w:rsid w:val="002A6618"/>
    <w:rsid w:val="002B2B63"/>
    <w:rsid w:val="002B39E5"/>
    <w:rsid w:val="002C68DF"/>
    <w:rsid w:val="002D1052"/>
    <w:rsid w:val="002D3D03"/>
    <w:rsid w:val="002D6A3B"/>
    <w:rsid w:val="002F1880"/>
    <w:rsid w:val="002F1C32"/>
    <w:rsid w:val="002F2FAE"/>
    <w:rsid w:val="002F632D"/>
    <w:rsid w:val="00315625"/>
    <w:rsid w:val="00316743"/>
    <w:rsid w:val="00324662"/>
    <w:rsid w:val="003272BC"/>
    <w:rsid w:val="00343D23"/>
    <w:rsid w:val="00357955"/>
    <w:rsid w:val="003618C8"/>
    <w:rsid w:val="00361982"/>
    <w:rsid w:val="00362B9D"/>
    <w:rsid w:val="00365626"/>
    <w:rsid w:val="00373C83"/>
    <w:rsid w:val="00374C64"/>
    <w:rsid w:val="003813EF"/>
    <w:rsid w:val="00390323"/>
    <w:rsid w:val="003A17A0"/>
    <w:rsid w:val="003C2001"/>
    <w:rsid w:val="003D5D8E"/>
    <w:rsid w:val="003F36F8"/>
    <w:rsid w:val="00403FF9"/>
    <w:rsid w:val="00437960"/>
    <w:rsid w:val="00454243"/>
    <w:rsid w:val="00464EBD"/>
    <w:rsid w:val="0047005C"/>
    <w:rsid w:val="0047076B"/>
    <w:rsid w:val="00493FF2"/>
    <w:rsid w:val="00495F7B"/>
    <w:rsid w:val="004A6808"/>
    <w:rsid w:val="004B281B"/>
    <w:rsid w:val="004D52FD"/>
    <w:rsid w:val="004D5B2C"/>
    <w:rsid w:val="004D5B93"/>
    <w:rsid w:val="004D6DE3"/>
    <w:rsid w:val="004E118E"/>
    <w:rsid w:val="004E7976"/>
    <w:rsid w:val="005121AD"/>
    <w:rsid w:val="00520E31"/>
    <w:rsid w:val="0053263E"/>
    <w:rsid w:val="0054536C"/>
    <w:rsid w:val="00552FE6"/>
    <w:rsid w:val="00556247"/>
    <w:rsid w:val="005A1AE7"/>
    <w:rsid w:val="005A5683"/>
    <w:rsid w:val="005B3423"/>
    <w:rsid w:val="005B3A6C"/>
    <w:rsid w:val="005B3C4F"/>
    <w:rsid w:val="005B676F"/>
    <w:rsid w:val="005C27A0"/>
    <w:rsid w:val="005C4B8C"/>
    <w:rsid w:val="005C56F8"/>
    <w:rsid w:val="005D413D"/>
    <w:rsid w:val="005D5696"/>
    <w:rsid w:val="005E2A9A"/>
    <w:rsid w:val="005F38C1"/>
    <w:rsid w:val="005F5A8A"/>
    <w:rsid w:val="005F7535"/>
    <w:rsid w:val="0060075E"/>
    <w:rsid w:val="00605F9B"/>
    <w:rsid w:val="006124D4"/>
    <w:rsid w:val="006435E3"/>
    <w:rsid w:val="0064786A"/>
    <w:rsid w:val="006562DD"/>
    <w:rsid w:val="00662096"/>
    <w:rsid w:val="00664032"/>
    <w:rsid w:val="006677A8"/>
    <w:rsid w:val="00667CCE"/>
    <w:rsid w:val="00667DC1"/>
    <w:rsid w:val="0067192B"/>
    <w:rsid w:val="00676A90"/>
    <w:rsid w:val="00680D3E"/>
    <w:rsid w:val="00694B29"/>
    <w:rsid w:val="006B40F0"/>
    <w:rsid w:val="006B78A2"/>
    <w:rsid w:val="006C27B5"/>
    <w:rsid w:val="006D2D54"/>
    <w:rsid w:val="006F37B1"/>
    <w:rsid w:val="006F3BFC"/>
    <w:rsid w:val="00702A46"/>
    <w:rsid w:val="00706E31"/>
    <w:rsid w:val="0070791B"/>
    <w:rsid w:val="00725FED"/>
    <w:rsid w:val="00732F7D"/>
    <w:rsid w:val="007610CF"/>
    <w:rsid w:val="00782527"/>
    <w:rsid w:val="0078486F"/>
    <w:rsid w:val="007B283E"/>
    <w:rsid w:val="007B76AC"/>
    <w:rsid w:val="007D7CEC"/>
    <w:rsid w:val="007E3D67"/>
    <w:rsid w:val="007E543B"/>
    <w:rsid w:val="00813B5F"/>
    <w:rsid w:val="00814280"/>
    <w:rsid w:val="00815841"/>
    <w:rsid w:val="00815A89"/>
    <w:rsid w:val="008160A2"/>
    <w:rsid w:val="008326AE"/>
    <w:rsid w:val="00832DBC"/>
    <w:rsid w:val="008524F8"/>
    <w:rsid w:val="00853044"/>
    <w:rsid w:val="00854969"/>
    <w:rsid w:val="0087766F"/>
    <w:rsid w:val="0088669F"/>
    <w:rsid w:val="00894AD7"/>
    <w:rsid w:val="00897514"/>
    <w:rsid w:val="008B46B6"/>
    <w:rsid w:val="0090350E"/>
    <w:rsid w:val="00903DC5"/>
    <w:rsid w:val="0090489D"/>
    <w:rsid w:val="00916DA8"/>
    <w:rsid w:val="00934A46"/>
    <w:rsid w:val="00935D45"/>
    <w:rsid w:val="00942377"/>
    <w:rsid w:val="0095139B"/>
    <w:rsid w:val="00976672"/>
    <w:rsid w:val="009849FD"/>
    <w:rsid w:val="009855EB"/>
    <w:rsid w:val="009A0EDF"/>
    <w:rsid w:val="009B1D1A"/>
    <w:rsid w:val="009D1278"/>
    <w:rsid w:val="009D499D"/>
    <w:rsid w:val="009D5D79"/>
    <w:rsid w:val="009F1502"/>
    <w:rsid w:val="009F4508"/>
    <w:rsid w:val="00A02649"/>
    <w:rsid w:val="00A074B6"/>
    <w:rsid w:val="00A242A6"/>
    <w:rsid w:val="00A32F5C"/>
    <w:rsid w:val="00A727E2"/>
    <w:rsid w:val="00A841FA"/>
    <w:rsid w:val="00A85A01"/>
    <w:rsid w:val="00A877D7"/>
    <w:rsid w:val="00A9210A"/>
    <w:rsid w:val="00A94B0E"/>
    <w:rsid w:val="00AB1413"/>
    <w:rsid w:val="00AB40CC"/>
    <w:rsid w:val="00AD3C71"/>
    <w:rsid w:val="00AD59E2"/>
    <w:rsid w:val="00AD6DBC"/>
    <w:rsid w:val="00AE01B6"/>
    <w:rsid w:val="00AE6522"/>
    <w:rsid w:val="00AF2F40"/>
    <w:rsid w:val="00AF5424"/>
    <w:rsid w:val="00B04FC9"/>
    <w:rsid w:val="00B12696"/>
    <w:rsid w:val="00B236C0"/>
    <w:rsid w:val="00B55BF7"/>
    <w:rsid w:val="00B60FBC"/>
    <w:rsid w:val="00B869C2"/>
    <w:rsid w:val="00BA0633"/>
    <w:rsid w:val="00BA4538"/>
    <w:rsid w:val="00BA5583"/>
    <w:rsid w:val="00BA708E"/>
    <w:rsid w:val="00BB28A2"/>
    <w:rsid w:val="00BB66FD"/>
    <w:rsid w:val="00BC5B52"/>
    <w:rsid w:val="00BF53B6"/>
    <w:rsid w:val="00BF67B9"/>
    <w:rsid w:val="00C01E7E"/>
    <w:rsid w:val="00C31DDD"/>
    <w:rsid w:val="00C67B60"/>
    <w:rsid w:val="00C74940"/>
    <w:rsid w:val="00C76F40"/>
    <w:rsid w:val="00C81E98"/>
    <w:rsid w:val="00CA095A"/>
    <w:rsid w:val="00CB332F"/>
    <w:rsid w:val="00CB5D6F"/>
    <w:rsid w:val="00CC0CD1"/>
    <w:rsid w:val="00CC5478"/>
    <w:rsid w:val="00CC667B"/>
    <w:rsid w:val="00CD4E37"/>
    <w:rsid w:val="00CD63CB"/>
    <w:rsid w:val="00D07139"/>
    <w:rsid w:val="00D22688"/>
    <w:rsid w:val="00D2684E"/>
    <w:rsid w:val="00D2732F"/>
    <w:rsid w:val="00D52CA9"/>
    <w:rsid w:val="00D530CB"/>
    <w:rsid w:val="00D626E6"/>
    <w:rsid w:val="00D657C6"/>
    <w:rsid w:val="00D94287"/>
    <w:rsid w:val="00D97980"/>
    <w:rsid w:val="00DC3463"/>
    <w:rsid w:val="00DC4567"/>
    <w:rsid w:val="00DD7DFA"/>
    <w:rsid w:val="00DE7FC9"/>
    <w:rsid w:val="00DF5510"/>
    <w:rsid w:val="00DF668F"/>
    <w:rsid w:val="00E06BEC"/>
    <w:rsid w:val="00E130A7"/>
    <w:rsid w:val="00E15812"/>
    <w:rsid w:val="00E16D3A"/>
    <w:rsid w:val="00E22937"/>
    <w:rsid w:val="00E274B7"/>
    <w:rsid w:val="00E415C9"/>
    <w:rsid w:val="00E43BF0"/>
    <w:rsid w:val="00E45183"/>
    <w:rsid w:val="00E5195C"/>
    <w:rsid w:val="00E9011A"/>
    <w:rsid w:val="00EB2DD3"/>
    <w:rsid w:val="00ED2908"/>
    <w:rsid w:val="00EE1ADA"/>
    <w:rsid w:val="00EF0E15"/>
    <w:rsid w:val="00EF0E32"/>
    <w:rsid w:val="00F076A7"/>
    <w:rsid w:val="00F123F0"/>
    <w:rsid w:val="00F2194B"/>
    <w:rsid w:val="00F25E89"/>
    <w:rsid w:val="00F533F4"/>
    <w:rsid w:val="00F575B0"/>
    <w:rsid w:val="00F64FD8"/>
    <w:rsid w:val="00F67C28"/>
    <w:rsid w:val="00F72FEC"/>
    <w:rsid w:val="00F73401"/>
    <w:rsid w:val="00F84DBB"/>
    <w:rsid w:val="00F92F48"/>
    <w:rsid w:val="00FB598A"/>
    <w:rsid w:val="00FB72D5"/>
    <w:rsid w:val="00FC2072"/>
    <w:rsid w:val="00FC74D6"/>
    <w:rsid w:val="00FD37D9"/>
    <w:rsid w:val="00FE1E78"/>
    <w:rsid w:val="00FF453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11B31C"/>
  <w15:chartTrackingRefBased/>
  <w15:docId w15:val="{AA16B53A-624A-F447-9E43-B5E40D9462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CO"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7960"/>
    <w:pPr>
      <w:spacing w:after="200"/>
      <w:jc w:val="both"/>
    </w:pPr>
    <w:rPr>
      <w:rFonts w:ascii="Arial" w:hAnsi="Arial"/>
      <w:kern w:val="0"/>
      <w:sz w:val="22"/>
      <w:szCs w:val="22"/>
      <w14:ligatures w14:val="none"/>
    </w:rPr>
  </w:style>
  <w:style w:type="paragraph" w:styleId="Ttulo1">
    <w:name w:val="heading 1"/>
    <w:basedOn w:val="Normal"/>
    <w:next w:val="Normal"/>
    <w:link w:val="Ttulo1Car"/>
    <w:uiPriority w:val="9"/>
    <w:qFormat/>
    <w:rsid w:val="00437960"/>
    <w:pPr>
      <w:keepNext/>
      <w:keepLines/>
      <w:spacing w:before="240" w:after="0"/>
      <w:outlineLvl w:val="0"/>
    </w:pPr>
    <w:rPr>
      <w:rFonts w:eastAsiaTheme="majorEastAsia" w:cstheme="majorBidi"/>
      <w:color w:val="2F5496" w:themeColor="accent1" w:themeShade="BF"/>
      <w:sz w:val="28"/>
      <w:szCs w:val="32"/>
    </w:rPr>
  </w:style>
  <w:style w:type="paragraph" w:styleId="Ttulo2">
    <w:name w:val="heading 2"/>
    <w:basedOn w:val="Normal"/>
    <w:next w:val="Normal"/>
    <w:link w:val="Ttulo2Car"/>
    <w:uiPriority w:val="9"/>
    <w:semiHidden/>
    <w:unhideWhenUsed/>
    <w:qFormat/>
    <w:rsid w:val="00CA095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2D3D03"/>
    <w:pPr>
      <w:keepNext/>
      <w:keepLines/>
      <w:spacing w:before="40" w:after="0" w:line="259" w:lineRule="auto"/>
      <w:jc w:val="left"/>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37960"/>
    <w:rPr>
      <w:rFonts w:ascii="Arial" w:eastAsiaTheme="majorEastAsia" w:hAnsi="Arial" w:cstheme="majorBidi"/>
      <w:color w:val="2F5496" w:themeColor="accent1" w:themeShade="BF"/>
      <w:kern w:val="0"/>
      <w:sz w:val="28"/>
      <w:szCs w:val="32"/>
      <w14:ligatures w14:val="none"/>
    </w:rPr>
  </w:style>
  <w:style w:type="character" w:styleId="Hipervnculo">
    <w:name w:val="Hyperlink"/>
    <w:basedOn w:val="Fuentedeprrafopredeter"/>
    <w:uiPriority w:val="99"/>
    <w:unhideWhenUsed/>
    <w:rsid w:val="00437960"/>
    <w:rPr>
      <w:color w:val="0563C1" w:themeColor="hyperlink"/>
      <w:u w:val="single"/>
    </w:rPr>
  </w:style>
  <w:style w:type="paragraph" w:styleId="Prrafodelista">
    <w:name w:val="List Paragraph"/>
    <w:aliases w:val="titulo 3,Párrafo de lista1,Dot pt,No Spacing1,List Paragraph Char Char Char,Indicator Text,Numbered Para 1,Colorful List - Accent 11,Bullet 1,F5 List Paragraph,Bullet Points,List Paragraph1,Ha,HOJA,Bolita,Bullets,BOLADEF,EC,Elabora,lp1"/>
    <w:basedOn w:val="Normal"/>
    <w:link w:val="PrrafodelistaCar"/>
    <w:uiPriority w:val="34"/>
    <w:qFormat/>
    <w:rsid w:val="00437960"/>
    <w:pPr>
      <w:ind w:left="720"/>
      <w:contextualSpacing/>
    </w:pPr>
  </w:style>
  <w:style w:type="character" w:customStyle="1" w:styleId="PrrafodelistaCar">
    <w:name w:val="Párrafo de lista Car"/>
    <w:aliases w:val="titulo 3 Car,Párrafo de lista1 Car,Dot pt Car,No Spacing1 Car,List Paragraph Char Char Char Car,Indicator Text Car,Numbered Para 1 Car,Colorful List - Accent 11 Car,Bullet 1 Car,F5 List Paragraph Car,Bullet Points Car,Ha Car,EC Car"/>
    <w:basedOn w:val="Fuentedeprrafopredeter"/>
    <w:link w:val="Prrafodelista"/>
    <w:uiPriority w:val="34"/>
    <w:qFormat/>
    <w:locked/>
    <w:rsid w:val="00437960"/>
    <w:rPr>
      <w:rFonts w:ascii="Arial" w:hAnsi="Arial"/>
      <w:kern w:val="0"/>
      <w:sz w:val="22"/>
      <w:szCs w:val="22"/>
      <w14:ligatures w14:val="none"/>
    </w:rPr>
  </w:style>
  <w:style w:type="paragraph" w:styleId="TtuloTDC">
    <w:name w:val="TOC Heading"/>
    <w:basedOn w:val="Ttulo1"/>
    <w:next w:val="Normal"/>
    <w:uiPriority w:val="39"/>
    <w:unhideWhenUsed/>
    <w:qFormat/>
    <w:rsid w:val="00437960"/>
    <w:pPr>
      <w:spacing w:line="259" w:lineRule="auto"/>
      <w:jc w:val="left"/>
      <w:outlineLvl w:val="9"/>
    </w:pPr>
    <w:rPr>
      <w:rFonts w:asciiTheme="majorHAnsi" w:hAnsiTheme="majorHAnsi"/>
      <w:sz w:val="32"/>
      <w:lang w:eastAsia="es-CO"/>
    </w:rPr>
  </w:style>
  <w:style w:type="paragraph" w:styleId="TDC1">
    <w:name w:val="toc 1"/>
    <w:basedOn w:val="Sinespaciado"/>
    <w:next w:val="Sinespaciado"/>
    <w:autoRedefine/>
    <w:uiPriority w:val="39"/>
    <w:unhideWhenUsed/>
    <w:rsid w:val="00437960"/>
    <w:pPr>
      <w:jc w:val="left"/>
    </w:pPr>
    <w:rPr>
      <w:rFonts w:ascii="Century Gothic" w:hAnsi="Century Gothic" w:cstheme="minorHAnsi"/>
      <w:b/>
      <w:bCs/>
      <w:caps/>
      <w:color w:val="1F3864" w:themeColor="accent1" w:themeShade="80"/>
    </w:rPr>
  </w:style>
  <w:style w:type="paragraph" w:styleId="NormalWeb">
    <w:name w:val="Normal (Web)"/>
    <w:basedOn w:val="Normal"/>
    <w:uiPriority w:val="99"/>
    <w:unhideWhenUsed/>
    <w:rsid w:val="00437960"/>
    <w:pPr>
      <w:spacing w:before="100" w:beforeAutospacing="1" w:after="100" w:afterAutospacing="1"/>
      <w:jc w:val="left"/>
    </w:pPr>
    <w:rPr>
      <w:rFonts w:ascii="Times New Roman" w:eastAsia="Times New Roman" w:hAnsi="Times New Roman" w:cs="Times New Roman"/>
      <w:sz w:val="24"/>
      <w:szCs w:val="24"/>
      <w:lang w:eastAsia="es-CO"/>
    </w:rPr>
  </w:style>
  <w:style w:type="table" w:styleId="Tablaconcuadrcula">
    <w:name w:val="Table Grid"/>
    <w:basedOn w:val="Tablanormal"/>
    <w:uiPriority w:val="39"/>
    <w:rsid w:val="00437960"/>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437960"/>
    <w:pPr>
      <w:jc w:val="left"/>
    </w:pPr>
    <w:rPr>
      <w:rFonts w:asciiTheme="minorHAnsi" w:hAnsiTheme="minorHAnsi"/>
      <w:i/>
      <w:iCs/>
      <w:color w:val="44546A" w:themeColor="text2"/>
      <w:sz w:val="18"/>
      <w:szCs w:val="18"/>
    </w:rPr>
  </w:style>
  <w:style w:type="table" w:styleId="Tablanormal1">
    <w:name w:val="Plain Table 1"/>
    <w:basedOn w:val="Tablanormal"/>
    <w:uiPriority w:val="41"/>
    <w:rsid w:val="00437960"/>
    <w:pPr>
      <w:jc w:val="both"/>
    </w:pPr>
    <w:rPr>
      <w:rFonts w:ascii="Arial" w:eastAsia="Arial" w:hAnsi="Arial" w:cs="Arial"/>
      <w:kern w:val="0"/>
      <w:sz w:val="22"/>
      <w:szCs w:val="22"/>
      <w:lang w:eastAsia="es-CO"/>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Sinespaciado">
    <w:name w:val="No Spacing"/>
    <w:uiPriority w:val="1"/>
    <w:qFormat/>
    <w:rsid w:val="00437960"/>
    <w:pPr>
      <w:jc w:val="both"/>
    </w:pPr>
    <w:rPr>
      <w:rFonts w:ascii="Arial" w:hAnsi="Arial"/>
      <w:kern w:val="0"/>
      <w:sz w:val="22"/>
      <w:szCs w:val="22"/>
      <w14:ligatures w14:val="none"/>
    </w:rPr>
  </w:style>
  <w:style w:type="paragraph" w:styleId="Encabezado">
    <w:name w:val="header"/>
    <w:basedOn w:val="Normal"/>
    <w:link w:val="EncabezadoCar"/>
    <w:uiPriority w:val="99"/>
    <w:unhideWhenUsed/>
    <w:rsid w:val="00437960"/>
    <w:pPr>
      <w:tabs>
        <w:tab w:val="center" w:pos="4419"/>
        <w:tab w:val="right" w:pos="8838"/>
      </w:tabs>
      <w:spacing w:after="0"/>
    </w:pPr>
  </w:style>
  <w:style w:type="character" w:customStyle="1" w:styleId="EncabezadoCar">
    <w:name w:val="Encabezado Car"/>
    <w:basedOn w:val="Fuentedeprrafopredeter"/>
    <w:link w:val="Encabezado"/>
    <w:uiPriority w:val="99"/>
    <w:rsid w:val="00437960"/>
    <w:rPr>
      <w:rFonts w:ascii="Arial" w:hAnsi="Arial"/>
      <w:kern w:val="0"/>
      <w:sz w:val="22"/>
      <w:szCs w:val="22"/>
      <w14:ligatures w14:val="none"/>
    </w:rPr>
  </w:style>
  <w:style w:type="paragraph" w:styleId="Piedepgina">
    <w:name w:val="footer"/>
    <w:basedOn w:val="Normal"/>
    <w:link w:val="PiedepginaCar"/>
    <w:uiPriority w:val="99"/>
    <w:unhideWhenUsed/>
    <w:rsid w:val="00437960"/>
    <w:pPr>
      <w:tabs>
        <w:tab w:val="center" w:pos="4419"/>
        <w:tab w:val="right" w:pos="8838"/>
      </w:tabs>
      <w:spacing w:after="0"/>
    </w:pPr>
  </w:style>
  <w:style w:type="character" w:customStyle="1" w:styleId="PiedepginaCar">
    <w:name w:val="Pie de página Car"/>
    <w:basedOn w:val="Fuentedeprrafopredeter"/>
    <w:link w:val="Piedepgina"/>
    <w:uiPriority w:val="99"/>
    <w:rsid w:val="00437960"/>
    <w:rPr>
      <w:rFonts w:ascii="Arial" w:hAnsi="Arial"/>
      <w:kern w:val="0"/>
      <w:sz w:val="22"/>
      <w:szCs w:val="22"/>
      <w14:ligatures w14:val="none"/>
    </w:rPr>
  </w:style>
  <w:style w:type="character" w:styleId="Nmerodepgina">
    <w:name w:val="page number"/>
    <w:basedOn w:val="Fuentedeprrafopredeter"/>
    <w:uiPriority w:val="99"/>
    <w:semiHidden/>
    <w:unhideWhenUsed/>
    <w:rsid w:val="00437960"/>
  </w:style>
  <w:style w:type="paragraph" w:styleId="Subttulo">
    <w:name w:val="Subtitle"/>
    <w:basedOn w:val="Normal"/>
    <w:next w:val="Normal"/>
    <w:link w:val="SubttuloCar"/>
    <w:uiPriority w:val="11"/>
    <w:qFormat/>
    <w:rsid w:val="00E415C9"/>
    <w:pPr>
      <w:numPr>
        <w:ilvl w:val="1"/>
      </w:numPr>
      <w:spacing w:after="160" w:line="278" w:lineRule="auto"/>
      <w:jc w:val="left"/>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tuloCar">
    <w:name w:val="Subtítulo Car"/>
    <w:basedOn w:val="Fuentedeprrafopredeter"/>
    <w:link w:val="Subttulo"/>
    <w:uiPriority w:val="11"/>
    <w:rsid w:val="00E415C9"/>
    <w:rPr>
      <w:rFonts w:eastAsiaTheme="majorEastAsia" w:cstheme="majorBidi"/>
      <w:color w:val="595959" w:themeColor="text1" w:themeTint="A6"/>
      <w:spacing w:val="15"/>
      <w:sz w:val="28"/>
      <w:szCs w:val="28"/>
    </w:rPr>
  </w:style>
  <w:style w:type="character" w:styleId="Fuerte">
    <w:name w:val="Strong"/>
    <w:basedOn w:val="Fuentedeprrafopredeter"/>
    <w:uiPriority w:val="22"/>
    <w:qFormat/>
    <w:rsid w:val="006D2D54"/>
    <w:rPr>
      <w:b/>
      <w:bCs/>
    </w:rPr>
  </w:style>
  <w:style w:type="character" w:customStyle="1" w:styleId="relative">
    <w:name w:val="relative"/>
    <w:basedOn w:val="Fuentedeprrafopredeter"/>
    <w:rsid w:val="006D2D54"/>
  </w:style>
  <w:style w:type="paragraph" w:customStyle="1" w:styleId="not-prose">
    <w:name w:val="not-prose"/>
    <w:basedOn w:val="Normal"/>
    <w:rsid w:val="006D2D54"/>
    <w:pPr>
      <w:spacing w:before="100" w:beforeAutospacing="1" w:after="100" w:afterAutospacing="1"/>
      <w:jc w:val="left"/>
    </w:pPr>
    <w:rPr>
      <w:rFonts w:ascii="Times New Roman" w:eastAsia="Times New Roman" w:hAnsi="Times New Roman" w:cs="Times New Roman"/>
      <w:sz w:val="24"/>
      <w:szCs w:val="24"/>
      <w:lang w:eastAsia="es-CO"/>
    </w:rPr>
  </w:style>
  <w:style w:type="character" w:customStyle="1" w:styleId="Ttulo2Car">
    <w:name w:val="Título 2 Car"/>
    <w:basedOn w:val="Fuentedeprrafopredeter"/>
    <w:link w:val="Ttulo2"/>
    <w:uiPriority w:val="9"/>
    <w:semiHidden/>
    <w:rsid w:val="00CA095A"/>
    <w:rPr>
      <w:rFonts w:asciiTheme="majorHAnsi" w:eastAsiaTheme="majorEastAsia" w:hAnsiTheme="majorHAnsi" w:cstheme="majorBidi"/>
      <w:color w:val="2F5496" w:themeColor="accent1" w:themeShade="BF"/>
      <w:kern w:val="0"/>
      <w:sz w:val="26"/>
      <w:szCs w:val="26"/>
      <w14:ligatures w14:val="none"/>
    </w:rPr>
  </w:style>
  <w:style w:type="table" w:styleId="Tablaconcuadrculaclara">
    <w:name w:val="Grid Table Light"/>
    <w:basedOn w:val="Tablanormal"/>
    <w:uiPriority w:val="40"/>
    <w:rsid w:val="00CA095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tulo3Car">
    <w:name w:val="Título 3 Car"/>
    <w:basedOn w:val="Fuentedeprrafopredeter"/>
    <w:link w:val="Ttulo3"/>
    <w:uiPriority w:val="9"/>
    <w:rsid w:val="002D3D03"/>
    <w:rPr>
      <w:rFonts w:asciiTheme="majorHAnsi" w:eastAsiaTheme="majorEastAsia" w:hAnsiTheme="majorHAnsi" w:cstheme="majorBidi"/>
      <w:color w:val="1F3763" w:themeColor="accent1" w:themeShade="7F"/>
      <w:kern w:val="0"/>
      <w14:ligatures w14:val="none"/>
    </w:rPr>
  </w:style>
  <w:style w:type="table" w:styleId="Tablaconcuadrcula4-nfasis5">
    <w:name w:val="Grid Table 4 Accent 5"/>
    <w:basedOn w:val="Tablanormal"/>
    <w:uiPriority w:val="49"/>
    <w:rsid w:val="001B0815"/>
    <w:rPr>
      <w:kern w:val="0"/>
      <w:sz w:val="22"/>
      <w:szCs w:val="22"/>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abladeilustraciones">
    <w:name w:val="table of figures"/>
    <w:basedOn w:val="Normal"/>
    <w:next w:val="Normal"/>
    <w:uiPriority w:val="99"/>
    <w:unhideWhenUsed/>
    <w:rsid w:val="004D6DE3"/>
    <w:pPr>
      <w:spacing w:after="0"/>
    </w:pPr>
  </w:style>
  <w:style w:type="paragraph" w:styleId="Revisin">
    <w:name w:val="Revision"/>
    <w:hidden/>
    <w:uiPriority w:val="99"/>
    <w:semiHidden/>
    <w:rsid w:val="00E274B7"/>
    <w:rPr>
      <w:rFonts w:ascii="Arial" w:hAnsi="Arial"/>
      <w:kern w:val="0"/>
      <w:sz w:val="22"/>
      <w:szCs w:val="22"/>
      <w14:ligatures w14:val="none"/>
    </w:rPr>
  </w:style>
  <w:style w:type="character" w:styleId="Refdecomentario">
    <w:name w:val="annotation reference"/>
    <w:basedOn w:val="Fuentedeprrafopredeter"/>
    <w:uiPriority w:val="99"/>
    <w:semiHidden/>
    <w:unhideWhenUsed/>
    <w:rsid w:val="00E274B7"/>
    <w:rPr>
      <w:sz w:val="16"/>
      <w:szCs w:val="16"/>
    </w:rPr>
  </w:style>
  <w:style w:type="paragraph" w:styleId="Textocomentario">
    <w:name w:val="annotation text"/>
    <w:basedOn w:val="Normal"/>
    <w:link w:val="TextocomentarioCar"/>
    <w:uiPriority w:val="99"/>
    <w:unhideWhenUsed/>
    <w:rsid w:val="00E274B7"/>
    <w:rPr>
      <w:sz w:val="20"/>
      <w:szCs w:val="20"/>
    </w:rPr>
  </w:style>
  <w:style w:type="character" w:customStyle="1" w:styleId="TextocomentarioCar">
    <w:name w:val="Texto comentario Car"/>
    <w:basedOn w:val="Fuentedeprrafopredeter"/>
    <w:link w:val="Textocomentario"/>
    <w:uiPriority w:val="99"/>
    <w:rsid w:val="00E274B7"/>
    <w:rPr>
      <w:rFonts w:ascii="Arial" w:hAnsi="Arial"/>
      <w:kern w:val="0"/>
      <w:sz w:val="20"/>
      <w:szCs w:val="20"/>
      <w14:ligatures w14:val="none"/>
    </w:rPr>
  </w:style>
  <w:style w:type="paragraph" w:styleId="Asuntodelcomentario">
    <w:name w:val="annotation subject"/>
    <w:basedOn w:val="Textocomentario"/>
    <w:next w:val="Textocomentario"/>
    <w:link w:val="AsuntodelcomentarioCar"/>
    <w:uiPriority w:val="99"/>
    <w:semiHidden/>
    <w:unhideWhenUsed/>
    <w:rsid w:val="00E274B7"/>
    <w:rPr>
      <w:b/>
      <w:bCs/>
    </w:rPr>
  </w:style>
  <w:style w:type="character" w:customStyle="1" w:styleId="AsuntodelcomentarioCar">
    <w:name w:val="Asunto del comentario Car"/>
    <w:basedOn w:val="TextocomentarioCar"/>
    <w:link w:val="Asuntodelcomentario"/>
    <w:uiPriority w:val="99"/>
    <w:semiHidden/>
    <w:rsid w:val="00E274B7"/>
    <w:rPr>
      <w:rFonts w:ascii="Arial" w:hAnsi="Arial"/>
      <w:b/>
      <w:bCs/>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2281673">
      <w:bodyDiv w:val="1"/>
      <w:marLeft w:val="0"/>
      <w:marRight w:val="0"/>
      <w:marTop w:val="0"/>
      <w:marBottom w:val="0"/>
      <w:divBdr>
        <w:top w:val="none" w:sz="0" w:space="0" w:color="auto"/>
        <w:left w:val="none" w:sz="0" w:space="0" w:color="auto"/>
        <w:bottom w:val="none" w:sz="0" w:space="0" w:color="auto"/>
        <w:right w:val="none" w:sz="0" w:space="0" w:color="auto"/>
      </w:divBdr>
    </w:div>
    <w:div w:id="1346060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footer" Target="footer1.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1.xml"/><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s>
</file>

<file path=word/_rels/footer1.xml.rels><?xml version="1.0" encoding="UTF-8" standalone="yes"?>
<Relationships xmlns="http://schemas.openxmlformats.org/package/2006/relationships"><Relationship Id="rId1" Type="http://schemas.openxmlformats.org/officeDocument/2006/relationships/image" Target="media/image22.png"/></Relationships>
</file>

<file path=word/_rels/footer2.xml.rels><?xml version="1.0" encoding="UTF-8" standalone="yes"?>
<Relationships xmlns="http://schemas.openxmlformats.org/package/2006/relationships"><Relationship Id="rId1" Type="http://schemas.openxmlformats.org/officeDocument/2006/relationships/image" Target="media/image62.png"/></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_rels/header3.xml.rels><?xml version="1.0" encoding="UTF-8" standalone="yes"?>
<Relationships xmlns="http://schemas.openxmlformats.org/package/2006/relationships"><Relationship Id="rId1" Type="http://schemas.openxmlformats.org/officeDocument/2006/relationships/image" Target="media/image6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D1313C-723D-4253-95ED-F1840F698E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60</Pages>
  <Words>11698</Words>
  <Characters>67505</Characters>
  <Application>Microsoft Office Word</Application>
  <DocSecurity>0</DocSecurity>
  <Lines>1878</Lines>
  <Paragraphs>727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78676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Cindy Paola Arias Bello</cp:lastModifiedBy>
  <cp:revision>10</cp:revision>
  <dcterms:created xsi:type="dcterms:W3CDTF">2026-03-02T15:10:00Z</dcterms:created>
  <dcterms:modified xsi:type="dcterms:W3CDTF">2026-03-02T16:27:00Z</dcterms:modified>
</cp:coreProperties>
</file>