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A6AC9" w:rsidRPr="008825E7" w14:paraId="001E8026" w14:textId="77777777" w:rsidTr="00DA6AC9">
        <w:tc>
          <w:tcPr>
            <w:tcW w:w="8828" w:type="dxa"/>
          </w:tcPr>
          <w:p w14:paraId="2DBC8469" w14:textId="77777777" w:rsidR="00283C73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53D0CDF3" w14:textId="78750529" w:rsidR="00283C73" w:rsidRPr="008825E7" w:rsidRDefault="00E56E8C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="00283C73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AVISO INFORMATIVO:</w:t>
            </w:r>
            <w:r w:rsidR="00283C73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 Se advierte al proveedor que esta Solicitud de Cotización </w:t>
            </w:r>
            <w:r w:rsidR="00283C73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no constituye un ofrecimiento, sino una mera invitación a presentar oferta</w:t>
            </w:r>
            <w:r w:rsidR="00283C73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, por lo cual </w:t>
            </w:r>
            <w:r w:rsidR="00283C73" w:rsidRPr="008825E7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s-CO"/>
              </w:rPr>
              <w:t>“(…) RTVC no se encuentra obligado a continuar con el procedimiento de contratación o de concluirlo mediante adjudicación. En consecuencia, RTVC podrá terminar el procedimiento de contratación en cualquier tiempo cuando la conveniencia empresarial lo aconseje, sin que ello otorgue derecho alguno a los oferentes y/o participantes, que aceptan esta regla con la sola presentación de su ofrecimiento y renuncian con ello a cualquier reclamación futura. (…)”,</w:t>
            </w:r>
            <w:r w:rsidR="00283C73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 como lo establece el Manual de Contratación vigente. </w:t>
            </w:r>
          </w:p>
          <w:p w14:paraId="1311E260" w14:textId="77777777" w:rsidR="00283C73" w:rsidRPr="008825E7" w:rsidRDefault="00283C73" w:rsidP="00DA6A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454A70A9" w14:textId="77777777" w:rsidR="00283C73" w:rsidRPr="008825E7" w:rsidRDefault="00283C73" w:rsidP="00DA6A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5F7015D1" w14:textId="690BBBD7" w:rsidR="00DA6AC9" w:rsidRPr="008825E7" w:rsidRDefault="00253877" w:rsidP="0025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SOLICITUD </w:t>
            </w:r>
            <w:r w:rsidR="00AB3A19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DE COTIZACIÓN A PROVEEDORES</w:t>
            </w:r>
          </w:p>
          <w:p w14:paraId="723457C9" w14:textId="77777777" w:rsidR="00253877" w:rsidRPr="008825E7" w:rsidRDefault="0025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2419930B" w14:textId="2471DA3D" w:rsidR="0090159F" w:rsidRPr="008825E7" w:rsidRDefault="00901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SEÑOR PROVEEDOR: </w:t>
            </w:r>
          </w:p>
          <w:p w14:paraId="5E2790D0" w14:textId="77777777" w:rsidR="00283C73" w:rsidRPr="008825E7" w:rsidRDefault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4E7F43D" w14:textId="3F33C768" w:rsidR="00861069" w:rsidRPr="008825E7" w:rsidRDefault="0090159F" w:rsidP="00861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>Para el correcto desarrollo de la gestión comercial de RTVC, se solicita cotización de los servicios / productos indicados</w:t>
            </w:r>
            <w:r w:rsidR="00861069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 a continuación: </w:t>
            </w:r>
          </w:p>
          <w:p w14:paraId="3CFFFD1F" w14:textId="77777777" w:rsidR="00AA612D" w:rsidRPr="008825E7" w:rsidRDefault="00AA612D" w:rsidP="009015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0EDBAD29" w14:textId="4122D991" w:rsidR="00AA612D" w:rsidRPr="008825E7" w:rsidRDefault="008E1BDE" w:rsidP="008E1BD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Identificación clara y completa de los ítems</w:t>
            </w:r>
            <w:r w:rsidR="00AA612D"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a cotizar</w:t>
            </w:r>
            <w:r w:rsidR="00624DF2"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y requerimiento de precio unitario y totalizado de los mismos. </w:t>
            </w:r>
          </w:p>
          <w:p w14:paraId="0487B11E" w14:textId="77777777" w:rsidR="00AA612D" w:rsidRPr="008825E7" w:rsidRDefault="00AA612D" w:rsidP="00AA612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07516392" w14:textId="67628729" w:rsidR="00624DF2" w:rsidRPr="008825E7" w:rsidRDefault="00AA612D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Detalle los ítems, servicios, productos, sus cantidades, especificaciones y características técnicas, y en general </w:t>
            </w:r>
            <w:r w:rsidRPr="008825E7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todos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los requerimientos </w:t>
            </w:r>
            <w:r w:rsidR="0004129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asociados a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aquello que </w:t>
            </w:r>
            <w:r w:rsidR="0004129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requiere ser cotizado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.</w:t>
            </w:r>
            <w:r w:rsidR="0004129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</w:t>
            </w:r>
            <w:r w:rsidR="00F95C23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(Si es del caso por extensión o contener gráficas o cualquier razón que impida realizarlo en este mismo documento, se pueden detallar las condiciones específicas del servicio en Anexo adjunto, que deberá remitirse con la Solicitud de Cotización). </w:t>
            </w:r>
          </w:p>
          <w:p w14:paraId="49A64422" w14:textId="77777777" w:rsidR="00624DF2" w:rsidRPr="008825E7" w:rsidRDefault="00624DF2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73ABEAC7" w14:textId="627516BB" w:rsidR="00624DF2" w:rsidRPr="008825E7" w:rsidRDefault="00624DF2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En cuanto al precio, e</w:t>
            </w:r>
            <w:r w:rsidR="0004129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stablezca con claridad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que precio cotizado debe incluir TODOS los impuestos a que haya lugar, incluido el IVA. </w:t>
            </w:r>
            <w:r w:rsidR="00312EA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Además,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advertir </w:t>
            </w:r>
            <w:r w:rsidR="0053532A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que,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si por disposición legal se encuentran excluidos o exentos de IVA, deberán expresarlo, indicando las fuentes de orden legal y razones jurídicas de tales efectos. </w:t>
            </w:r>
          </w:p>
          <w:p w14:paraId="3A746495" w14:textId="77777777" w:rsidR="00F7189E" w:rsidRPr="008825E7" w:rsidRDefault="00F7189E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1DE6A3E4" w14:textId="7ED2BAC8" w:rsidR="00F7189E" w:rsidRPr="008825E7" w:rsidRDefault="00F7189E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EJEMPLO:</w:t>
            </w:r>
          </w:p>
          <w:p w14:paraId="38518CAA" w14:textId="77777777" w:rsidR="00F7189E" w:rsidRPr="008825E7" w:rsidRDefault="00F7189E" w:rsidP="00624DF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tbl>
            <w:tblPr>
              <w:tblStyle w:val="Tablaconcuadrcula"/>
              <w:tblW w:w="8630" w:type="dxa"/>
              <w:tblLook w:val="04A0" w:firstRow="1" w:lastRow="0" w:firstColumn="1" w:lastColumn="0" w:noHBand="0" w:noVBand="1"/>
            </w:tblPr>
            <w:tblGrid>
              <w:gridCol w:w="552"/>
              <w:gridCol w:w="3093"/>
              <w:gridCol w:w="932"/>
              <w:gridCol w:w="885"/>
              <w:gridCol w:w="1409"/>
              <w:gridCol w:w="662"/>
              <w:gridCol w:w="1072"/>
              <w:gridCol w:w="25"/>
            </w:tblGrid>
            <w:tr w:rsidR="00293F76" w:rsidRPr="008825E7" w14:paraId="637CD945" w14:textId="77777777" w:rsidTr="00293F76">
              <w:tc>
                <w:tcPr>
                  <w:tcW w:w="509" w:type="dxa"/>
                </w:tcPr>
                <w:p w14:paraId="5A81ECA8" w14:textId="76FB11EA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ITEM</w:t>
                  </w:r>
                </w:p>
              </w:tc>
              <w:tc>
                <w:tcPr>
                  <w:tcW w:w="3261" w:type="dxa"/>
                </w:tcPr>
                <w:p w14:paraId="4560C365" w14:textId="36F5CF06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 xml:space="preserve">DESCRIPCIÓN </w:t>
                  </w:r>
                </w:p>
              </w:tc>
              <w:tc>
                <w:tcPr>
                  <w:tcW w:w="818" w:type="dxa"/>
                </w:tcPr>
                <w:p w14:paraId="2C34D5C8" w14:textId="4E04A65C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CANTIDAD</w:t>
                  </w:r>
                </w:p>
              </w:tc>
              <w:tc>
                <w:tcPr>
                  <w:tcW w:w="784" w:type="dxa"/>
                </w:tcPr>
                <w:p w14:paraId="01FA1634" w14:textId="036480F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VALOR UNITARIO</w:t>
                  </w:r>
                </w:p>
              </w:tc>
              <w:tc>
                <w:tcPr>
                  <w:tcW w:w="1461" w:type="dxa"/>
                </w:tcPr>
                <w:p w14:paraId="7232735F" w14:textId="538DAD86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VALOR TOTAL = (Valor Unitario x Cantidad)</w:t>
                  </w:r>
                </w:p>
              </w:tc>
              <w:tc>
                <w:tcPr>
                  <w:tcW w:w="681" w:type="dxa"/>
                </w:tcPr>
                <w:p w14:paraId="14810358" w14:textId="5836BEF5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IVA</w:t>
                  </w:r>
                </w:p>
              </w:tc>
              <w:tc>
                <w:tcPr>
                  <w:tcW w:w="1116" w:type="dxa"/>
                  <w:gridSpan w:val="2"/>
                </w:tcPr>
                <w:p w14:paraId="346A0CE1" w14:textId="2C5800C6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 xml:space="preserve">VALOR TOTAL IVA INCLUIDO </w:t>
                  </w:r>
                </w:p>
              </w:tc>
            </w:tr>
            <w:tr w:rsidR="00F7189E" w:rsidRPr="008825E7" w14:paraId="7141A3B1" w14:textId="77777777" w:rsidTr="00293F76">
              <w:tc>
                <w:tcPr>
                  <w:tcW w:w="509" w:type="dxa"/>
                </w:tcPr>
                <w:p w14:paraId="4909DACA" w14:textId="66E11B67" w:rsidR="00F7189E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1A1B5F3C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818" w:type="dxa"/>
                </w:tcPr>
                <w:p w14:paraId="27215132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784" w:type="dxa"/>
                </w:tcPr>
                <w:p w14:paraId="4434C12F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461" w:type="dxa"/>
                </w:tcPr>
                <w:p w14:paraId="36E3EFA2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681" w:type="dxa"/>
                </w:tcPr>
                <w:p w14:paraId="616CDF3C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116" w:type="dxa"/>
                  <w:gridSpan w:val="2"/>
                </w:tcPr>
                <w:p w14:paraId="28BCE248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F7189E" w:rsidRPr="008825E7" w14:paraId="38A778D9" w14:textId="77777777" w:rsidTr="00293F76">
              <w:tc>
                <w:tcPr>
                  <w:tcW w:w="509" w:type="dxa"/>
                </w:tcPr>
                <w:p w14:paraId="720DFA39" w14:textId="64E51E8D" w:rsidR="00F7189E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1D454323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818" w:type="dxa"/>
                </w:tcPr>
                <w:p w14:paraId="052D54E2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784" w:type="dxa"/>
                </w:tcPr>
                <w:p w14:paraId="371E1A4C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461" w:type="dxa"/>
                </w:tcPr>
                <w:p w14:paraId="18E3B84B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681" w:type="dxa"/>
                </w:tcPr>
                <w:p w14:paraId="7321D130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116" w:type="dxa"/>
                  <w:gridSpan w:val="2"/>
                </w:tcPr>
                <w:p w14:paraId="73630443" w14:textId="77777777" w:rsidR="00F7189E" w:rsidRPr="008825E7" w:rsidRDefault="00F7189E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293F76" w:rsidRPr="008825E7" w14:paraId="02264E1E" w14:textId="77777777" w:rsidTr="00293F76">
              <w:tc>
                <w:tcPr>
                  <w:tcW w:w="509" w:type="dxa"/>
                </w:tcPr>
                <w:p w14:paraId="1D506D28" w14:textId="128F98DD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31784C35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818" w:type="dxa"/>
                </w:tcPr>
                <w:p w14:paraId="6F105B54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784" w:type="dxa"/>
                </w:tcPr>
                <w:p w14:paraId="618C89B1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461" w:type="dxa"/>
                </w:tcPr>
                <w:p w14:paraId="678B45F5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681" w:type="dxa"/>
                </w:tcPr>
                <w:p w14:paraId="6507AF1A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116" w:type="dxa"/>
                  <w:gridSpan w:val="2"/>
                </w:tcPr>
                <w:p w14:paraId="72D5763F" w14:textId="77777777" w:rsidR="00293F76" w:rsidRPr="008825E7" w:rsidRDefault="00293F76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7625D8" w:rsidRPr="008825E7" w14:paraId="7F4A5685" w14:textId="77777777" w:rsidTr="00293F76">
              <w:trPr>
                <w:gridAfter w:val="1"/>
                <w:wAfter w:w="26" w:type="dxa"/>
              </w:trPr>
              <w:tc>
                <w:tcPr>
                  <w:tcW w:w="8604" w:type="dxa"/>
                  <w:gridSpan w:val="7"/>
                </w:tcPr>
                <w:p w14:paraId="24C04601" w14:textId="1E8960AC" w:rsidR="007625D8" w:rsidRPr="008825E7" w:rsidRDefault="007625D8" w:rsidP="00F7189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</w:pPr>
                  <w:r w:rsidRPr="008825E7">
                    <w:rPr>
                      <w:rFonts w:ascii="Arial" w:hAnsi="Arial" w:cs="Arial"/>
                      <w:i/>
                      <w:iCs/>
                      <w:color w:val="808080" w:themeColor="background1" w:themeShade="80"/>
                      <w:sz w:val="14"/>
                      <w:szCs w:val="14"/>
                      <w:u w:val="single"/>
                    </w:rPr>
                    <w:t>Nota: El valor de la propuesta debe incluir el valor del IVA y todos los impuestos y gastos que se generen en la ejecución de la orden de servicio en caso de ser seleccionada esta cotización. En caso de no aplicar y/o ser exento, remitir la normatividad vigente.</w:t>
                  </w:r>
                </w:p>
              </w:tc>
            </w:tr>
          </w:tbl>
          <w:p w14:paraId="45BDEE33" w14:textId="2854AF3F" w:rsidR="00AA612D" w:rsidRPr="008825E7" w:rsidRDefault="008E1BDE" w:rsidP="00F95C23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1D693ED" w14:textId="268F39A8" w:rsidR="00AA612D" w:rsidRPr="008825E7" w:rsidRDefault="002D3A70" w:rsidP="008E1BD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</w:t>
            </w:r>
            <w:r w:rsidR="008E1BDE"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lazo de ejecución </w:t>
            </w: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del servicio a cotizar</w:t>
            </w:r>
            <w:r w:rsidR="008E1BDE"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  <w:p w14:paraId="17A7E07A" w14:textId="77777777" w:rsidR="008B4E3F" w:rsidRPr="008825E7" w:rsidRDefault="008B4E3F" w:rsidP="008B4E3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5EB43DDF" w14:textId="0198C43A" w:rsidR="008B4E3F" w:rsidRPr="008825E7" w:rsidRDefault="008B4E3F" w:rsidP="008B4E3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Detalle con claridad el</w:t>
            </w:r>
            <w:r w:rsidR="00866198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plazo por el cual se requerirá el servicio (sería el mismo que tendría la orden de servicio BTL - esto </w:t>
            </w:r>
            <w:r w:rsidR="00703978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en días</w:t>
            </w:r>
            <w:r w:rsidR="00866198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o meses)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, en caso de que el evento o servicio u otro a cotizar, deba ejecutarse en una fecha o fechas específicas, deberá informarlo </w:t>
            </w:r>
            <w:r w:rsidR="00866198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con claridad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en esta solicitud</w:t>
            </w:r>
            <w:r w:rsidR="00866198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. </w:t>
            </w:r>
          </w:p>
          <w:p w14:paraId="1C315369" w14:textId="77777777" w:rsidR="00283C73" w:rsidRPr="008825E7" w:rsidRDefault="00283C73" w:rsidP="00283C73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1338B682" w14:textId="45A8871F" w:rsidR="00296D7F" w:rsidRPr="008825E7" w:rsidRDefault="00296D7F" w:rsidP="00296D7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Lugar de ejecución del servicio a cotizar.</w:t>
            </w:r>
          </w:p>
          <w:p w14:paraId="01BE4DFB" w14:textId="77777777" w:rsidR="00296D7F" w:rsidRPr="008825E7" w:rsidRDefault="00296D7F" w:rsidP="00296D7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7CC244DC" w14:textId="302501F7" w:rsidR="00296D7F" w:rsidRPr="008825E7" w:rsidRDefault="00296D7F" w:rsidP="00296D7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Detalle con claridad el lugar o lugares donde se requerirá el servicio (es imperativo que el proveedor conozca las condiciones de ubicación para que pueda costear, e incluir en su precio, los costos asociados a la prestación del servicio, como transporte, viáticos, alimentación de su personal etc.</w:t>
            </w:r>
            <w:r w:rsidR="00F30583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)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 </w:t>
            </w:r>
          </w:p>
          <w:p w14:paraId="67723A93" w14:textId="77777777" w:rsidR="00296D7F" w:rsidRPr="008825E7" w:rsidRDefault="00296D7F" w:rsidP="00296D7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6BAD179B" w14:textId="7CBFDC45" w:rsidR="002D3A70" w:rsidRPr="008825E7" w:rsidRDefault="002D3A70" w:rsidP="00296D7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F</w:t>
            </w:r>
            <w:r w:rsidR="008E1BDE"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echa y hora límite en la cual deberá remitir su cotización </w:t>
            </w:r>
          </w:p>
          <w:p w14:paraId="510A8AE9" w14:textId="77777777" w:rsidR="002D3A70" w:rsidRPr="008825E7" w:rsidRDefault="002D3A70" w:rsidP="002D3A70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25DD9B6" w14:textId="5C1E3719" w:rsidR="002D3A70" w:rsidRPr="008825E7" w:rsidRDefault="002D3A70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Detalle con claridad el día y hora límite para recibir la cotización (este plazo </w:t>
            </w:r>
            <w:r w:rsidR="008E1BD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no deberá ser inferior a un (1) día hábil ni superior a tres (3) días hábiles, a menos que se justifique un tiempo distinto por la urgencia del trámite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de lo cual deberá el profesional especializado de gestión comercial dejar constancia en el documento “Análisis de la selección del proveedor BTL”</w:t>
            </w:r>
          </w:p>
          <w:p w14:paraId="0360E9C8" w14:textId="77777777" w:rsidR="0004438E" w:rsidRPr="008825E7" w:rsidRDefault="0004438E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58927E65" w14:textId="0104CE04" w:rsidR="0004438E" w:rsidRPr="008825E7" w:rsidRDefault="0004438E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EJEMPLO:</w:t>
            </w:r>
          </w:p>
          <w:p w14:paraId="7539BE56" w14:textId="77777777" w:rsidR="0004438E" w:rsidRPr="008825E7" w:rsidRDefault="0004438E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3614BBD2" w14:textId="69DD5B13" w:rsidR="0004438E" w:rsidRPr="008825E7" w:rsidRDefault="0004438E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Solo se tendrán en cuenta las cotizaciones recibidas </w:t>
            </w:r>
            <w:r w:rsidR="00A96A65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por el medio establecido,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a más tardar el día_______ (__) de (_________) de 202__ hasta las (indicar hora)</w:t>
            </w:r>
          </w:p>
          <w:p w14:paraId="28183A21" w14:textId="77777777" w:rsidR="002D3A70" w:rsidRPr="008825E7" w:rsidRDefault="002D3A70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54D546B9" w14:textId="7A5425C7" w:rsidR="002D3A70" w:rsidRPr="008825E7" w:rsidRDefault="002D3A70" w:rsidP="00296D7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8825E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Correo electrónico al cual deberá remitir su cotización </w:t>
            </w:r>
          </w:p>
          <w:p w14:paraId="33C8D74C" w14:textId="77777777" w:rsidR="002D3A70" w:rsidRPr="008825E7" w:rsidRDefault="002D3A70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</w:p>
          <w:p w14:paraId="00A1CAA2" w14:textId="778212AA" w:rsidR="00861069" w:rsidRPr="008825E7" w:rsidRDefault="002D3A70" w:rsidP="002D3A7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Indicar</w:t>
            </w:r>
            <w:r w:rsidR="008E1BD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la dirección de correo </w:t>
            </w:r>
            <w:r w:rsidR="008E1BD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electrónico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>único donde se recibirán las cotizaciones</w:t>
            </w:r>
            <w:r w:rsidR="008E1BDE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</w:rPr>
              <w:t xml:space="preserve">. </w:t>
            </w:r>
          </w:p>
          <w:p w14:paraId="0DFEB97C" w14:textId="47DD0D74" w:rsidR="00DA6AC9" w:rsidRPr="008825E7" w:rsidRDefault="00861069" w:rsidP="00861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 xml:space="preserve"> </w:t>
            </w:r>
          </w:p>
        </w:tc>
      </w:tr>
      <w:tr w:rsidR="00F731CF" w:rsidRPr="008825E7" w14:paraId="0D17E55F" w14:textId="77777777" w:rsidTr="00DA6AC9">
        <w:tc>
          <w:tcPr>
            <w:tcW w:w="8828" w:type="dxa"/>
          </w:tcPr>
          <w:p w14:paraId="0659E540" w14:textId="55CF80B2" w:rsidR="00F731CF" w:rsidRPr="008825E7" w:rsidRDefault="00F731CF" w:rsidP="00F73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lastRenderedPageBreak/>
              <w:t xml:space="preserve">INFORMACIÓN </w:t>
            </w:r>
            <w:r w:rsidR="00283C73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ADICIONAL </w:t>
            </w: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SOBRE CONDICIONES </w:t>
            </w:r>
            <w:r w:rsidR="00283C73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DEL SERVICIO REQUERIDO POR </w:t>
            </w: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RTVC: </w:t>
            </w:r>
          </w:p>
          <w:p w14:paraId="41BC6E04" w14:textId="77777777" w:rsidR="00F731CF" w:rsidRPr="008825E7" w:rsidRDefault="00F731CF" w:rsidP="00F73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61027C26" w14:textId="5A726C2B" w:rsidR="00F731CF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</w:pP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Se </w:t>
            </w:r>
            <w:r w:rsidR="00F731CF" w:rsidRPr="008825E7">
              <w:rPr>
                <w:rFonts w:ascii="Arial" w:hAnsi="Arial" w:cs="Arial"/>
                <w:sz w:val="18"/>
                <w:szCs w:val="18"/>
                <w:lang w:val="es-CO"/>
              </w:rPr>
              <w:t>informa</w:t>
            </w: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 al proveedor</w:t>
            </w:r>
            <w:r w:rsidR="00F731CF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 que </w:t>
            </w:r>
            <w:r w:rsidR="00F731CF"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la forma de pago establecida por RTVC para la Orden de Servicio BTL en caso de ser seleccionada su cotización</w:t>
            </w:r>
            <w:r w:rsidR="00F731CF"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, será la siguiente: </w:t>
            </w:r>
            <w:r w:rsidR="00F731CF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>Detalle las condiciones de pago que tendría la orden de servicio BTL.</w:t>
            </w:r>
          </w:p>
          <w:p w14:paraId="37DAD168" w14:textId="77777777" w:rsidR="00283C73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725CE52" w14:textId="297C32F7" w:rsidR="00283C73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</w:pP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Adicionalmente se informa, que </w:t>
            </w: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la Orden de Servicio BTL en caso de ser seleccionada su cotización</w:t>
            </w: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, requerirá para su ejecución de la constitución de las siguientes garantías: </w:t>
            </w: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 xml:space="preserve">si aplica, detalle los tipos de garantías (cumplimiento o Responsabilidad Civil Extracontractual) con los amparos, coberturas y plazos que se requieran. </w:t>
            </w:r>
          </w:p>
          <w:p w14:paraId="27190D73" w14:textId="77777777" w:rsidR="00283C73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0606539" w14:textId="3645A147" w:rsidR="00283C73" w:rsidRPr="008825E7" w:rsidRDefault="00283C73" w:rsidP="00283C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</w:tr>
      <w:tr w:rsidR="00FE110C" w:rsidRPr="008825E7" w14:paraId="064D9F4D" w14:textId="77777777" w:rsidTr="00DA6AC9">
        <w:tc>
          <w:tcPr>
            <w:tcW w:w="8828" w:type="dxa"/>
          </w:tcPr>
          <w:p w14:paraId="11957D8A" w14:textId="77777777" w:rsidR="004E682A" w:rsidRPr="008825E7" w:rsidRDefault="004E682A" w:rsidP="00FE11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6C742A8A" w14:textId="77777777" w:rsidR="004E682A" w:rsidRPr="008825E7" w:rsidRDefault="004E682A" w:rsidP="004E6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>firma</w:t>
            </w:r>
          </w:p>
          <w:p w14:paraId="3F90E7B8" w14:textId="5C719034" w:rsidR="004E682A" w:rsidRPr="008825E7" w:rsidRDefault="004E682A" w:rsidP="004E6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</w:pPr>
            <w:r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>escriba el nombre del Profesional Especializado de Gestión Comercial</w:t>
            </w:r>
          </w:p>
          <w:p w14:paraId="351653CA" w14:textId="16B4F066" w:rsidR="004E682A" w:rsidRPr="008825E7" w:rsidRDefault="004E682A" w:rsidP="004E6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Profesional Especializado de Gestión Comercial</w:t>
            </w:r>
          </w:p>
          <w:p w14:paraId="09439A16" w14:textId="77777777" w:rsidR="004E682A" w:rsidRPr="008825E7" w:rsidRDefault="004E682A" w:rsidP="004E68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04AD4570" w14:textId="4B6E042C" w:rsidR="00142947" w:rsidRPr="008825E7" w:rsidRDefault="004E682A" w:rsidP="00FD6D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825E7">
              <w:rPr>
                <w:rFonts w:ascii="Arial" w:hAnsi="Arial" w:cs="Arial"/>
                <w:sz w:val="18"/>
                <w:szCs w:val="18"/>
                <w:lang w:val="es-CO"/>
              </w:rPr>
              <w:t xml:space="preserve">Adjuntos: </w:t>
            </w:r>
            <w:r w:rsidR="00A1705C" w:rsidRPr="008825E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u w:val="single"/>
                <w:lang w:val="es-CO"/>
              </w:rPr>
              <w:t>(si aplica)</w:t>
            </w:r>
          </w:p>
        </w:tc>
      </w:tr>
    </w:tbl>
    <w:p w14:paraId="398FB5BF" w14:textId="77777777" w:rsidR="008E4F5C" w:rsidRPr="008E4F5C" w:rsidRDefault="008E4F5C" w:rsidP="00772C7D">
      <w:pPr>
        <w:tabs>
          <w:tab w:val="left" w:pos="671"/>
        </w:tabs>
        <w:rPr>
          <w:lang w:val="es-CO"/>
        </w:rPr>
      </w:pPr>
    </w:p>
    <w:sectPr w:rsidR="008E4F5C" w:rsidRPr="008E4F5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152A" w14:textId="77777777" w:rsidR="00863BE3" w:rsidRDefault="00863BE3">
      <w:pPr>
        <w:spacing w:after="0" w:line="240" w:lineRule="auto"/>
      </w:pPr>
      <w:r>
        <w:separator/>
      </w:r>
    </w:p>
  </w:endnote>
  <w:endnote w:type="continuationSeparator" w:id="0">
    <w:p w14:paraId="5F3D12DF" w14:textId="77777777" w:rsidR="00863BE3" w:rsidRDefault="0086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3A35" w14:textId="77777777" w:rsidR="00863BE3" w:rsidRDefault="00863BE3">
      <w:pPr>
        <w:spacing w:after="0" w:line="240" w:lineRule="auto"/>
      </w:pPr>
      <w:r>
        <w:separator/>
      </w:r>
    </w:p>
  </w:footnote>
  <w:footnote w:type="continuationSeparator" w:id="0">
    <w:p w14:paraId="2DC99870" w14:textId="77777777" w:rsidR="00863BE3" w:rsidRDefault="0086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58"/>
      <w:gridCol w:w="5013"/>
      <w:gridCol w:w="1985"/>
    </w:tblGrid>
    <w:tr w:rsidR="006E095B" w:rsidRPr="004C2933" w14:paraId="6AFD7F9B" w14:textId="77777777" w:rsidTr="00C653D8">
      <w:trPr>
        <w:trHeight w:val="274"/>
      </w:trPr>
      <w:tc>
        <w:tcPr>
          <w:tcW w:w="2358" w:type="dxa"/>
          <w:vMerge w:val="restart"/>
          <w:tcBorders>
            <w:top w:val="single" w:sz="4" w:space="0" w:color="000000"/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FAFEEA7" w14:textId="77777777" w:rsidR="006E095B" w:rsidRPr="004C2933" w:rsidRDefault="006E095B" w:rsidP="006E095B">
          <w:pPr>
            <w:jc w:val="center"/>
            <w:rPr>
              <w:rFonts w:ascii="Arial Narrow" w:hAnsi="Arial Narrow"/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46B01A4" wp14:editId="282AE4B8">
                <wp:simplePos x="0" y="0"/>
                <wp:positionH relativeFrom="column">
                  <wp:posOffset>118110</wp:posOffset>
                </wp:positionH>
                <wp:positionV relativeFrom="paragraph">
                  <wp:posOffset>-7620</wp:posOffset>
                </wp:positionV>
                <wp:extent cx="1235075" cy="419100"/>
                <wp:effectExtent l="0" t="0" r="3175" b="0"/>
                <wp:wrapNone/>
                <wp:docPr id="459506305" name="Imagen 2" descr="U:\Oficina de Planeación\Nuevos logos jj\RTV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U:\Oficina de Planeación\Nuevos logos jj\RTV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0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B63808B" w14:textId="04E02FEB" w:rsidR="006E095B" w:rsidRPr="00761D01" w:rsidRDefault="006E095B" w:rsidP="006E095B">
          <w:pPr>
            <w:spacing w:line="240" w:lineRule="auto"/>
            <w:jc w:val="center"/>
            <w:rPr>
              <w:rFonts w:ascii="Arial Narrow" w:hAnsi="Arial Narrow"/>
              <w:b/>
              <w:color w:val="000000"/>
            </w:rPr>
          </w:pPr>
          <w:r w:rsidRPr="00761D01">
            <w:rPr>
              <w:rFonts w:ascii="Arial Narrow" w:hAnsi="Arial Narrow"/>
              <w:b/>
              <w:color w:val="000000"/>
            </w:rPr>
            <w:t xml:space="preserve">GESTIÓN </w:t>
          </w:r>
          <w:r w:rsidR="00B318CB">
            <w:rPr>
              <w:rFonts w:ascii="Arial Narrow" w:hAnsi="Arial Narrow"/>
              <w:b/>
              <w:color w:val="000000"/>
            </w:rPr>
            <w:t>JURÍDICA</w:t>
          </w:r>
        </w:p>
      </w:tc>
      <w:tc>
        <w:tcPr>
          <w:tcW w:w="198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3472259" w14:textId="476DD32D" w:rsidR="006E095B" w:rsidRPr="00761D01" w:rsidRDefault="006E095B" w:rsidP="006E095B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>Código:</w:t>
          </w:r>
          <w:r w:rsidR="00B318CB"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r w:rsidR="00BF38FC">
            <w:rPr>
              <w:rFonts w:ascii="Arial Narrow" w:hAnsi="Arial Narrow" w:cs="Arial"/>
              <w:b/>
              <w:sz w:val="20"/>
              <w:szCs w:val="20"/>
            </w:rPr>
            <w:t>GP-F-6</w:t>
          </w:r>
        </w:p>
      </w:tc>
    </w:tr>
    <w:tr w:rsidR="006E095B" w:rsidRPr="004C2933" w14:paraId="3F199B7B" w14:textId="77777777" w:rsidTr="00C653D8">
      <w:trPr>
        <w:trHeight w:val="271"/>
      </w:trPr>
      <w:tc>
        <w:tcPr>
          <w:tcW w:w="2358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A153DE5" w14:textId="77777777" w:rsidR="006E095B" w:rsidRPr="004C2933" w:rsidRDefault="006E095B" w:rsidP="006E095B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BF432EA" w14:textId="77777777" w:rsidR="006E095B" w:rsidRPr="00761D01" w:rsidRDefault="006E095B" w:rsidP="006E095B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61D01">
            <w:rPr>
              <w:rFonts w:ascii="Arial Narrow" w:hAnsi="Arial Narrow"/>
              <w:b/>
              <w:bCs/>
              <w:color w:val="000000"/>
            </w:rPr>
            <w:t>FORMATO</w:t>
          </w:r>
        </w:p>
      </w:tc>
      <w:tc>
        <w:tcPr>
          <w:tcW w:w="1985" w:type="dxa"/>
          <w:tcBorders>
            <w:bottom w:val="single" w:sz="4" w:space="0" w:color="auto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25201BE" w14:textId="175C1E3E" w:rsidR="006E095B" w:rsidRPr="00761D01" w:rsidRDefault="006E095B" w:rsidP="006E095B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proofErr w:type="spellStart"/>
          <w:r w:rsidRPr="00761D01">
            <w:rPr>
              <w:rFonts w:ascii="Arial Narrow" w:hAnsi="Arial Narrow" w:cs="Arial"/>
              <w:b/>
              <w:sz w:val="20"/>
              <w:szCs w:val="20"/>
            </w:rPr>
            <w:t>Versión</w:t>
          </w:r>
          <w:proofErr w:type="spellEnd"/>
          <w:r w:rsidRPr="00761D01">
            <w:rPr>
              <w:rFonts w:ascii="Arial Narrow" w:hAnsi="Arial Narrow" w:cs="Arial"/>
              <w:sz w:val="20"/>
              <w:szCs w:val="20"/>
            </w:rPr>
            <w:t xml:space="preserve">: </w:t>
          </w:r>
          <w:r w:rsidR="00B318CB">
            <w:rPr>
              <w:rFonts w:ascii="Arial Narrow" w:hAnsi="Arial Narrow" w:cs="Arial"/>
              <w:sz w:val="20"/>
              <w:szCs w:val="20"/>
            </w:rPr>
            <w:t>1</w:t>
          </w:r>
        </w:p>
      </w:tc>
    </w:tr>
    <w:tr w:rsidR="006E095B" w:rsidRPr="004C2933" w14:paraId="1149F8C3" w14:textId="77777777" w:rsidTr="00C653D8">
      <w:trPr>
        <w:trHeight w:val="276"/>
      </w:trPr>
      <w:tc>
        <w:tcPr>
          <w:tcW w:w="2358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46EA622" w14:textId="77777777" w:rsidR="006E095B" w:rsidRPr="004C2933" w:rsidRDefault="006E095B" w:rsidP="006E095B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 w:val="restart"/>
          <w:tcBorders>
            <w:left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3E84822" w14:textId="08DA3E4A" w:rsidR="006E095B" w:rsidRPr="008825E7" w:rsidRDefault="006E095B" w:rsidP="006E095B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  <w:lang w:val="es-CO"/>
            </w:rPr>
          </w:pPr>
          <w:r w:rsidRPr="008825E7">
            <w:rPr>
              <w:rFonts w:ascii="Arial Narrow" w:hAnsi="Arial Narrow"/>
              <w:b/>
              <w:bCs/>
              <w:color w:val="000000"/>
              <w:lang w:val="es-CO"/>
            </w:rPr>
            <w:t>SOLICITUD DE COTIZACIÓN A PROVEEDORES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1241BC3" w14:textId="54241F22" w:rsidR="006E095B" w:rsidRPr="00761D01" w:rsidRDefault="006E095B" w:rsidP="006E095B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proofErr w:type="spellStart"/>
          <w:r>
            <w:rPr>
              <w:rFonts w:ascii="Arial Narrow" w:hAnsi="Arial Narrow" w:cs="Arial"/>
              <w:b/>
              <w:sz w:val="20"/>
              <w:szCs w:val="20"/>
            </w:rPr>
            <w:t>Fecha</w:t>
          </w:r>
          <w:proofErr w:type="spellEnd"/>
          <w:r>
            <w:rPr>
              <w:rFonts w:ascii="Arial Narrow" w:hAnsi="Arial Narrow" w:cs="Arial"/>
              <w:b/>
              <w:sz w:val="20"/>
              <w:szCs w:val="20"/>
            </w:rPr>
            <w:t>:</w:t>
          </w:r>
          <w:r w:rsidR="00B318CB"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r w:rsidR="00BF38FC">
            <w:rPr>
              <w:rFonts w:ascii="Arial Narrow" w:hAnsi="Arial Narrow" w:cs="Arial"/>
              <w:b/>
              <w:sz w:val="20"/>
              <w:szCs w:val="20"/>
            </w:rPr>
            <w:t>10/03/2026</w:t>
          </w:r>
        </w:p>
      </w:tc>
    </w:tr>
    <w:tr w:rsidR="006E095B" w:rsidRPr="004C2933" w14:paraId="5101FD9B" w14:textId="77777777" w:rsidTr="00C653D8">
      <w:trPr>
        <w:trHeight w:val="265"/>
      </w:trPr>
      <w:tc>
        <w:tcPr>
          <w:tcW w:w="2358" w:type="dxa"/>
          <w:vMerge/>
          <w:tcBorders>
            <w:left w:val="single" w:sz="4" w:space="0" w:color="000000"/>
            <w:bottom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DD8FA20" w14:textId="77777777" w:rsidR="006E095B" w:rsidRPr="004C2933" w:rsidRDefault="006E095B" w:rsidP="006E095B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8007AAF" w14:textId="77777777" w:rsidR="006E095B" w:rsidRPr="00761D01" w:rsidRDefault="006E095B" w:rsidP="006E095B">
          <w:pPr>
            <w:spacing w:line="240" w:lineRule="auto"/>
            <w:jc w:val="center"/>
            <w:rPr>
              <w:rFonts w:ascii="Arial Narrow" w:hAnsi="Arial Narrow" w:cs="Arial"/>
              <w:b/>
              <w:color w:val="000000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56F7C57" w14:textId="77777777" w:rsidR="006E095B" w:rsidRPr="00761D01" w:rsidRDefault="006E095B" w:rsidP="006E095B">
          <w:pPr>
            <w:pStyle w:val="Sinespaciado"/>
            <w:rPr>
              <w:rFonts w:ascii="Arial Narrow" w:hAnsi="Arial Narrow" w:cs="Arial"/>
              <w:b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 xml:space="preserve">Página: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PAGE   \* MERGEFORMAT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t xml:space="preserve"> </w:t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MX"/>
            </w:rPr>
            <w:t xml:space="preserve">de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NUMPAGES 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</w:p>
      </w:tc>
    </w:tr>
  </w:tbl>
  <w:p w14:paraId="7D4E5CBF" w14:textId="77777777" w:rsidR="00A559CF" w:rsidRDefault="00A559CF" w:rsidP="000538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5775C"/>
    <w:multiLevelType w:val="hybridMultilevel"/>
    <w:tmpl w:val="71BCA6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2F79"/>
    <w:multiLevelType w:val="hybridMultilevel"/>
    <w:tmpl w:val="F01282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7EAA"/>
    <w:multiLevelType w:val="hybridMultilevel"/>
    <w:tmpl w:val="F0128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60639"/>
    <w:multiLevelType w:val="hybridMultilevel"/>
    <w:tmpl w:val="C7A6B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3627"/>
    <w:multiLevelType w:val="hybridMultilevel"/>
    <w:tmpl w:val="71BCA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85DB2"/>
    <w:multiLevelType w:val="hybridMultilevel"/>
    <w:tmpl w:val="B58C4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36E23"/>
    <w:multiLevelType w:val="hybridMultilevel"/>
    <w:tmpl w:val="71BCA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804C6"/>
    <w:multiLevelType w:val="hybridMultilevel"/>
    <w:tmpl w:val="71BCA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F531A"/>
    <w:multiLevelType w:val="hybridMultilevel"/>
    <w:tmpl w:val="17CC6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58385108">
    <w:abstractNumId w:val="9"/>
  </w:num>
  <w:num w:numId="2" w16cid:durableId="1483618032">
    <w:abstractNumId w:val="5"/>
  </w:num>
  <w:num w:numId="3" w16cid:durableId="1149782170">
    <w:abstractNumId w:val="1"/>
  </w:num>
  <w:num w:numId="4" w16cid:durableId="189803051">
    <w:abstractNumId w:val="2"/>
  </w:num>
  <w:num w:numId="5" w16cid:durableId="1661537680">
    <w:abstractNumId w:val="8"/>
  </w:num>
  <w:num w:numId="6" w16cid:durableId="1977221889">
    <w:abstractNumId w:val="3"/>
  </w:num>
  <w:num w:numId="7" w16cid:durableId="695161265">
    <w:abstractNumId w:val="0"/>
  </w:num>
  <w:num w:numId="8" w16cid:durableId="1498882990">
    <w:abstractNumId w:val="7"/>
  </w:num>
  <w:num w:numId="9" w16cid:durableId="2039889369">
    <w:abstractNumId w:val="6"/>
  </w:num>
  <w:num w:numId="10" w16cid:durableId="1180857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CF"/>
    <w:rsid w:val="00016DB9"/>
    <w:rsid w:val="0004129E"/>
    <w:rsid w:val="0004438E"/>
    <w:rsid w:val="0005248F"/>
    <w:rsid w:val="00053827"/>
    <w:rsid w:val="0009001E"/>
    <w:rsid w:val="000F0AC9"/>
    <w:rsid w:val="00142947"/>
    <w:rsid w:val="00143058"/>
    <w:rsid w:val="001802E7"/>
    <w:rsid w:val="001A36FF"/>
    <w:rsid w:val="00222414"/>
    <w:rsid w:val="002338E0"/>
    <w:rsid w:val="00253877"/>
    <w:rsid w:val="00275D65"/>
    <w:rsid w:val="00283C73"/>
    <w:rsid w:val="00293F76"/>
    <w:rsid w:val="00296D7F"/>
    <w:rsid w:val="002D3A70"/>
    <w:rsid w:val="00312EAE"/>
    <w:rsid w:val="00333566"/>
    <w:rsid w:val="003E5EF9"/>
    <w:rsid w:val="003F429E"/>
    <w:rsid w:val="00413621"/>
    <w:rsid w:val="004245E8"/>
    <w:rsid w:val="004E682A"/>
    <w:rsid w:val="0053532A"/>
    <w:rsid w:val="00580037"/>
    <w:rsid w:val="0058019B"/>
    <w:rsid w:val="005A1918"/>
    <w:rsid w:val="00624DF2"/>
    <w:rsid w:val="00630962"/>
    <w:rsid w:val="0068786D"/>
    <w:rsid w:val="006B7863"/>
    <w:rsid w:val="006C654A"/>
    <w:rsid w:val="006E095B"/>
    <w:rsid w:val="00703978"/>
    <w:rsid w:val="0072347D"/>
    <w:rsid w:val="007625D8"/>
    <w:rsid w:val="00772C7D"/>
    <w:rsid w:val="00792FDD"/>
    <w:rsid w:val="008217FF"/>
    <w:rsid w:val="008419DB"/>
    <w:rsid w:val="00861069"/>
    <w:rsid w:val="00863BE3"/>
    <w:rsid w:val="00866198"/>
    <w:rsid w:val="008725CA"/>
    <w:rsid w:val="008825E7"/>
    <w:rsid w:val="008B4E3F"/>
    <w:rsid w:val="008E1BDE"/>
    <w:rsid w:val="008E4F5C"/>
    <w:rsid w:val="0090159F"/>
    <w:rsid w:val="009B49E0"/>
    <w:rsid w:val="009F4CEB"/>
    <w:rsid w:val="00A1705C"/>
    <w:rsid w:val="00A3123B"/>
    <w:rsid w:val="00A559CF"/>
    <w:rsid w:val="00A56F09"/>
    <w:rsid w:val="00A96A65"/>
    <w:rsid w:val="00AA612D"/>
    <w:rsid w:val="00AB3A19"/>
    <w:rsid w:val="00AB5BC4"/>
    <w:rsid w:val="00B318CB"/>
    <w:rsid w:val="00BF38FC"/>
    <w:rsid w:val="00C30B8E"/>
    <w:rsid w:val="00C5792C"/>
    <w:rsid w:val="00C65111"/>
    <w:rsid w:val="00C923E9"/>
    <w:rsid w:val="00CA07BC"/>
    <w:rsid w:val="00D15521"/>
    <w:rsid w:val="00D55C8F"/>
    <w:rsid w:val="00D81249"/>
    <w:rsid w:val="00DA5353"/>
    <w:rsid w:val="00DA6AC9"/>
    <w:rsid w:val="00DB3091"/>
    <w:rsid w:val="00E028FD"/>
    <w:rsid w:val="00E33826"/>
    <w:rsid w:val="00E414D7"/>
    <w:rsid w:val="00E56E8C"/>
    <w:rsid w:val="00ED2BC0"/>
    <w:rsid w:val="00ED739C"/>
    <w:rsid w:val="00F30583"/>
    <w:rsid w:val="00F7189E"/>
    <w:rsid w:val="00F731CF"/>
    <w:rsid w:val="00F95C23"/>
    <w:rsid w:val="00FC19EB"/>
    <w:rsid w:val="00FD6D66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25B5A"/>
  <w15:docId w15:val="{B9A23961-305F-4A19-91D3-3BA6B8BB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Cita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destacada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Fuentedeprrafopredeter"/>
    <w:uiPriority w:val="99"/>
    <w:semiHidden/>
    <w:rPr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Encabezad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NormalWeb">
    <w:name w:val="Normal (Web)"/>
    <w:basedOn w:val="Normal"/>
    <w:uiPriority w:val="99"/>
    <w:unhideWhenUsed/>
    <w:rsid w:val="008E1B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E254-408F-4E8B-B314-7185197F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 Poveda Gomez</dc:creator>
  <cp:lastModifiedBy>Cesar Humberto Ruiz Tinoco</cp:lastModifiedBy>
  <cp:revision>61</cp:revision>
  <dcterms:created xsi:type="dcterms:W3CDTF">2025-03-04T20:16:00Z</dcterms:created>
  <dcterms:modified xsi:type="dcterms:W3CDTF">2026-03-10T17:31:00Z</dcterms:modified>
</cp:coreProperties>
</file>