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132" w:tblpY="1"/>
        <w:tblOverlap w:val="never"/>
        <w:tblW w:w="5030" w:type="pct"/>
        <w:tblLayout w:type="fixed"/>
        <w:tblCellMar>
          <w:left w:w="70" w:type="dxa"/>
          <w:right w:w="70" w:type="dxa"/>
        </w:tblCellMar>
        <w:tblLook w:val="0000" w:firstRow="0" w:lastRow="0" w:firstColumn="0" w:lastColumn="0" w:noHBand="0" w:noVBand="0"/>
      </w:tblPr>
      <w:tblGrid>
        <w:gridCol w:w="3216"/>
        <w:gridCol w:w="1073"/>
        <w:gridCol w:w="2012"/>
        <w:gridCol w:w="2731"/>
      </w:tblGrid>
      <w:tr w:rsidR="00C476AA" w:rsidRPr="00076AAA" w:rsidTr="009837A3">
        <w:trPr>
          <w:trHeight w:val="412"/>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C476AA" w:rsidRPr="00076AAA" w:rsidRDefault="00C476AA" w:rsidP="00C476AA">
            <w:pPr>
              <w:pStyle w:val="Prrafodelista"/>
              <w:numPr>
                <w:ilvl w:val="0"/>
                <w:numId w:val="2"/>
              </w:numPr>
              <w:tabs>
                <w:tab w:val="left" w:pos="720"/>
              </w:tabs>
              <w:jc w:val="center"/>
              <w:outlineLvl w:val="4"/>
              <w:rPr>
                <w:rFonts w:ascii="Arial Narrow" w:hAnsi="Arial Narrow"/>
                <w:b/>
                <w:bCs/>
                <w:iCs/>
              </w:rPr>
            </w:pPr>
            <w:r w:rsidRPr="00076AAA">
              <w:rPr>
                <w:rFonts w:ascii="Arial Narrow" w:hAnsi="Arial Narrow"/>
                <w:b/>
                <w:bCs/>
                <w:iCs/>
              </w:rPr>
              <w:t>IDENTIFICACIÓN</w:t>
            </w:r>
          </w:p>
        </w:tc>
      </w:tr>
      <w:tr w:rsidR="00C476AA"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Nivel:</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Técnico</w:t>
            </w:r>
          </w:p>
        </w:tc>
      </w:tr>
      <w:tr w:rsidR="00C476AA"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Denominación del Empleo: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Técnico Administrativo</w:t>
            </w:r>
          </w:p>
        </w:tc>
      </w:tr>
      <w:tr w:rsidR="00C476AA"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Código: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40 T.A.</w:t>
            </w:r>
          </w:p>
        </w:tc>
      </w:tr>
      <w:tr w:rsidR="00C476AA"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Grado: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II</w:t>
            </w:r>
          </w:p>
        </w:tc>
      </w:tr>
      <w:tr w:rsidR="00C476AA"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No. de cargos:</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Uno (1)</w:t>
            </w:r>
          </w:p>
        </w:tc>
      </w:tr>
      <w:tr w:rsidR="00C476AA" w:rsidRPr="00076AAA" w:rsidTr="009837A3">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Dependencia:</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Donde se ubique el empleo</w:t>
            </w:r>
          </w:p>
        </w:tc>
      </w:tr>
      <w:tr w:rsidR="00C476AA" w:rsidRPr="00076AAA" w:rsidTr="009837A3">
        <w:trPr>
          <w:trHeight w:val="8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Cargo del Jefe Inmediato: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Quien ejerza la supervisión directa</w:t>
            </w:r>
          </w:p>
        </w:tc>
      </w:tr>
      <w:tr w:rsidR="00C476AA"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C476AA" w:rsidRPr="00076AAA" w:rsidRDefault="00C476AA" w:rsidP="00C476AA">
            <w:pPr>
              <w:pStyle w:val="Prrafodelista"/>
              <w:keepNext/>
              <w:numPr>
                <w:ilvl w:val="0"/>
                <w:numId w:val="2"/>
              </w:numPr>
              <w:jc w:val="center"/>
              <w:outlineLvl w:val="2"/>
              <w:rPr>
                <w:rFonts w:ascii="Arial Narrow" w:hAnsi="Arial Narrow"/>
                <w:b/>
              </w:rPr>
            </w:pPr>
            <w:bookmarkStart w:id="0" w:name="_Toc426554901"/>
            <w:r w:rsidRPr="00076AAA">
              <w:rPr>
                <w:rFonts w:ascii="Arial Narrow" w:hAnsi="Arial Narrow"/>
                <w:b/>
              </w:rPr>
              <w:t>AREA FUNCIONAL</w:t>
            </w:r>
            <w:bookmarkEnd w:id="0"/>
          </w:p>
        </w:tc>
      </w:tr>
      <w:tr w:rsidR="00C476AA"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keepNext/>
              <w:ind w:left="1080"/>
              <w:jc w:val="center"/>
              <w:outlineLvl w:val="2"/>
              <w:rPr>
                <w:rFonts w:ascii="Arial Narrow" w:hAnsi="Arial Narrow"/>
              </w:rPr>
            </w:pPr>
            <w:bookmarkStart w:id="1" w:name="_Toc426554902"/>
            <w:r w:rsidRPr="00076AAA">
              <w:rPr>
                <w:rFonts w:ascii="Arial Narrow" w:hAnsi="Arial Narrow"/>
              </w:rPr>
              <w:t>SUBGERENCIA DE TELEVISIÓN</w:t>
            </w:r>
            <w:bookmarkEnd w:id="1"/>
          </w:p>
        </w:tc>
      </w:tr>
      <w:tr w:rsidR="00C476AA"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C476AA" w:rsidRPr="00076AAA" w:rsidRDefault="00C476AA" w:rsidP="00C476AA">
            <w:pPr>
              <w:keepNext/>
              <w:numPr>
                <w:ilvl w:val="0"/>
                <w:numId w:val="2"/>
              </w:numPr>
              <w:jc w:val="center"/>
              <w:outlineLvl w:val="2"/>
              <w:rPr>
                <w:rFonts w:ascii="Arial Narrow" w:hAnsi="Arial Narrow"/>
                <w:b/>
              </w:rPr>
            </w:pPr>
            <w:bookmarkStart w:id="2" w:name="_Toc426554903"/>
            <w:r w:rsidRPr="00076AAA">
              <w:rPr>
                <w:rFonts w:ascii="Arial Narrow" w:hAnsi="Arial Narrow"/>
                <w:b/>
              </w:rPr>
              <w:t>PROPÓSITO PRINCIPAL</w:t>
            </w:r>
            <w:bookmarkEnd w:id="2"/>
          </w:p>
        </w:tc>
      </w:tr>
      <w:tr w:rsidR="00C476AA"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6AA" w:rsidRPr="00076AAA" w:rsidRDefault="00C476AA" w:rsidP="009837A3">
            <w:pPr>
              <w:autoSpaceDE w:val="0"/>
              <w:autoSpaceDN w:val="0"/>
              <w:adjustRightInd w:val="0"/>
              <w:ind w:left="391" w:right="440"/>
              <w:jc w:val="both"/>
              <w:rPr>
                <w:rFonts w:ascii="Arial Narrow" w:hAnsi="Arial Narrow"/>
                <w:lang w:val="es-ES_tradnl"/>
              </w:rPr>
            </w:pPr>
            <w:r w:rsidRPr="00076AAA">
              <w:rPr>
                <w:rFonts w:ascii="Arial Narrow" w:hAnsi="Arial Narrow"/>
              </w:rPr>
              <w:t>Realizar actividades de soporte  para facilitar  el desarrollo de las funciones y responsabilidades del despacho de la subgerencia, administrando el sistema de información de</w:t>
            </w:r>
            <w:r>
              <w:rPr>
                <w:rFonts w:ascii="Arial Narrow" w:hAnsi="Arial Narrow"/>
              </w:rPr>
              <w:t xml:space="preserve"> </w:t>
            </w:r>
            <w:r w:rsidRPr="00076AAA">
              <w:rPr>
                <w:rFonts w:ascii="Arial Narrow" w:hAnsi="Arial Narrow"/>
              </w:rPr>
              <w:t>l</w:t>
            </w:r>
            <w:r>
              <w:rPr>
                <w:rFonts w:ascii="Arial Narrow" w:hAnsi="Arial Narrow"/>
              </w:rPr>
              <w:t>a dependencia</w:t>
            </w:r>
            <w:r w:rsidRPr="00076AAA">
              <w:rPr>
                <w:rFonts w:ascii="Arial Narrow" w:hAnsi="Arial Narrow"/>
              </w:rPr>
              <w:t xml:space="preserve"> e implementando estrategias de mejoramiento de los procesos  de conformidad con la</w:t>
            </w:r>
            <w:r>
              <w:rPr>
                <w:rFonts w:ascii="Arial Narrow" w:hAnsi="Arial Narrow"/>
              </w:rPr>
              <w:t>s políticas establecidas en la E</w:t>
            </w:r>
            <w:r w:rsidRPr="00076AAA">
              <w:rPr>
                <w:rFonts w:ascii="Arial Narrow" w:hAnsi="Arial Narrow"/>
              </w:rPr>
              <w:t>mpresa.</w:t>
            </w:r>
          </w:p>
        </w:tc>
      </w:tr>
      <w:tr w:rsidR="00C476AA"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C476AA" w:rsidRPr="00076AAA" w:rsidRDefault="00C476AA" w:rsidP="00C476AA">
            <w:pPr>
              <w:numPr>
                <w:ilvl w:val="0"/>
                <w:numId w:val="2"/>
              </w:numPr>
              <w:tabs>
                <w:tab w:val="left" w:pos="0"/>
                <w:tab w:val="left" w:pos="1440"/>
                <w:tab w:val="left" w:pos="2160"/>
                <w:tab w:val="left" w:pos="2880"/>
                <w:tab w:val="left" w:pos="3600"/>
                <w:tab w:val="left" w:pos="4320"/>
                <w:tab w:val="left" w:pos="5040"/>
                <w:tab w:val="left" w:pos="5760"/>
                <w:tab w:val="left" w:pos="6480"/>
              </w:tabs>
              <w:jc w:val="center"/>
              <w:rPr>
                <w:rFonts w:ascii="Arial Narrow" w:hAnsi="Arial Narrow"/>
                <w:b/>
              </w:rPr>
            </w:pPr>
            <w:r w:rsidRPr="00076AAA">
              <w:rPr>
                <w:rFonts w:ascii="Arial Narrow" w:hAnsi="Arial Narrow"/>
                <w:b/>
              </w:rPr>
              <w:t>DESCRIPCION DE LAS FUNCIONES ESENCIALES</w:t>
            </w:r>
          </w:p>
        </w:tc>
      </w:tr>
      <w:tr w:rsidR="00C476AA" w:rsidRPr="00076AAA" w:rsidTr="009837A3">
        <w:trPr>
          <w:trHeight w:val="23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C476AA">
            <w:pPr>
              <w:pStyle w:val="Prrafodelista"/>
              <w:numPr>
                <w:ilvl w:val="0"/>
                <w:numId w:val="1"/>
              </w:numPr>
              <w:jc w:val="both"/>
              <w:rPr>
                <w:rFonts w:ascii="Arial Narrow" w:hAnsi="Arial Narrow" w:cs="Arial"/>
              </w:rPr>
            </w:pPr>
            <w:r w:rsidRPr="00076AAA">
              <w:rPr>
                <w:rFonts w:ascii="Arial Narrow" w:hAnsi="Arial Narrow" w:cs="Arial"/>
              </w:rPr>
              <w:t xml:space="preserve">Recibir y atender a usuarios externos e internos para dar solución a inquietudes y necesidades que se planteen, cuya competencia corresponda a la Subgerencia de Televisión y que le sean delegadas por el Subgerente. </w:t>
            </w:r>
          </w:p>
          <w:p w:rsidR="00C476AA" w:rsidRPr="00076AAA" w:rsidRDefault="00C476AA" w:rsidP="00C476AA">
            <w:pPr>
              <w:pStyle w:val="Prrafodelista"/>
              <w:numPr>
                <w:ilvl w:val="0"/>
                <w:numId w:val="1"/>
              </w:numPr>
              <w:jc w:val="both"/>
              <w:rPr>
                <w:rFonts w:ascii="Arial Narrow" w:hAnsi="Arial Narrow"/>
              </w:rPr>
            </w:pPr>
            <w:r w:rsidRPr="00076AAA">
              <w:rPr>
                <w:rFonts w:ascii="Arial Narrow" w:hAnsi="Arial Narrow"/>
              </w:rPr>
              <w:t>Proyectar cartas, circulares, memorandos, oficios, y demás documentos solicitados por el jefe inmediato y manejar los programas de informática y aplicativos, de acuerdo con los procedimientos e instrucciones impartidas por el superior inmediato.</w:t>
            </w:r>
          </w:p>
          <w:p w:rsidR="00C476AA" w:rsidRPr="00076AAA" w:rsidRDefault="00C476AA" w:rsidP="00C476AA">
            <w:pPr>
              <w:pStyle w:val="Prrafodelista"/>
              <w:numPr>
                <w:ilvl w:val="0"/>
                <w:numId w:val="1"/>
              </w:numPr>
              <w:jc w:val="both"/>
              <w:rPr>
                <w:rFonts w:ascii="Arial Narrow" w:hAnsi="Arial Narrow"/>
              </w:rPr>
            </w:pPr>
            <w:r w:rsidRPr="00076AAA">
              <w:rPr>
                <w:rFonts w:ascii="Arial Narrow" w:hAnsi="Arial Narrow"/>
              </w:rPr>
              <w:t>Controlar y tramitar la correspondencia y documentos de la dependencia, cumpliendo con las prioridades e instrucciones recibidas.</w:t>
            </w:r>
          </w:p>
          <w:p w:rsidR="00C476AA" w:rsidRPr="00076AAA" w:rsidRDefault="00C476AA" w:rsidP="00C476AA">
            <w:pPr>
              <w:pStyle w:val="Prrafodelista"/>
              <w:numPr>
                <w:ilvl w:val="0"/>
                <w:numId w:val="1"/>
              </w:numPr>
              <w:jc w:val="both"/>
              <w:rPr>
                <w:rFonts w:ascii="Arial Narrow" w:hAnsi="Arial Narrow" w:cs="Arial"/>
              </w:rPr>
            </w:pPr>
            <w:r w:rsidRPr="00076AAA">
              <w:rPr>
                <w:rFonts w:ascii="Arial Narrow" w:hAnsi="Arial Narrow" w:cs="Arial"/>
              </w:rPr>
              <w:t>Proyectar informe sobre la ordenación del gasto realizada por el Subgerente de Televisión para el cumplimiento de los procedimientos establecidos sobre la materia.</w:t>
            </w:r>
          </w:p>
          <w:p w:rsidR="00C476AA" w:rsidRPr="00076AAA" w:rsidRDefault="00C476AA" w:rsidP="00C476AA">
            <w:pPr>
              <w:pStyle w:val="Prrafodelista"/>
              <w:numPr>
                <w:ilvl w:val="0"/>
                <w:numId w:val="1"/>
              </w:numPr>
              <w:jc w:val="both"/>
              <w:rPr>
                <w:rFonts w:ascii="Arial Narrow" w:hAnsi="Arial Narrow" w:cs="Arial"/>
              </w:rPr>
            </w:pPr>
            <w:r w:rsidRPr="00076AAA">
              <w:rPr>
                <w:rFonts w:ascii="Arial Narrow" w:hAnsi="Arial Narrow"/>
              </w:rPr>
              <w:t>Administrar  la gestión documental y archivística de la subgerencia de televisión de acuerdo a los procedimientos establecidos en el manual de archivo y el sistema operativo utilizado por la Empresa.</w:t>
            </w:r>
          </w:p>
          <w:p w:rsidR="00C476AA" w:rsidRPr="00076AAA" w:rsidRDefault="00C476AA" w:rsidP="00C476AA">
            <w:pPr>
              <w:pStyle w:val="Prrafodelista"/>
              <w:numPr>
                <w:ilvl w:val="0"/>
                <w:numId w:val="1"/>
              </w:numPr>
              <w:jc w:val="both"/>
              <w:rPr>
                <w:rFonts w:ascii="Arial Narrow" w:hAnsi="Arial Narrow"/>
              </w:rPr>
            </w:pPr>
            <w:r w:rsidRPr="00076AAA">
              <w:rPr>
                <w:rFonts w:ascii="Arial Narrow" w:hAnsi="Arial Narrow"/>
              </w:rPr>
              <w:t>Organizar logísticamente las reuniones de trabajo o los eventos de la subgerencia de conformidad con los lineamientos  impartidos  dentro y fuera de la empresa.</w:t>
            </w:r>
          </w:p>
          <w:p w:rsidR="00C476AA" w:rsidRPr="00076AAA" w:rsidRDefault="00C476AA" w:rsidP="00C476AA">
            <w:pPr>
              <w:pStyle w:val="Prrafodelista"/>
              <w:numPr>
                <w:ilvl w:val="0"/>
                <w:numId w:val="1"/>
              </w:numPr>
              <w:jc w:val="both"/>
              <w:rPr>
                <w:rFonts w:ascii="Arial Narrow" w:hAnsi="Arial Narrow" w:cs="Trebuchet MS"/>
                <w:lang w:val="es-ES_tradnl"/>
              </w:rPr>
            </w:pPr>
            <w:r w:rsidRPr="00076AAA">
              <w:rPr>
                <w:rFonts w:ascii="Arial Narrow" w:hAnsi="Arial Narrow" w:cs="Arial"/>
              </w:rPr>
              <w:t>L</w:t>
            </w:r>
            <w:r w:rsidRPr="00076AAA">
              <w:rPr>
                <w:rFonts w:ascii="Arial Narrow" w:hAnsi="Arial Narrow"/>
              </w:rPr>
              <w:t>as demás que se le asignen y que correspondan a la naturaleza del empleo.</w:t>
            </w:r>
          </w:p>
        </w:tc>
      </w:tr>
      <w:tr w:rsidR="00C476AA"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C476AA" w:rsidRPr="00076AAA" w:rsidRDefault="00C476AA" w:rsidP="00C476AA">
            <w:pPr>
              <w:numPr>
                <w:ilvl w:val="0"/>
                <w:numId w:val="2"/>
              </w:numPr>
              <w:jc w:val="center"/>
              <w:rPr>
                <w:rFonts w:ascii="Arial Narrow" w:hAnsi="Arial Narrow"/>
                <w:b/>
              </w:rPr>
            </w:pPr>
            <w:r w:rsidRPr="00076AAA">
              <w:rPr>
                <w:rFonts w:ascii="Arial Narrow" w:hAnsi="Arial Narrow"/>
                <w:b/>
              </w:rPr>
              <w:t>CONOCIMIENTOS BÁSICOS O ESENCIALES</w:t>
            </w:r>
          </w:p>
        </w:tc>
      </w:tr>
      <w:tr w:rsidR="00C476AA" w:rsidRPr="00076AAA" w:rsidTr="009837A3">
        <w:trPr>
          <w:trHeight w:val="67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476AA" w:rsidRPr="00076AAA" w:rsidRDefault="00C476AA" w:rsidP="009837A3">
            <w:pPr>
              <w:autoSpaceDE w:val="0"/>
              <w:autoSpaceDN w:val="0"/>
              <w:adjustRightInd w:val="0"/>
              <w:ind w:left="391" w:right="440"/>
              <w:jc w:val="both"/>
              <w:rPr>
                <w:rFonts w:ascii="Arial Narrow" w:hAnsi="Arial Narrow"/>
              </w:rPr>
            </w:pPr>
            <w:r w:rsidRPr="00076AAA">
              <w:rPr>
                <w:rFonts w:ascii="Arial Narrow" w:hAnsi="Arial Narrow"/>
              </w:rPr>
              <w:t xml:space="preserve">Manejo y control de documentos y correspondencia; </w:t>
            </w:r>
          </w:p>
          <w:p w:rsidR="00C476AA" w:rsidRPr="00076AAA" w:rsidRDefault="00C476AA" w:rsidP="009837A3">
            <w:pPr>
              <w:autoSpaceDE w:val="0"/>
              <w:autoSpaceDN w:val="0"/>
              <w:adjustRightInd w:val="0"/>
              <w:ind w:left="391" w:right="440"/>
              <w:jc w:val="both"/>
              <w:rPr>
                <w:rFonts w:ascii="Arial Narrow" w:hAnsi="Arial Narrow"/>
              </w:rPr>
            </w:pPr>
            <w:r w:rsidRPr="00076AAA">
              <w:rPr>
                <w:rFonts w:ascii="Arial Narrow" w:hAnsi="Arial Narrow"/>
              </w:rPr>
              <w:t xml:space="preserve">Herramientas ofimáticas; </w:t>
            </w:r>
          </w:p>
          <w:p w:rsidR="00C476AA" w:rsidRPr="00076AAA" w:rsidRDefault="00C476AA" w:rsidP="009837A3">
            <w:pPr>
              <w:jc w:val="both"/>
              <w:rPr>
                <w:rFonts w:ascii="Arial Narrow" w:hAnsi="Arial Narrow" w:cs="Arial"/>
              </w:rPr>
            </w:pPr>
            <w:r w:rsidRPr="00076AAA">
              <w:rPr>
                <w:rFonts w:ascii="Arial Narrow" w:hAnsi="Arial Narrow"/>
              </w:rPr>
              <w:t xml:space="preserve">      Conocimiento de sistemas de información de correspondencia.</w:t>
            </w:r>
          </w:p>
        </w:tc>
      </w:tr>
      <w:tr w:rsidR="00C476AA" w:rsidRPr="00076AAA" w:rsidTr="009837A3">
        <w:trPr>
          <w:trHeight w:val="251"/>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C476AA" w:rsidRPr="00076AAA" w:rsidRDefault="00C476AA" w:rsidP="00C476AA">
            <w:pPr>
              <w:pStyle w:val="Prrafodelista"/>
              <w:numPr>
                <w:ilvl w:val="0"/>
                <w:numId w:val="2"/>
              </w:numPr>
              <w:jc w:val="center"/>
              <w:rPr>
                <w:rFonts w:ascii="Arial Narrow" w:hAnsi="Arial Narrow"/>
                <w:b/>
              </w:rPr>
            </w:pPr>
            <w:r w:rsidRPr="00076AAA">
              <w:rPr>
                <w:rFonts w:ascii="Arial Narrow" w:hAnsi="Arial Narrow"/>
                <w:b/>
              </w:rPr>
              <w:t>COMPETENCIAS COMPORTAMENTALES Y FUNCIONALES</w:t>
            </w:r>
          </w:p>
        </w:tc>
      </w:tr>
      <w:tr w:rsidR="00C476AA" w:rsidRPr="00076AAA" w:rsidTr="009837A3">
        <w:trPr>
          <w:trHeight w:val="277"/>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tabs>
                <w:tab w:val="num" w:pos="498"/>
              </w:tabs>
              <w:ind w:left="357"/>
              <w:jc w:val="center"/>
              <w:rPr>
                <w:rFonts w:ascii="Arial Narrow" w:hAnsi="Arial Narrow"/>
                <w:b/>
              </w:rPr>
            </w:pPr>
            <w:r w:rsidRPr="00076AAA">
              <w:rPr>
                <w:rFonts w:ascii="Arial Narrow" w:hAnsi="Arial Narrow"/>
                <w:b/>
              </w:rPr>
              <w:t>COMPORTAMENTALES</w:t>
            </w:r>
          </w:p>
        </w:tc>
        <w:tc>
          <w:tcPr>
            <w:tcW w:w="1512" w:type="pct"/>
            <w:vMerge w:val="restart"/>
            <w:tcBorders>
              <w:top w:val="single" w:sz="4" w:space="0" w:color="auto"/>
              <w:left w:val="single" w:sz="4" w:space="0" w:color="auto"/>
              <w:right w:val="single" w:sz="4" w:space="0" w:color="auto"/>
            </w:tcBorders>
            <w:shd w:val="clear" w:color="auto" w:fill="DDD9C3"/>
          </w:tcPr>
          <w:p w:rsidR="00C476AA" w:rsidRPr="00076AAA" w:rsidRDefault="00C476AA" w:rsidP="009837A3">
            <w:pPr>
              <w:tabs>
                <w:tab w:val="num" w:pos="498"/>
              </w:tabs>
              <w:ind w:left="360"/>
              <w:jc w:val="both"/>
              <w:rPr>
                <w:rFonts w:ascii="Arial Narrow" w:hAnsi="Arial Narrow"/>
                <w:b/>
              </w:rPr>
            </w:pPr>
          </w:p>
          <w:p w:rsidR="00C476AA" w:rsidRPr="00076AAA" w:rsidRDefault="00C476AA" w:rsidP="009837A3">
            <w:pPr>
              <w:tabs>
                <w:tab w:val="num" w:pos="498"/>
              </w:tabs>
              <w:ind w:left="360"/>
              <w:jc w:val="both"/>
              <w:rPr>
                <w:rFonts w:ascii="Arial Narrow" w:hAnsi="Arial Narrow"/>
                <w:b/>
              </w:rPr>
            </w:pPr>
            <w:r w:rsidRPr="00076AAA">
              <w:rPr>
                <w:rFonts w:ascii="Arial Narrow" w:hAnsi="Arial Narrow"/>
                <w:b/>
              </w:rPr>
              <w:t>FUNCIONALES</w:t>
            </w:r>
          </w:p>
        </w:tc>
      </w:tr>
      <w:tr w:rsidR="00C476AA" w:rsidRPr="00076AAA" w:rsidTr="009837A3">
        <w:trPr>
          <w:trHeight w:val="458"/>
        </w:trPr>
        <w:tc>
          <w:tcPr>
            <w:tcW w:w="1780" w:type="pct"/>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tabs>
                <w:tab w:val="num" w:pos="498"/>
              </w:tabs>
              <w:ind w:left="357"/>
              <w:jc w:val="center"/>
              <w:rPr>
                <w:rFonts w:ascii="Arial Narrow" w:hAnsi="Arial Narrow"/>
                <w:b/>
              </w:rPr>
            </w:pPr>
            <w:r w:rsidRPr="00076AAA">
              <w:rPr>
                <w:rFonts w:ascii="Arial Narrow" w:hAnsi="Arial Narrow"/>
                <w:b/>
              </w:rPr>
              <w:t>COMUNES</w:t>
            </w:r>
          </w:p>
        </w:tc>
        <w:tc>
          <w:tcPr>
            <w:tcW w:w="1708" w:type="pct"/>
            <w:gridSpan w:val="2"/>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tabs>
                <w:tab w:val="num" w:pos="498"/>
              </w:tabs>
              <w:ind w:left="357"/>
              <w:jc w:val="center"/>
              <w:rPr>
                <w:rFonts w:ascii="Arial Narrow" w:hAnsi="Arial Narrow"/>
                <w:b/>
              </w:rPr>
            </w:pPr>
            <w:r w:rsidRPr="00076AAA">
              <w:rPr>
                <w:rFonts w:ascii="Arial Narrow" w:hAnsi="Arial Narrow"/>
                <w:b/>
              </w:rPr>
              <w:t xml:space="preserve">POR NIVEL JERARQUICO </w:t>
            </w:r>
          </w:p>
        </w:tc>
        <w:tc>
          <w:tcPr>
            <w:tcW w:w="1512" w:type="pct"/>
            <w:vMerge/>
            <w:tcBorders>
              <w:left w:val="single" w:sz="4" w:space="0" w:color="auto"/>
              <w:bottom w:val="single" w:sz="4" w:space="0" w:color="auto"/>
              <w:right w:val="single" w:sz="4" w:space="0" w:color="auto"/>
            </w:tcBorders>
            <w:shd w:val="clear" w:color="auto" w:fill="auto"/>
          </w:tcPr>
          <w:p w:rsidR="00C476AA" w:rsidRPr="00076AAA" w:rsidRDefault="00C476AA" w:rsidP="009837A3">
            <w:pPr>
              <w:tabs>
                <w:tab w:val="num" w:pos="498"/>
              </w:tabs>
              <w:ind w:left="360"/>
              <w:jc w:val="both"/>
              <w:rPr>
                <w:rFonts w:ascii="Arial Narrow" w:hAnsi="Arial Narrow"/>
                <w:b/>
              </w:rPr>
            </w:pPr>
          </w:p>
        </w:tc>
      </w:tr>
      <w:tr w:rsidR="00C476AA" w:rsidRPr="00076AAA" w:rsidTr="009837A3">
        <w:trPr>
          <w:trHeight w:val="6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rPr>
                <w:rFonts w:ascii="Arial Narrow" w:hAnsi="Arial Narrow"/>
                <w:lang w:val="es-DO"/>
              </w:rPr>
            </w:pPr>
            <w:r w:rsidRPr="00076AAA">
              <w:rPr>
                <w:rFonts w:ascii="Arial Narrow" w:hAnsi="Arial Narrow"/>
                <w:lang w:val="es-DO"/>
              </w:rPr>
              <w:t>Orientación a  Resultados</w:t>
            </w:r>
            <w:r w:rsidRPr="00076AAA">
              <w:rPr>
                <w:rFonts w:ascii="Arial Narrow" w:hAnsi="Arial Narrow"/>
                <w:lang w:val="es-DO"/>
              </w:rPr>
              <w:br/>
              <w:t xml:space="preserve">Orientación al usuario y al ciudadano </w:t>
            </w:r>
          </w:p>
          <w:p w:rsidR="00C476AA" w:rsidRPr="00076AAA" w:rsidRDefault="00C476AA" w:rsidP="009837A3">
            <w:pPr>
              <w:rPr>
                <w:rFonts w:ascii="Arial Narrow" w:hAnsi="Arial Narrow"/>
                <w:lang w:val="es-DO"/>
              </w:rPr>
            </w:pPr>
            <w:r w:rsidRPr="00076AAA">
              <w:rPr>
                <w:rFonts w:ascii="Arial Narrow" w:hAnsi="Arial Narrow"/>
                <w:lang w:val="es-DO"/>
              </w:rPr>
              <w:t xml:space="preserve">Transparencia </w:t>
            </w:r>
            <w:r w:rsidRPr="00076AAA">
              <w:rPr>
                <w:rFonts w:ascii="Arial Narrow" w:hAnsi="Arial Narrow"/>
                <w:lang w:val="es-DO"/>
              </w:rPr>
              <w:br/>
              <w:t>Compromiso con la Organización</w:t>
            </w:r>
          </w:p>
          <w:p w:rsidR="00C476AA" w:rsidRPr="00076AAA" w:rsidRDefault="00C476AA" w:rsidP="009837A3">
            <w:pPr>
              <w:tabs>
                <w:tab w:val="num" w:pos="498"/>
              </w:tabs>
              <w:ind w:left="357"/>
              <w:jc w:val="both"/>
              <w:rPr>
                <w:rFonts w:ascii="Arial Narrow" w:hAnsi="Arial Narrow"/>
              </w:rPr>
            </w:pPr>
          </w:p>
        </w:tc>
        <w:tc>
          <w:tcPr>
            <w:tcW w:w="1708" w:type="pct"/>
            <w:gridSpan w:val="2"/>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rPr>
                <w:rFonts w:ascii="Arial Narrow" w:hAnsi="Arial Narrow"/>
                <w:lang w:val="es-DO"/>
              </w:rPr>
            </w:pPr>
            <w:r w:rsidRPr="00076AAA">
              <w:rPr>
                <w:rFonts w:ascii="Arial Narrow" w:hAnsi="Arial Narrow"/>
                <w:lang w:val="es-DO"/>
              </w:rPr>
              <w:t xml:space="preserve">Experticia Técnica </w:t>
            </w:r>
          </w:p>
          <w:p w:rsidR="00C476AA" w:rsidRPr="00076AAA" w:rsidRDefault="00C476AA" w:rsidP="009837A3">
            <w:pPr>
              <w:rPr>
                <w:rFonts w:ascii="Arial Narrow" w:hAnsi="Arial Narrow"/>
                <w:lang w:val="es-DO"/>
              </w:rPr>
            </w:pPr>
            <w:r w:rsidRPr="00076AAA">
              <w:rPr>
                <w:rFonts w:ascii="Arial Narrow" w:hAnsi="Arial Narrow"/>
                <w:lang w:val="es-DO"/>
              </w:rPr>
              <w:t>Trabajo en Equipo</w:t>
            </w:r>
          </w:p>
          <w:p w:rsidR="00C476AA" w:rsidRPr="00076AAA" w:rsidRDefault="00C476AA" w:rsidP="009837A3">
            <w:pPr>
              <w:rPr>
                <w:rFonts w:ascii="Arial Narrow" w:hAnsi="Arial Narrow"/>
                <w:lang w:val="es-DO"/>
              </w:rPr>
            </w:pPr>
            <w:r w:rsidRPr="00076AAA">
              <w:rPr>
                <w:rFonts w:ascii="Arial Narrow" w:hAnsi="Arial Narrow"/>
                <w:lang w:val="es-DO"/>
              </w:rPr>
              <w:t>Creatividad e Innovación</w:t>
            </w:r>
          </w:p>
          <w:p w:rsidR="00C476AA" w:rsidRDefault="00C476AA" w:rsidP="009837A3">
            <w:pPr>
              <w:rPr>
                <w:rFonts w:ascii="Arial Narrow" w:hAnsi="Arial Narrow"/>
              </w:rPr>
            </w:pPr>
          </w:p>
          <w:p w:rsidR="00C476AA" w:rsidRDefault="00C476AA" w:rsidP="009837A3">
            <w:pPr>
              <w:rPr>
                <w:rFonts w:ascii="Arial Narrow" w:hAnsi="Arial Narrow"/>
              </w:rPr>
            </w:pPr>
          </w:p>
          <w:p w:rsidR="00C476AA" w:rsidRDefault="00C476AA" w:rsidP="009837A3">
            <w:pPr>
              <w:rPr>
                <w:rFonts w:ascii="Arial Narrow" w:hAnsi="Arial Narrow"/>
              </w:rPr>
            </w:pPr>
          </w:p>
          <w:p w:rsidR="00C476AA" w:rsidRDefault="00C476AA" w:rsidP="009837A3">
            <w:pPr>
              <w:rPr>
                <w:rFonts w:ascii="Arial Narrow" w:hAnsi="Arial Narrow"/>
              </w:rPr>
            </w:pPr>
          </w:p>
          <w:p w:rsidR="00C476AA" w:rsidRPr="00076AAA" w:rsidRDefault="00C476AA" w:rsidP="009837A3">
            <w:pPr>
              <w:rPr>
                <w:rFonts w:ascii="Arial Narrow" w:hAnsi="Arial Narrow"/>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rPr>
                <w:rFonts w:ascii="Arial Narrow" w:hAnsi="Arial Narrow"/>
              </w:rPr>
            </w:pPr>
            <w:r w:rsidRPr="00076AAA">
              <w:rPr>
                <w:rFonts w:ascii="Arial Narrow" w:hAnsi="Arial Narrow"/>
              </w:rPr>
              <w:lastRenderedPageBreak/>
              <w:t xml:space="preserve">Discreción </w:t>
            </w:r>
          </w:p>
          <w:p w:rsidR="00C476AA" w:rsidRPr="00076AAA" w:rsidRDefault="00C476AA" w:rsidP="009837A3">
            <w:pPr>
              <w:rPr>
                <w:rFonts w:ascii="Arial Narrow" w:hAnsi="Arial Narrow"/>
              </w:rPr>
            </w:pPr>
            <w:r w:rsidRPr="00076AAA">
              <w:rPr>
                <w:rFonts w:ascii="Arial Narrow" w:hAnsi="Arial Narrow"/>
              </w:rPr>
              <w:t>Dinamismo</w:t>
            </w:r>
          </w:p>
          <w:p w:rsidR="00C476AA" w:rsidRPr="00076AAA" w:rsidRDefault="00C476AA" w:rsidP="009837A3">
            <w:pPr>
              <w:rPr>
                <w:rFonts w:ascii="Arial Narrow" w:hAnsi="Arial Narrow"/>
              </w:rPr>
            </w:pPr>
            <w:r w:rsidRPr="00076AAA">
              <w:rPr>
                <w:rFonts w:ascii="Arial Narrow" w:hAnsi="Arial Narrow"/>
              </w:rPr>
              <w:t xml:space="preserve">Orden </w:t>
            </w:r>
          </w:p>
          <w:p w:rsidR="00C476AA" w:rsidRPr="00076AAA" w:rsidRDefault="00C476AA" w:rsidP="009837A3">
            <w:pPr>
              <w:rPr>
                <w:rFonts w:ascii="Arial Narrow" w:hAnsi="Arial Narrow"/>
              </w:rPr>
            </w:pPr>
          </w:p>
          <w:p w:rsidR="00C476AA" w:rsidRPr="00076AAA" w:rsidRDefault="00C476AA" w:rsidP="009837A3">
            <w:pPr>
              <w:rPr>
                <w:rFonts w:ascii="Arial Narrow" w:hAnsi="Arial Narrow"/>
              </w:rPr>
            </w:pPr>
          </w:p>
          <w:p w:rsidR="00C476AA" w:rsidRPr="00076AAA" w:rsidRDefault="00C476AA" w:rsidP="009837A3">
            <w:pPr>
              <w:rPr>
                <w:rFonts w:ascii="Arial Narrow" w:hAnsi="Arial Narrow"/>
              </w:rPr>
            </w:pPr>
          </w:p>
          <w:p w:rsidR="00C476AA" w:rsidRPr="00076AAA" w:rsidRDefault="00C476AA" w:rsidP="009837A3">
            <w:pPr>
              <w:rPr>
                <w:rFonts w:ascii="Arial Narrow" w:hAnsi="Arial Narrow"/>
              </w:rPr>
            </w:pPr>
          </w:p>
        </w:tc>
      </w:tr>
      <w:tr w:rsidR="00C476AA" w:rsidRPr="00076AAA" w:rsidTr="009837A3">
        <w:trPr>
          <w:trHeight w:val="50"/>
        </w:trPr>
        <w:tc>
          <w:tcPr>
            <w:tcW w:w="5000" w:type="pct"/>
            <w:gridSpan w:val="4"/>
            <w:tcBorders>
              <w:top w:val="single" w:sz="4" w:space="0" w:color="auto"/>
              <w:left w:val="single" w:sz="4" w:space="0" w:color="auto"/>
              <w:right w:val="single" w:sz="4" w:space="0" w:color="auto"/>
            </w:tcBorders>
            <w:shd w:val="clear" w:color="auto" w:fill="C4BC96"/>
          </w:tcPr>
          <w:p w:rsidR="00C476AA" w:rsidRPr="00076AAA" w:rsidRDefault="00C476AA" w:rsidP="00C476AA">
            <w:pPr>
              <w:pStyle w:val="Prrafodelista"/>
              <w:numPr>
                <w:ilvl w:val="0"/>
                <w:numId w:val="2"/>
              </w:numPr>
              <w:jc w:val="center"/>
              <w:rPr>
                <w:rFonts w:ascii="Arial Narrow" w:hAnsi="Arial Narrow"/>
                <w:b/>
              </w:rPr>
            </w:pPr>
            <w:r w:rsidRPr="00076AAA">
              <w:rPr>
                <w:rFonts w:ascii="Arial Narrow" w:hAnsi="Arial Narrow"/>
                <w:b/>
              </w:rPr>
              <w:lastRenderedPageBreak/>
              <w:t>REQUISITOS DE FORMACION ACADÉMICA Y EXPERIENCIA</w:t>
            </w:r>
          </w:p>
        </w:tc>
      </w:tr>
      <w:tr w:rsidR="00C476AA" w:rsidRPr="00076AAA" w:rsidTr="009837A3">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keepNext/>
              <w:ind w:left="1080" w:hanging="720"/>
              <w:jc w:val="center"/>
              <w:outlineLvl w:val="1"/>
              <w:rPr>
                <w:rFonts w:ascii="Arial Narrow" w:hAnsi="Arial Narrow"/>
                <w:b/>
                <w:bCs/>
                <w:snapToGrid w:val="0"/>
                <w:kern w:val="16"/>
                <w:position w:val="-6"/>
                <w:lang w:val="es-ES_tradnl"/>
              </w:rPr>
            </w:pPr>
            <w:bookmarkStart w:id="3" w:name="_Toc426554904"/>
            <w:r w:rsidRPr="00076AAA">
              <w:rPr>
                <w:rFonts w:ascii="Arial Narrow" w:hAnsi="Arial Narrow"/>
                <w:b/>
                <w:bCs/>
                <w:snapToGrid w:val="0"/>
                <w:kern w:val="16"/>
                <w:position w:val="-6"/>
                <w:lang w:val="es-ES_tradnl"/>
              </w:rPr>
              <w:t>FORMACION ACADÉMICA</w:t>
            </w:r>
            <w:bookmarkEnd w:id="3"/>
          </w:p>
        </w:tc>
        <w:tc>
          <w:tcPr>
            <w:tcW w:w="1512" w:type="pct"/>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ind w:left="449"/>
              <w:jc w:val="center"/>
              <w:rPr>
                <w:rFonts w:ascii="Arial Narrow" w:hAnsi="Arial Narrow"/>
                <w:b/>
              </w:rPr>
            </w:pPr>
            <w:r w:rsidRPr="00076AAA">
              <w:rPr>
                <w:rFonts w:ascii="Arial Narrow" w:hAnsi="Arial Narrow"/>
                <w:b/>
              </w:rPr>
              <w:t>EXPERIENCIA</w:t>
            </w:r>
          </w:p>
        </w:tc>
      </w:tr>
      <w:tr w:rsidR="00C476AA" w:rsidRPr="00076AAA" w:rsidTr="009837A3">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jc w:val="both"/>
              <w:rPr>
                <w:rFonts w:ascii="Arial Narrow" w:hAnsi="Arial Narrow"/>
              </w:rPr>
            </w:pPr>
            <w:r w:rsidRPr="00076AAA">
              <w:rPr>
                <w:rFonts w:ascii="Arial Narrow" w:hAnsi="Arial Narrow"/>
                <w:b/>
              </w:rPr>
              <w:t xml:space="preserve">Título de formación técnica profesional o tecnológica </w:t>
            </w:r>
            <w:r w:rsidRPr="00076AAA">
              <w:rPr>
                <w:rFonts w:ascii="Arial Narrow" w:hAnsi="Arial Narrow"/>
              </w:rPr>
              <w:t>en disciplina académica como: Técnico profesional administrativo, Técnico profesional en administración de empresas, Técnico profesional en administración pública, Tecnólogo empresarial, Tecnólogo en administración, Tecnólogo en administración de empresas, Tecnólogo en administración pública, Técnico profesional en mercadeo, Técnico profesional en mercadeo y comunicación comercial, Técnico profesional en mercadeo y publicidad, Técnico profesional en procesos de publicidad y mercadeo, Técnico profesional en procesos publicitarios, Técnico profesional en publicidad,</w:t>
            </w:r>
          </w:p>
          <w:p w:rsidR="00C476AA" w:rsidRPr="00076AAA" w:rsidRDefault="00C476AA" w:rsidP="009837A3">
            <w:pPr>
              <w:jc w:val="both"/>
              <w:rPr>
                <w:rFonts w:ascii="Arial Narrow" w:hAnsi="Arial Narrow"/>
                <w:b/>
              </w:rPr>
            </w:pPr>
            <w:r w:rsidRPr="00076AAA">
              <w:rPr>
                <w:rFonts w:ascii="Arial Narrow" w:hAnsi="Arial Narrow"/>
              </w:rPr>
              <w:t xml:space="preserve">Tecnólogo en comunicación publicitaria, </w:t>
            </w:r>
            <w:r w:rsidRPr="00076AAA">
              <w:t xml:space="preserve"> </w:t>
            </w:r>
            <w:r w:rsidRPr="00076AAA">
              <w:rPr>
                <w:rFonts w:ascii="Arial Narrow" w:hAnsi="Arial Narrow"/>
              </w:rPr>
              <w:t xml:space="preserve">Técnico profesional en medios de comunicación social y locución, Técnico profesional en medios de comunicación del </w:t>
            </w:r>
            <w:r w:rsidRPr="00076AAA">
              <w:rPr>
                <w:rFonts w:ascii="Arial Narrow" w:hAnsi="Arial Narrow"/>
                <w:b/>
              </w:rPr>
              <w:t>Núcleo Básico del Conocimiento</w:t>
            </w:r>
            <w:r w:rsidRPr="00076AAA">
              <w:rPr>
                <w:rFonts w:ascii="Arial Narrow" w:hAnsi="Arial Narrow"/>
              </w:rPr>
              <w:t xml:space="preserve"> </w:t>
            </w:r>
            <w:r w:rsidRPr="00076AAA">
              <w:rPr>
                <w:rFonts w:ascii="Arial Narrow" w:hAnsi="Arial Narrow"/>
                <w:b/>
              </w:rPr>
              <w:t>NBC</w:t>
            </w:r>
            <w:r w:rsidRPr="00076AAA">
              <w:rPr>
                <w:rFonts w:ascii="Arial Narrow" w:hAnsi="Arial Narrow"/>
              </w:rPr>
              <w:t xml:space="preserve"> en Administración y afines; Publicidad y afines; Comunicación Social, Periodismo y afines., </w:t>
            </w:r>
            <w:r w:rsidRPr="00076AAA">
              <w:rPr>
                <w:rFonts w:ascii="Arial Narrow" w:hAnsi="Arial Narrow"/>
                <w:b/>
              </w:rPr>
              <w:t>o aprobación de seis</w:t>
            </w:r>
            <w:r w:rsidRPr="00076AAA">
              <w:rPr>
                <w:rFonts w:ascii="Arial Narrow" w:hAnsi="Arial Narrow"/>
              </w:rPr>
              <w:t xml:space="preserve"> </w:t>
            </w:r>
            <w:r w:rsidRPr="00076AAA">
              <w:rPr>
                <w:rFonts w:ascii="Arial Narrow" w:hAnsi="Arial Narrow"/>
                <w:b/>
              </w:rPr>
              <w:t>semestres  universitarios</w:t>
            </w:r>
            <w:r w:rsidRPr="00076AAA">
              <w:rPr>
                <w:rFonts w:ascii="Arial Narrow" w:hAnsi="Arial Narrow"/>
              </w:rPr>
              <w:t xml:space="preserve"> en disciplina académica como Comunicador Social, Comunicador Social y Periodista,  Profesional en Comunicación Social y Organizacional, Ingeniero Industrial,  Administrador de Empresas, Administrador Público, Psicología, Psicología Organizacional del </w:t>
            </w:r>
            <w:r w:rsidRPr="00076AAA">
              <w:rPr>
                <w:rFonts w:ascii="Arial Narrow" w:hAnsi="Arial Narrow"/>
                <w:b/>
              </w:rPr>
              <w:t xml:space="preserve"> Núcleo Básico del Conocimiento NBC</w:t>
            </w:r>
            <w:r w:rsidRPr="00076AAA">
              <w:rPr>
                <w:rFonts w:ascii="Arial Narrow" w:hAnsi="Arial Narrow"/>
              </w:rPr>
              <w:t xml:space="preserve"> en  Comunicación Social, Periodismo y afines; Ingeniería Industrial y afines; Administración; Psicología.</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rPr>
                <w:rFonts w:ascii="Arial Narrow" w:hAnsi="Arial Narrow"/>
              </w:rPr>
            </w:pPr>
            <w:r w:rsidRPr="00076AAA">
              <w:rPr>
                <w:rFonts w:ascii="Arial Narrow" w:hAnsi="Arial Narrow"/>
                <w:lang w:val="es-DO"/>
              </w:rPr>
              <w:t>Treinta (30) meses de experiencia relacionada.</w:t>
            </w:r>
          </w:p>
        </w:tc>
      </w:tr>
      <w:tr w:rsidR="00C476AA" w:rsidRPr="00076AAA" w:rsidTr="009837A3">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C476AA" w:rsidRPr="00076AAA" w:rsidRDefault="00C476AA" w:rsidP="00C476AA">
            <w:pPr>
              <w:pStyle w:val="Prrafodelista"/>
              <w:numPr>
                <w:ilvl w:val="0"/>
                <w:numId w:val="2"/>
              </w:numPr>
              <w:jc w:val="center"/>
              <w:rPr>
                <w:rFonts w:ascii="Arial Narrow" w:hAnsi="Arial Narrow"/>
                <w:b/>
              </w:rPr>
            </w:pPr>
            <w:r w:rsidRPr="00076AAA">
              <w:rPr>
                <w:rFonts w:ascii="Arial Narrow" w:hAnsi="Arial Narrow"/>
                <w:b/>
              </w:rPr>
              <w:t>ALTERNATIVA</w:t>
            </w:r>
          </w:p>
        </w:tc>
      </w:tr>
      <w:tr w:rsidR="00C476AA" w:rsidRPr="00076AAA" w:rsidTr="009837A3">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keepNext/>
              <w:ind w:left="1080" w:hanging="720"/>
              <w:jc w:val="center"/>
              <w:outlineLvl w:val="1"/>
              <w:rPr>
                <w:rFonts w:ascii="Arial Narrow" w:hAnsi="Arial Narrow"/>
                <w:b/>
                <w:bCs/>
                <w:snapToGrid w:val="0"/>
                <w:kern w:val="16"/>
                <w:position w:val="-6"/>
                <w:lang w:val="es-ES_tradnl"/>
              </w:rPr>
            </w:pPr>
            <w:r w:rsidRPr="00076AAA">
              <w:rPr>
                <w:rFonts w:ascii="Arial Narrow" w:hAnsi="Arial Narrow"/>
                <w:b/>
                <w:bCs/>
                <w:snapToGrid w:val="0"/>
                <w:kern w:val="16"/>
                <w:position w:val="-6"/>
                <w:lang w:val="es-ES_tradnl"/>
              </w:rPr>
              <w:t>FORMACION ACADÉMICA</w:t>
            </w:r>
          </w:p>
        </w:tc>
        <w:tc>
          <w:tcPr>
            <w:tcW w:w="1512" w:type="pct"/>
            <w:tcBorders>
              <w:top w:val="single" w:sz="4" w:space="0" w:color="auto"/>
              <w:left w:val="single" w:sz="4" w:space="0" w:color="auto"/>
              <w:bottom w:val="single" w:sz="4" w:space="0" w:color="auto"/>
              <w:right w:val="single" w:sz="4" w:space="0" w:color="auto"/>
            </w:tcBorders>
            <w:shd w:val="clear" w:color="auto" w:fill="DDD9C3"/>
          </w:tcPr>
          <w:p w:rsidR="00C476AA" w:rsidRPr="00076AAA" w:rsidRDefault="00C476AA" w:rsidP="009837A3">
            <w:pPr>
              <w:ind w:left="449"/>
              <w:jc w:val="center"/>
              <w:rPr>
                <w:rFonts w:ascii="Arial Narrow" w:hAnsi="Arial Narrow"/>
                <w:b/>
              </w:rPr>
            </w:pPr>
            <w:r w:rsidRPr="00076AAA">
              <w:rPr>
                <w:rFonts w:ascii="Arial Narrow" w:hAnsi="Arial Narrow"/>
                <w:b/>
              </w:rPr>
              <w:t>EXPERIENCIA</w:t>
            </w:r>
          </w:p>
        </w:tc>
      </w:tr>
      <w:tr w:rsidR="00C476AA" w:rsidRPr="00076AAA" w:rsidTr="009837A3">
        <w:trPr>
          <w:trHeight w:val="484"/>
        </w:trPr>
        <w:tc>
          <w:tcPr>
            <w:tcW w:w="3488" w:type="pct"/>
            <w:gridSpan w:val="3"/>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pStyle w:val="Prrafodelista"/>
              <w:ind w:left="0"/>
              <w:jc w:val="both"/>
              <w:rPr>
                <w:rFonts w:ascii="Arial Narrow" w:hAnsi="Arial Narrow"/>
                <w:b/>
              </w:rPr>
            </w:pPr>
          </w:p>
          <w:p w:rsidR="00C476AA" w:rsidRPr="00076AAA" w:rsidRDefault="00C476AA" w:rsidP="00C476AA">
            <w:pPr>
              <w:pStyle w:val="Prrafodelista"/>
              <w:numPr>
                <w:ilvl w:val="0"/>
                <w:numId w:val="3"/>
              </w:numPr>
              <w:jc w:val="both"/>
              <w:rPr>
                <w:rFonts w:ascii="Arial Narrow" w:hAnsi="Arial Narrow"/>
                <w:b/>
              </w:rPr>
            </w:pPr>
            <w:r w:rsidRPr="00076AAA">
              <w:rPr>
                <w:rFonts w:ascii="Arial Narrow" w:hAnsi="Arial Narrow"/>
                <w:b/>
              </w:rPr>
              <w:t>Certificado C.A.P.  Técnico SENA en áreas administrativas.</w:t>
            </w:r>
          </w:p>
          <w:p w:rsidR="00C476AA" w:rsidRPr="00076AAA" w:rsidRDefault="00C476AA" w:rsidP="009837A3">
            <w:pPr>
              <w:pStyle w:val="Prrafodelista"/>
              <w:jc w:val="both"/>
              <w:rPr>
                <w:rFonts w:ascii="Arial Narrow" w:hAnsi="Arial Narrow"/>
                <w:b/>
              </w:rPr>
            </w:pPr>
          </w:p>
          <w:p w:rsidR="00C476AA" w:rsidRPr="00076AAA" w:rsidRDefault="00C476AA" w:rsidP="009837A3">
            <w:pPr>
              <w:jc w:val="both"/>
              <w:rPr>
                <w:rFonts w:ascii="Arial Narrow" w:hAnsi="Arial Narrow"/>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jc w:val="both"/>
              <w:rPr>
                <w:rFonts w:ascii="Arial Narrow" w:hAnsi="Arial Narrow"/>
                <w:b/>
              </w:rPr>
            </w:pPr>
            <w:r w:rsidRPr="00076AAA">
              <w:rPr>
                <w:rFonts w:ascii="Arial Narrow" w:hAnsi="Arial Narrow"/>
                <w:lang w:val="es-DO"/>
              </w:rPr>
              <w:t>Treinta (30) meses de experiencia relacionada.</w:t>
            </w:r>
          </w:p>
        </w:tc>
      </w:tr>
      <w:tr w:rsidR="00C476AA" w:rsidRPr="00076AAA" w:rsidTr="009837A3">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C476AA">
            <w:pPr>
              <w:pStyle w:val="Prrafodelista"/>
              <w:numPr>
                <w:ilvl w:val="0"/>
                <w:numId w:val="3"/>
              </w:numPr>
              <w:jc w:val="both"/>
              <w:rPr>
                <w:rFonts w:ascii="Arial Narrow" w:hAnsi="Arial Narrow"/>
                <w:b/>
              </w:rPr>
            </w:pPr>
            <w:r w:rsidRPr="00076AAA">
              <w:rPr>
                <w:rFonts w:ascii="Arial Narrow" w:hAnsi="Arial Narrow"/>
                <w:b/>
              </w:rPr>
              <w:t>Título de bachiller en cualquier modalidad.</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C476AA" w:rsidRPr="00076AAA" w:rsidRDefault="00C476AA" w:rsidP="009837A3">
            <w:pPr>
              <w:jc w:val="both"/>
              <w:rPr>
                <w:rFonts w:ascii="Arial Narrow" w:hAnsi="Arial Narrow"/>
                <w:lang w:val="es-DO"/>
              </w:rPr>
            </w:pPr>
            <w:r w:rsidRPr="00076AAA">
              <w:rPr>
                <w:rFonts w:ascii="Arial Narrow" w:hAnsi="Arial Narrow"/>
                <w:lang w:val="es-DO"/>
              </w:rPr>
              <w:t>Sesenta (60) meses de experiencia relacionada.</w:t>
            </w:r>
          </w:p>
        </w:tc>
      </w:tr>
    </w:tbl>
    <w:p w:rsidR="00250C33" w:rsidRDefault="00250C33">
      <w:bookmarkStart w:id="4" w:name="_GoBack"/>
      <w:bookmarkEnd w:id="4"/>
    </w:p>
    <w:sectPr w:rsidR="00250C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3ED2"/>
    <w:multiLevelType w:val="hybridMultilevel"/>
    <w:tmpl w:val="EF983D96"/>
    <w:lvl w:ilvl="0" w:tplc="845C253C">
      <w:start w:val="1"/>
      <w:numFmt w:val="upp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
    <w:nsid w:val="33487F6C"/>
    <w:multiLevelType w:val="hybridMultilevel"/>
    <w:tmpl w:val="5E3EDE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7605ED0"/>
    <w:multiLevelType w:val="hybridMultilevel"/>
    <w:tmpl w:val="CC6E55B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6AA"/>
    <w:rsid w:val="00250C33"/>
    <w:rsid w:val="00C476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List Paragraph,Segundo nivel de viñetas,Párrafo de lista1"/>
    <w:basedOn w:val="Normal"/>
    <w:link w:val="PrrafodelistaCar"/>
    <w:uiPriority w:val="34"/>
    <w:qFormat/>
    <w:rsid w:val="00C476AA"/>
    <w:pPr>
      <w:ind w:left="720"/>
      <w:contextualSpacing/>
    </w:pPr>
    <w:rPr>
      <w:lang w:val="es-CO" w:eastAsia="es-CO"/>
    </w:rPr>
  </w:style>
  <w:style w:type="character" w:customStyle="1" w:styleId="PrrafodelistaCar">
    <w:name w:val="Párrafo de lista Car"/>
    <w:aliases w:val="List Paragraph1 Car,List Paragraph Car,Segundo nivel de viñetas Car,Párrafo de lista1 Car"/>
    <w:link w:val="Prrafodelista"/>
    <w:uiPriority w:val="34"/>
    <w:rsid w:val="00C476AA"/>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List Paragraph,Segundo nivel de viñetas,Párrafo de lista1"/>
    <w:basedOn w:val="Normal"/>
    <w:link w:val="PrrafodelistaCar"/>
    <w:uiPriority w:val="34"/>
    <w:qFormat/>
    <w:rsid w:val="00C476AA"/>
    <w:pPr>
      <w:ind w:left="720"/>
      <w:contextualSpacing/>
    </w:pPr>
    <w:rPr>
      <w:lang w:val="es-CO" w:eastAsia="es-CO"/>
    </w:rPr>
  </w:style>
  <w:style w:type="character" w:customStyle="1" w:styleId="PrrafodelistaCar">
    <w:name w:val="Párrafo de lista Car"/>
    <w:aliases w:val="List Paragraph1 Car,List Paragraph Car,Segundo nivel de viñetas Car,Párrafo de lista1 Car"/>
    <w:link w:val="Prrafodelista"/>
    <w:uiPriority w:val="34"/>
    <w:rsid w:val="00C476AA"/>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Rocio Pico Rodriguez</dc:creator>
  <cp:lastModifiedBy>Pilar Rocio Pico Rodriguez</cp:lastModifiedBy>
  <cp:revision>1</cp:revision>
  <dcterms:created xsi:type="dcterms:W3CDTF">2015-11-04T18:06:00Z</dcterms:created>
  <dcterms:modified xsi:type="dcterms:W3CDTF">2015-11-04T18:06:00Z</dcterms:modified>
</cp:coreProperties>
</file>