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073"/>
        <w:gridCol w:w="2012"/>
        <w:gridCol w:w="2731"/>
      </w:tblGrid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Ejecutivo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Jefe de Grupo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20 J.G.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I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(1)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2E2735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A4040A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4040A" w:rsidRPr="00076AAA" w:rsidRDefault="00A4040A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A4040A">
              <w:rPr>
                <w:rFonts w:ascii="Arial Narrow" w:hAnsi="Arial Narrow"/>
                <w:b/>
              </w:rPr>
              <w:t>Asigna</w:t>
            </w:r>
            <w:r>
              <w:rPr>
                <w:rFonts w:ascii="Arial Narrow" w:hAnsi="Arial Narrow"/>
                <w:b/>
              </w:rPr>
              <w:t>ción básica mensual:</w:t>
            </w:r>
            <w:r>
              <w:rPr>
                <w:rFonts w:ascii="Arial Narrow" w:hAnsi="Arial Narrow"/>
                <w:b/>
              </w:rPr>
              <w:tab/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40A" w:rsidRPr="00076AAA" w:rsidRDefault="00A4040A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  <w:r w:rsidR="00C01D44">
              <w:rPr>
                <w:rFonts w:ascii="Arial Narrow" w:hAnsi="Arial Narrow"/>
                <w:b/>
              </w:rPr>
              <w:t xml:space="preserve"> </w:t>
            </w:r>
            <w:bookmarkStart w:id="0" w:name="_GoBack"/>
            <w:bookmarkEnd w:id="0"/>
            <w:r w:rsidR="00C01D44">
              <w:rPr>
                <w:rFonts w:ascii="Arial Narrow" w:hAnsi="Arial Narrow"/>
                <w:b/>
              </w:rPr>
              <w:t>5.299.027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keepNext/>
              <w:numPr>
                <w:ilvl w:val="0"/>
                <w:numId w:val="3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1" w:name="_Toc426554869"/>
            <w:r w:rsidRPr="00076AAA">
              <w:rPr>
                <w:rFonts w:ascii="Arial Narrow" w:hAnsi="Arial Narrow"/>
                <w:b/>
              </w:rPr>
              <w:t>AREA FUNCIONAL</w:t>
            </w:r>
            <w:bookmarkEnd w:id="1"/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2" w:name="_Toc426554870"/>
            <w:r w:rsidRPr="00076AAA">
              <w:rPr>
                <w:rFonts w:ascii="Arial Narrow" w:hAnsi="Arial Narrow"/>
              </w:rPr>
              <w:t>CANAL INSTITUCIONAL – PRODUCCIÓN</w:t>
            </w:r>
            <w:bookmarkEnd w:id="2"/>
            <w:r w:rsidRPr="00076AAA">
              <w:rPr>
                <w:rFonts w:ascii="Arial Narrow" w:hAnsi="Arial Narrow"/>
              </w:rPr>
              <w:t xml:space="preserve"> TELEVISIÓN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keepNext/>
              <w:numPr>
                <w:ilvl w:val="0"/>
                <w:numId w:val="3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3" w:name="_Toc426554871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3"/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Garantizar que todos los clientes del canal cuenten con los recursos necesarios para la pre producción, producción y pos producción de piezas audiovisuales dando cumpliendo a los estándares de calidad establecidos por la Empresa.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numPr>
                <w:ilvl w:val="0"/>
                <w:numId w:val="3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2E2735" w:rsidRPr="00076AAA" w:rsidTr="009837A3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Administrar y coordinar los recursos técnicos y humanos necesarios para la producción de contenidos audiovisuales del canal asignado, de acuerdo al manual de procesos y procedimientos.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Verificar el cumplimiento de las obligaciones de producción incluidas en los contratos y convenios interadministrativos suscritos con terceros, a fin de evitar el incumplimiento de las mismas.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Apoyar las producciones del canal, en directo o pregrabadas, de acuerdo a lo establecido en los procesos y procedimientos.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Acompañar a las Instituciones en el diseño de productos audiovisuales que mejor se acomoden a sus necesidades y presupuestos.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Verificar que los presupuestos y las cotizaciones enviadas a terceros, se ajusten con las necesidades del producto a realizar  través del canal asignado.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Realizar el seguimiento y supervisión a los convenios y contratos que le sean designados por el ordenador del gasto de acuerdo a la reglamentación interna.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Apoyar al director del canal en el seguimiento de la ejecución presupuestal de los convenios y contratos suscritos por la Empresa de acuerdo al presupuesto establecido para cada uno de ellos.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Apoyar al director del canal en el seguimiento a las resoluciones expedidas por la autoridad de televisión para verificar su  cumplimiento en cuanto a la producción de productos audiovisuales.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Establecer y verificar el componente técnico de los estudios de conveniencia y oportunidad de los procesos contractuales requeridos para el cumplimiento del propósito del canal asignado.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Las demás que se le asig</w:t>
            </w:r>
            <w:r w:rsidRPr="00076AAA">
              <w:rPr>
                <w:rFonts w:ascii="Arial Narrow" w:hAnsi="Arial Narrow"/>
              </w:rPr>
              <w:t>nen y que correspondan a la naturaleza del empleo.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2E2735" w:rsidRPr="00076AAA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Producción de televisión.  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Contratación estatal.</w:t>
            </w:r>
          </w:p>
        </w:tc>
      </w:tr>
      <w:tr w:rsidR="002E2735" w:rsidRPr="00076AAA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2E2735" w:rsidRPr="00076AAA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FUNCIONALES</w:t>
            </w:r>
          </w:p>
        </w:tc>
      </w:tr>
      <w:tr w:rsidR="002E2735" w:rsidRPr="00076AAA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2E2735" w:rsidRPr="00076AAA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lastRenderedPageBreak/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2E2735" w:rsidRPr="00076AAA" w:rsidRDefault="002E2735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Aprendizaje Continuo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Experticia profesional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Trabajo en Equipo y Colaboración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Creatividad e Innovación</w:t>
            </w:r>
          </w:p>
          <w:p w:rsidR="002E2735" w:rsidRPr="00076AAA" w:rsidRDefault="002E2735" w:rsidP="009837A3">
            <w:pPr>
              <w:rPr>
                <w:rFonts w:ascii="Arial Narrow" w:hAnsi="Arial Narrow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Dominio de medios audiovisuales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Comunicación escrita y oral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Dinamismo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872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dirección y producción de radio y televisión, Profesional en comunicación social – periodismo, Profesional en medios audiovisuales, Productor de Cine y Televisión, Periodista - Productor de Medios de Comunicación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afines, Artes Plásticas, visuales y afines.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 la ley.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Cuarenta y dos (42) meses de experiencia profesional relacionada.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ALTERNATIVA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5" w:name="_Toc426554873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5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2E2735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dirección y producción de radio y televisión, Profesional en comunicación social – periodismo, Profesional en medios audiovisuales,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</w:t>
            </w:r>
            <w:r w:rsidRPr="00076AAA">
              <w:rPr>
                <w:rFonts w:ascii="Arial Narrow" w:hAnsi="Arial Narrow"/>
              </w:rPr>
              <w:lastRenderedPageBreak/>
              <w:t xml:space="preserve">dirección y producción de radio y televisión, Profesional en comunicación social – periodismo, Profesional en medios audiovisuales, Productor de Cine y Televisión, Periodista - Productor de Medios de Comunicación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afines, Artes Plásticas, visuales y afines.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Sesenta y seis  (66) meses de experiencia profesional relacionada,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 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dirección y producción de radio y televisión, Profesional en comunicación social – periodismo, Profesional en medios audiovisuales, Productor de Cine y Televisión, Periodista - Productor de Medios de Comunicación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afines, Artes Plásticas, visuales y afines.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empleo, adicional al requerido para el cumplimiento de requisitos mínimos.</w:t>
            </w:r>
            <w:r w:rsidRPr="00076AAA">
              <w:rPr>
                <w:rFonts w:ascii="Arial Narrow" w:hAnsi="Arial Narrow"/>
                <w:b/>
              </w:rPr>
              <w:t xml:space="preserve"> 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eastAsia="Arial Narrow" w:hAnsi="Arial Narrow" w:cs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Dieciocho (18) meses de experiencia profesional relacionada.</w:t>
            </w:r>
          </w:p>
        </w:tc>
      </w:tr>
    </w:tbl>
    <w:p w:rsidR="00250C33" w:rsidRDefault="00250C33"/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66F"/>
    <w:multiLevelType w:val="hybridMultilevel"/>
    <w:tmpl w:val="245EA274"/>
    <w:lvl w:ilvl="0" w:tplc="2B0244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B5B52"/>
    <w:multiLevelType w:val="hybridMultilevel"/>
    <w:tmpl w:val="9B102AD0"/>
    <w:lvl w:ilvl="0" w:tplc="1EC8610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A5F273D"/>
    <w:multiLevelType w:val="hybridMultilevel"/>
    <w:tmpl w:val="2D649C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35"/>
    <w:rsid w:val="00250C33"/>
    <w:rsid w:val="002E2735"/>
    <w:rsid w:val="00A4040A"/>
    <w:rsid w:val="00C0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2E2735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2E2735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2E2735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2E2735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Pilar Rocio Pico Rodriguez</cp:lastModifiedBy>
  <cp:revision>3</cp:revision>
  <dcterms:created xsi:type="dcterms:W3CDTF">2015-11-04T18:09:00Z</dcterms:created>
  <dcterms:modified xsi:type="dcterms:W3CDTF">2016-03-22T21:51:00Z</dcterms:modified>
</cp:coreProperties>
</file>