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rPr>
        <mc:AlternateContent>
          <mc:Choice Requires="wpg">
            <w:drawing>
              <wp:anchor allowOverlap="1" behindDoc="0" distB="0" distT="0" distL="0" distR="0" hidden="0" layoutInCell="1" locked="0" relativeHeight="0" simplePos="0">
                <wp:simplePos x="0" y="0"/>
                <wp:positionH relativeFrom="page">
                  <wp:posOffset>42862</wp:posOffset>
                </wp:positionH>
                <wp:positionV relativeFrom="page">
                  <wp:posOffset>0</wp:posOffset>
                </wp:positionV>
                <wp:extent cx="7734300" cy="1185863"/>
                <wp:effectExtent b="0" l="0" r="0" t="0"/>
                <wp:wrapNone/>
                <wp:docPr id="2" name=""/>
                <a:graphic>
                  <a:graphicData uri="http://schemas.microsoft.com/office/word/2010/wordprocessingGroup">
                    <wpg:wgp>
                      <wpg:cNvGrpSpPr/>
                      <wpg:grpSpPr>
                        <a:xfrm>
                          <a:off x="1478850" y="3025125"/>
                          <a:ext cx="7734300" cy="1185863"/>
                          <a:chOff x="1478850" y="3025125"/>
                          <a:chExt cx="7734300" cy="1509750"/>
                        </a:xfrm>
                      </wpg:grpSpPr>
                      <wpg:grpSp>
                        <wpg:cNvGrpSpPr/>
                        <wpg:grpSpPr>
                          <a:xfrm>
                            <a:off x="1478850" y="3025144"/>
                            <a:ext cx="7734300" cy="1509713"/>
                            <a:chOff x="1478850" y="3025125"/>
                            <a:chExt cx="7734300" cy="1509750"/>
                          </a:xfrm>
                        </wpg:grpSpPr>
                        <wps:wsp>
                          <wps:cNvSpPr/>
                          <wps:cNvPr id="3" name="Shape 3"/>
                          <wps:spPr>
                            <a:xfrm>
                              <a:off x="1478850" y="3025125"/>
                              <a:ext cx="7734300" cy="150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8850" y="3025144"/>
                              <a:ext cx="7734300" cy="1509713"/>
                              <a:chOff x="1685525" y="3096725"/>
                              <a:chExt cx="7320950" cy="1366550"/>
                            </a:xfrm>
                          </wpg:grpSpPr>
                          <wps:wsp>
                            <wps:cNvSpPr/>
                            <wps:cNvPr id="14" name="Shape 14"/>
                            <wps:spPr>
                              <a:xfrm>
                                <a:off x="1685525" y="3096725"/>
                                <a:ext cx="7320950" cy="136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5543" y="3096740"/>
                                <a:ext cx="7320915" cy="1366520"/>
                                <a:chOff x="1685525" y="3096725"/>
                                <a:chExt cx="7320950" cy="1688500"/>
                              </a:xfrm>
                            </wpg:grpSpPr>
                            <wps:wsp>
                              <wps:cNvSpPr/>
                              <wps:cNvPr id="16" name="Shape 16"/>
                              <wps:spPr>
                                <a:xfrm>
                                  <a:off x="1685525" y="3096725"/>
                                  <a:ext cx="7320950" cy="168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5543" y="3096740"/>
                                  <a:ext cx="7320915" cy="1366520"/>
                                  <a:chOff x="0" y="0"/>
                                  <a:chExt cx="7320915" cy="1366520"/>
                                </a:xfrm>
                              </wpg:grpSpPr>
                              <wps:wsp>
                                <wps:cNvSpPr/>
                                <wps:cNvPr id="18" name="Shape 18"/>
                                <wps:spPr>
                                  <a:xfrm>
                                    <a:off x="0" y="0"/>
                                    <a:ext cx="7320900" cy="136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6">
                                    <a:alphaModFix/>
                                  </a:blip>
                                  <a:srcRect b="0" l="0" r="0" t="0"/>
                                  <a:stretch/>
                                </pic:blipFill>
                                <pic:spPr>
                                  <a:xfrm>
                                    <a:off x="0" y="0"/>
                                    <a:ext cx="7320405" cy="1337309"/>
                                  </a:xfrm>
                                  <a:prstGeom prst="rect">
                                    <a:avLst/>
                                  </a:prstGeom>
                                  <a:noFill/>
                                  <a:ln>
                                    <a:noFill/>
                                  </a:ln>
                                </pic:spPr>
                              </pic:pic>
                              <wps:wsp>
                                <wps:cNvSpPr/>
                                <wps:cNvPr id="20" name="Shape 20"/>
                                <wps:spPr>
                                  <a:xfrm>
                                    <a:off x="0" y="0"/>
                                    <a:ext cx="7320915" cy="13665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128.00000190734863"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2880" w:right="0" w:firstLine="864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0" lIns="0" spcFirstLastPara="1" rIns="0" wrap="square" tIns="0">
                                  <a:noAutofit/>
                                </wps:bodyPr>
                              </wps:wsp>
                            </wpg:grpSp>
                          </wpg:grpSp>
                        </wpg:grpSp>
                      </wpg:grpSp>
                    </wpg:wgp>
                  </a:graphicData>
                </a:graphic>
              </wp:anchor>
            </w:drawing>
          </mc:Choice>
          <mc:Fallback>
            <w:drawing>
              <wp:anchor allowOverlap="1" behindDoc="0" distB="0" distT="0" distL="0" distR="0" hidden="0" layoutInCell="1" locked="0" relativeHeight="0" simplePos="0">
                <wp:simplePos x="0" y="0"/>
                <wp:positionH relativeFrom="page">
                  <wp:posOffset>42862</wp:posOffset>
                </wp:positionH>
                <wp:positionV relativeFrom="page">
                  <wp:posOffset>0</wp:posOffset>
                </wp:positionV>
                <wp:extent cx="7734300" cy="1185863"/>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734300" cy="1185863"/>
                        </a:xfrm>
                        <a:prstGeom prst="rect"/>
                        <a:ln/>
                      </pic:spPr>
                    </pic:pic>
                  </a:graphicData>
                </a:graphic>
              </wp:anchor>
            </w:drawing>
          </mc:Fallback>
        </mc:AlternateContent>
      </w:r>
      <w:r w:rsidDel="00000000" w:rsidR="00000000" w:rsidRPr="00000000">
        <w:rPr>
          <w:rFonts w:ascii="Times New Roman" w:cs="Times New Roman" w:eastAsia="Times New Roman" w:hAnsi="Times New Roman"/>
          <w:color w:val="000000"/>
        </w:rPr>
        <w:drawing>
          <wp:anchor allowOverlap="1" behindDoc="1" distB="0" distT="0" distL="0" distR="0" hidden="0" layoutInCell="1" locked="0" relativeHeight="0" simplePos="0">
            <wp:simplePos x="0" y="0"/>
            <wp:positionH relativeFrom="page">
              <wp:posOffset>0</wp:posOffset>
            </wp:positionH>
            <wp:positionV relativeFrom="page">
              <wp:posOffset>7332326</wp:posOffset>
            </wp:positionV>
            <wp:extent cx="7532652" cy="2725928"/>
            <wp:effectExtent b="0" l="0" r="0" t="0"/>
            <wp:wrapNone/>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532652" cy="272592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INFORME SOLICITUDES </w:t>
      </w:r>
      <w:r w:rsidDel="00000000" w:rsidR="00000000" w:rsidRPr="00000000">
        <w:rPr>
          <w:b w:val="1"/>
          <w:rtl w:val="0"/>
        </w:rPr>
        <w:t xml:space="preserve">CUARTO</w:t>
      </w:r>
      <w:r w:rsidDel="00000000" w:rsidR="00000000" w:rsidRPr="00000000">
        <w:rPr>
          <w:rFonts w:ascii="Arial" w:cs="Arial" w:eastAsia="Arial" w:hAnsi="Arial"/>
          <w:b w:val="1"/>
          <w:color w:val="000000"/>
          <w:rtl w:val="0"/>
        </w:rPr>
        <w:t xml:space="preserve"> TRIMESTRE 2024</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22"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INFORMACIÓN PASIVA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247"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 w:lineRule="auto"/>
        <w:ind w:left="1445" w:right="1813" w:firstLine="0"/>
        <w:jc w:val="both"/>
        <w:rPr>
          <w:sz w:val="20"/>
          <w:szCs w:val="20"/>
        </w:rPr>
      </w:pPr>
      <w:r w:rsidDel="00000000" w:rsidR="00000000" w:rsidRPr="00000000">
        <w:rPr>
          <w:rFonts w:ascii="Arial" w:cs="Arial" w:eastAsia="Arial" w:hAnsi="Arial"/>
          <w:color w:val="000000"/>
          <w:sz w:val="20"/>
          <w:szCs w:val="20"/>
          <w:rtl w:val="0"/>
        </w:rPr>
        <w:t xml:space="preserve">El artículo 4° de la Ley 1712 de 2014, establece que, en ejercicio del derecho fundamental de acceso a la información pública, toda persona puede conocer sobre la existencia y acceder a la información pública en posesión o bajo control de los sujetos obligados. Este acceso a dicha información solamente podrá ser restringido en ciertos casos o excepciones que deben estar consagradas en la Constitución o la ley</w:t>
      </w:r>
      <w:r w:rsidDel="00000000" w:rsidR="00000000" w:rsidRPr="00000000">
        <w:rPr>
          <w:sz w:val="20"/>
          <w:szCs w:val="20"/>
          <w:rtl w:val="0"/>
        </w:rPr>
        <w:t xml:space="preserve">, Así mismo el acceso a la información pública es un derecho fundamental reconocido en el artículo No. 74 de la Constitución Política de Colombia que establece que todas las personas tienen derecho a acceder a los documentos públicos salvo</w:t>
      </w:r>
    </w:p>
    <w:p w:rsidR="00000000" w:rsidDel="00000000" w:rsidP="00000000" w:rsidRDefault="00000000" w:rsidRPr="00000000" w14:paraId="0000000E">
      <w:pPr>
        <w:spacing w:before="1" w:lineRule="auto"/>
        <w:ind w:left="1445" w:right="1813" w:firstLine="0"/>
        <w:jc w:val="both"/>
        <w:rPr>
          <w:sz w:val="20"/>
          <w:szCs w:val="20"/>
        </w:rPr>
      </w:pPr>
      <w:r w:rsidDel="00000000" w:rsidR="00000000" w:rsidRPr="00000000">
        <w:rPr>
          <w:sz w:val="20"/>
          <w:szCs w:val="20"/>
          <w:rtl w:val="0"/>
        </w:rPr>
        <w:t xml:space="preserve">los casos que establezca la ley. Por lo anterior RTVC Sistema de Medios Públicos es un sujeto obligado y debe entregar y disponer para todos los interesados; ciudadanos, grupos de interés, órganos de control, otras entidades públicas o privadas, entre otros, dicha información de su</w:t>
      </w:r>
    </w:p>
    <w:p w:rsidR="00000000" w:rsidDel="00000000" w:rsidP="00000000" w:rsidRDefault="00000000" w:rsidRPr="00000000" w14:paraId="0000000F">
      <w:pPr>
        <w:spacing w:before="1" w:lineRule="auto"/>
        <w:ind w:left="1445" w:right="1813" w:firstLine="0"/>
        <w:jc w:val="both"/>
        <w:rPr>
          <w:sz w:val="20"/>
          <w:szCs w:val="20"/>
        </w:rPr>
      </w:pPr>
      <w:r w:rsidDel="00000000" w:rsidR="00000000" w:rsidRPr="00000000">
        <w:rPr>
          <w:sz w:val="20"/>
          <w:szCs w:val="20"/>
          <w:rtl w:val="0"/>
        </w:rPr>
        <w:t xml:space="preserve">página web.</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 w:lineRule="auto"/>
        <w:ind w:left="1445" w:right="1813" w:firstLine="0"/>
        <w:jc w:val="both"/>
        <w:rPr>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1445" w:right="181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 la información </w:t>
      </w:r>
      <w:r w:rsidDel="00000000" w:rsidR="00000000" w:rsidRPr="00000000">
        <w:rPr>
          <w:sz w:val="20"/>
          <w:szCs w:val="20"/>
          <w:rtl w:val="0"/>
        </w:rPr>
        <w:t xml:space="preserve">requerida </w:t>
      </w:r>
      <w:r w:rsidDel="00000000" w:rsidR="00000000" w:rsidRPr="00000000">
        <w:rPr>
          <w:rFonts w:ascii="Arial" w:cs="Arial" w:eastAsia="Arial" w:hAnsi="Arial"/>
          <w:color w:val="000000"/>
          <w:sz w:val="20"/>
          <w:szCs w:val="20"/>
          <w:rtl w:val="0"/>
        </w:rPr>
        <w:t xml:space="preserve">por el usuario no se encuentra publicada en la página web de la Entidad, el ciudadano podrá pedir información a través de una solicitud de acceso a la información pública </w:t>
      </w:r>
      <w:r w:rsidDel="00000000" w:rsidR="00000000" w:rsidRPr="00000000">
        <w:rPr>
          <w:sz w:val="20"/>
          <w:szCs w:val="20"/>
          <w:rtl w:val="0"/>
        </w:rPr>
        <w:t xml:space="preserve">derogado parcialmente por el Decreto 1081 de 2015, decreto único reglamentario del Sector Presidencia de la República se divulga el informe de solicitudes de acceso a la información, correspondiente al año 2024, como lo ordena el literal  h)  del artículo 11 de la Ley 1712 de 2014, el cual establece que los sujetos obligados deberán publicar los informes de todas las solicitudes, denuncias y los tiempos de respuesta..</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445" w:right="1813"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 acuerdo con lo anterior y en cumplimiento a lo ordenado por el artículo 52 del Decreto 103 de 2015, que reglamentó la Ley de Transparencia y del Derecho de Acceso a la Información Pública, se divulga el informe de solicitudes de acceso a la información, correspondiente al </w:t>
      </w:r>
      <w:r w:rsidDel="00000000" w:rsidR="00000000" w:rsidRPr="00000000">
        <w:rPr>
          <w:sz w:val="20"/>
          <w:szCs w:val="20"/>
          <w:rtl w:val="0"/>
        </w:rPr>
        <w:t xml:space="preserve">cuarto</w:t>
      </w:r>
      <w:r w:rsidDel="00000000" w:rsidR="00000000" w:rsidRPr="00000000">
        <w:rPr>
          <w:rFonts w:ascii="Arial" w:cs="Arial" w:eastAsia="Arial" w:hAnsi="Arial"/>
          <w:color w:val="000000"/>
          <w:sz w:val="20"/>
          <w:szCs w:val="20"/>
          <w:rtl w:val="0"/>
        </w:rPr>
        <w:t xml:space="preserve"> trimestre de 2024.</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230" w:lineRule="auto"/>
        <w:ind w:left="1445" w:right="181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Así mismo y de acuerdo con la Ley 1712 de 2014, el Decreto 1081 de 2015, el Decreto 1494 de 2015 y la </w:t>
      </w:r>
      <w:hyperlink r:id="rId9">
        <w:r w:rsidDel="00000000" w:rsidR="00000000" w:rsidRPr="00000000">
          <w:rPr>
            <w:rFonts w:ascii="Arial" w:cs="Arial" w:eastAsia="Arial" w:hAnsi="Arial"/>
            <w:color w:val="000000"/>
            <w:sz w:val="20"/>
            <w:szCs w:val="20"/>
            <w:rtl w:val="0"/>
          </w:rPr>
          <w:t xml:space="preserve">Resolución 1519</w:t>
        </w:r>
      </w:hyperlink>
      <w:r w:rsidDel="00000000" w:rsidR="00000000" w:rsidRPr="00000000">
        <w:rPr>
          <w:rFonts w:ascii="Arial" w:cs="Arial" w:eastAsia="Arial" w:hAnsi="Arial"/>
          <w:color w:val="000000"/>
          <w:sz w:val="20"/>
          <w:szCs w:val="20"/>
          <w:rtl w:val="0"/>
        </w:rPr>
        <w:t xml:space="preserve"> </w:t>
      </w:r>
      <w:hyperlink r:id="rId10">
        <w:r w:rsidDel="00000000" w:rsidR="00000000" w:rsidRPr="00000000">
          <w:rPr>
            <w:rFonts w:ascii="Arial" w:cs="Arial" w:eastAsia="Arial" w:hAnsi="Arial"/>
            <w:color w:val="000000"/>
            <w:sz w:val="20"/>
            <w:szCs w:val="20"/>
            <w:rtl w:val="0"/>
          </w:rPr>
          <w:t xml:space="preserve">de 2020 del Ministerio de Tecnologías de la Información y las</w:t>
        </w:r>
      </w:hyperlink>
      <w:r w:rsidDel="00000000" w:rsidR="00000000" w:rsidRPr="00000000">
        <w:rPr>
          <w:rFonts w:ascii="Arial" w:cs="Arial" w:eastAsia="Arial" w:hAnsi="Arial"/>
          <w:color w:val="000000"/>
          <w:sz w:val="20"/>
          <w:szCs w:val="20"/>
          <w:rtl w:val="0"/>
        </w:rPr>
        <w:t xml:space="preserve"> </w:t>
      </w:r>
      <w:hyperlink r:id="rId11">
        <w:r w:rsidDel="00000000" w:rsidR="00000000" w:rsidRPr="00000000">
          <w:rPr>
            <w:rFonts w:ascii="Arial" w:cs="Arial" w:eastAsia="Arial" w:hAnsi="Arial"/>
            <w:color w:val="000000"/>
            <w:sz w:val="20"/>
            <w:szCs w:val="20"/>
            <w:rtl w:val="0"/>
          </w:rPr>
          <w:t xml:space="preserve">Comunicaciones;</w:t>
        </w:r>
      </w:hyperlink>
      <w:r w:rsidDel="00000000" w:rsidR="00000000" w:rsidRPr="00000000">
        <w:rPr>
          <w:rFonts w:ascii="Arial" w:cs="Arial" w:eastAsia="Arial" w:hAnsi="Arial"/>
          <w:color w:val="000000"/>
          <w:sz w:val="20"/>
          <w:szCs w:val="20"/>
          <w:rtl w:val="0"/>
        </w:rPr>
        <w:t xml:space="preserve"> y la </w:t>
      </w:r>
      <w:hyperlink r:id="rId12">
        <w:r w:rsidDel="00000000" w:rsidR="00000000" w:rsidRPr="00000000">
          <w:rPr>
            <w:rFonts w:ascii="Arial" w:cs="Arial" w:eastAsia="Arial" w:hAnsi="Arial"/>
            <w:color w:val="000000"/>
            <w:sz w:val="20"/>
            <w:szCs w:val="20"/>
            <w:rtl w:val="0"/>
          </w:rPr>
          <w:t xml:space="preserve">Directiva 018</w:t>
        </w:r>
      </w:hyperlink>
      <w:r w:rsidDel="00000000" w:rsidR="00000000" w:rsidRPr="00000000">
        <w:rPr>
          <w:rFonts w:ascii="Arial" w:cs="Arial" w:eastAsia="Arial" w:hAnsi="Arial"/>
          <w:color w:val="000000"/>
          <w:sz w:val="20"/>
          <w:szCs w:val="20"/>
          <w:rtl w:val="0"/>
        </w:rPr>
        <w:t xml:space="preserve"> </w:t>
      </w:r>
      <w:hyperlink r:id="rId13">
        <w:r w:rsidDel="00000000" w:rsidR="00000000" w:rsidRPr="00000000">
          <w:rPr>
            <w:rFonts w:ascii="Arial" w:cs="Arial" w:eastAsia="Arial" w:hAnsi="Arial"/>
            <w:color w:val="000000"/>
            <w:sz w:val="20"/>
            <w:szCs w:val="20"/>
            <w:rtl w:val="0"/>
          </w:rPr>
          <w:t xml:space="preserve">de</w:t>
        </w:r>
      </w:hyperlink>
      <w:r w:rsidDel="00000000" w:rsidR="00000000" w:rsidRPr="00000000">
        <w:rPr>
          <w:rFonts w:ascii="Arial" w:cs="Arial" w:eastAsia="Arial" w:hAnsi="Arial"/>
          <w:color w:val="000000"/>
          <w:sz w:val="20"/>
          <w:szCs w:val="20"/>
          <w:rtl w:val="0"/>
        </w:rPr>
        <w:t xml:space="preserve"> </w:t>
      </w:r>
      <w:hyperlink r:id="rId14">
        <w:r w:rsidDel="00000000" w:rsidR="00000000" w:rsidRPr="00000000">
          <w:rPr>
            <w:rFonts w:ascii="Arial" w:cs="Arial" w:eastAsia="Arial" w:hAnsi="Arial"/>
            <w:color w:val="000000"/>
            <w:sz w:val="20"/>
            <w:szCs w:val="20"/>
            <w:rtl w:val="0"/>
          </w:rPr>
          <w:t xml:space="preserve">2021 Procuraduría</w:t>
        </w:r>
      </w:hyperlink>
      <w:r w:rsidDel="00000000" w:rsidR="00000000" w:rsidRPr="00000000">
        <w:rPr>
          <w:rFonts w:ascii="Arial" w:cs="Arial" w:eastAsia="Arial" w:hAnsi="Arial"/>
          <w:color w:val="000000"/>
          <w:sz w:val="20"/>
          <w:szCs w:val="20"/>
          <w:rtl w:val="0"/>
        </w:rPr>
        <w:t xml:space="preserve"> General de la Nación se tiene a disposición: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57"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1831"/>
        </w:tabs>
        <w:spacing w:before="1" w:line="244" w:lineRule="auto"/>
        <w:ind w:left="1831" w:right="2182" w:hanging="360"/>
        <w:rPr>
          <w:color w:val="000000"/>
        </w:rPr>
      </w:pPr>
      <w:r w:rsidDel="00000000" w:rsidR="00000000" w:rsidRPr="00000000">
        <w:rPr>
          <w:rFonts w:ascii="Arial" w:cs="Arial" w:eastAsia="Arial" w:hAnsi="Arial"/>
          <w:color w:val="000000"/>
          <w:sz w:val="20"/>
          <w:szCs w:val="20"/>
          <w:rtl w:val="0"/>
        </w:rPr>
        <w:t xml:space="preserve">Medios de seguimiento para la consulta del estado de las solicitudes de información pública. </w:t>
      </w:r>
      <w:hyperlink r:id="rId15">
        <w:r w:rsidDel="00000000" w:rsidR="00000000" w:rsidRPr="00000000">
          <w:rPr>
            <w:rFonts w:ascii="Arial" w:cs="Arial" w:eastAsia="Arial" w:hAnsi="Arial"/>
            <w:color w:val="0460c1"/>
            <w:sz w:val="20"/>
            <w:szCs w:val="20"/>
            <w:u w:val="single"/>
            <w:rtl w:val="0"/>
          </w:rPr>
          <w:t xml:space="preserve">https://www.rtvc.gov.co/pqrd/search</w:t>
        </w:r>
      </w:hyperlink>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left="1831" w:right="2713" w:hanging="360"/>
        <w:rPr>
          <w:color w:val="000000"/>
        </w:rPr>
      </w:pPr>
      <w:r w:rsidDel="00000000" w:rsidR="00000000" w:rsidRPr="00000000">
        <w:rPr>
          <w:rFonts w:ascii="Arial" w:cs="Arial" w:eastAsia="Arial" w:hAnsi="Arial"/>
          <w:color w:val="000000"/>
          <w:sz w:val="20"/>
          <w:szCs w:val="20"/>
          <w:rtl w:val="0"/>
        </w:rPr>
        <w:t xml:space="preserve">Formulario para</w:t>
        <w:tab/>
        <w:t xml:space="preserve">la</w:t>
        <w:tab/>
        <w:t xml:space="preserve">recepción</w:t>
        <w:tab/>
        <w:t xml:space="preserve">de</w:t>
        <w:tab/>
        <w:t xml:space="preserve">solicitudes</w:t>
        <w:tab/>
        <w:t xml:space="preserve">de</w:t>
      </w:r>
      <w:r w:rsidDel="00000000" w:rsidR="00000000" w:rsidRPr="00000000">
        <w:rPr>
          <w:sz w:val="20"/>
          <w:szCs w:val="20"/>
          <w:rtl w:val="0"/>
        </w:rPr>
        <w:t xml:space="preserve">  Información </w:t>
      </w:r>
      <w:r w:rsidDel="00000000" w:rsidR="00000000" w:rsidRPr="00000000">
        <w:rPr>
          <w:rFonts w:ascii="Arial" w:cs="Arial" w:eastAsia="Arial" w:hAnsi="Arial"/>
          <w:color w:val="000000"/>
          <w:sz w:val="20"/>
          <w:szCs w:val="20"/>
          <w:rtl w:val="0"/>
        </w:rPr>
        <w:t xml:space="preserve">pública. </w:t>
      </w:r>
      <w:hyperlink r:id="rId16">
        <w:r w:rsidDel="00000000" w:rsidR="00000000" w:rsidRPr="00000000">
          <w:rPr>
            <w:rFonts w:ascii="Arial" w:cs="Arial" w:eastAsia="Arial" w:hAnsi="Arial"/>
            <w:color w:val="0000ff"/>
            <w:sz w:val="20"/>
            <w:szCs w:val="20"/>
            <w:u w:val="single"/>
            <w:rtl w:val="0"/>
          </w:rPr>
          <w:t xml:space="preserve">https://www.rtvc.gov.co/pqrd/create</w:t>
        </w:r>
      </w:hyperlink>
      <w:r w:rsidDel="00000000" w:rsidR="00000000" w:rsidRPr="00000000">
        <w:rPr>
          <w:rFonts w:ascii="Arial" w:cs="Arial" w:eastAsia="Arial" w:hAnsi="Arial"/>
          <w:color w:val="0460c1"/>
          <w:sz w:val="20"/>
          <w:szCs w:val="20"/>
          <w:rtl w:val="0"/>
        </w:rPr>
        <w:t xml:space="preserve"> </w:t>
      </w:r>
      <w:hyperlink r:id="rId17">
        <w:r w:rsidDel="00000000" w:rsidR="00000000" w:rsidRPr="00000000">
          <w:rPr>
            <w:rFonts w:ascii="Arial" w:cs="Arial" w:eastAsia="Arial" w:hAnsi="Arial"/>
            <w:color w:val="0000ff"/>
            <w:sz w:val="20"/>
            <w:szCs w:val="20"/>
            <w:u w:val="single"/>
            <w:rtl w:val="0"/>
          </w:rPr>
          <w:t xml:space="preserve">https://www.rtvc.gov.co/pqrd/create_anonymous</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831"/>
          <w:tab w:val="left" w:leader="none" w:pos="1886"/>
          <w:tab w:val="left" w:leader="none" w:pos="3795"/>
          <w:tab w:val="left" w:leader="none" w:pos="4445"/>
          <w:tab w:val="left" w:leader="none" w:pos="5986"/>
          <w:tab w:val="left" w:leader="none" w:pos="6440"/>
          <w:tab w:val="left" w:leader="none" w:pos="7676"/>
          <w:tab w:val="left" w:leader="none" w:pos="8132"/>
        </w:tabs>
        <w:spacing w:before="15" w:line="246" w:lineRule="auto"/>
        <w:ind w:right="2713"/>
        <w:rPr>
          <w:sz w:val="20"/>
          <w:szCs w:val="20"/>
        </w:rPr>
        <w:sectPr>
          <w:pgSz w:h="15840" w:w="12240" w:orient="portrait"/>
          <w:pgMar w:bottom="0" w:top="0" w:left="360" w:right="0" w:header="720" w:footer="720"/>
          <w:pgNumType w:start="1"/>
        </w:sect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Pr>
        <w:drawing>
          <wp:anchor allowOverlap="1" behindDoc="1" distB="0" distT="0" distL="0" distR="0" hidden="0" layoutInCell="1" locked="0" relativeHeight="0" simplePos="0">
            <wp:simplePos x="0" y="0"/>
            <wp:positionH relativeFrom="page">
              <wp:posOffset>0</wp:posOffset>
            </wp:positionH>
            <wp:positionV relativeFrom="page">
              <wp:posOffset>7332326</wp:posOffset>
            </wp:positionV>
            <wp:extent cx="7532652" cy="2725928"/>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532652" cy="2725928"/>
                    </a:xfrm>
                    <a:prstGeom prst="rect"/>
                    <a:ln/>
                  </pic:spPr>
                </pic:pic>
              </a:graphicData>
            </a:graphic>
          </wp:anchor>
        </w:drawing>
      </w:r>
      <w:r w:rsidDel="00000000" w:rsidR="00000000" w:rsidRPr="00000000">
        <w:rPr>
          <w:rFonts w:ascii="Arial" w:cs="Arial" w:eastAsia="Arial" w:hAnsi="Arial"/>
          <w:color w:val="000000"/>
          <w:sz w:val="20"/>
          <w:szCs w:val="20"/>
        </w:rPr>
        <mc:AlternateContent>
          <mc:Choice Requires="wpg">
            <w:drawing>
              <wp:anchor allowOverlap="1" behindDoc="0" distB="0" distT="0" distL="0" distR="0" hidden="0" layoutInCell="1" locked="0" relativeHeight="0" simplePos="0">
                <wp:simplePos x="0" y="0"/>
                <wp:positionH relativeFrom="page">
                  <wp:posOffset>449833</wp:posOffset>
                </wp:positionH>
                <wp:positionV relativeFrom="page">
                  <wp:posOffset>0</wp:posOffset>
                </wp:positionV>
                <wp:extent cx="7320915" cy="1414807"/>
                <wp:effectExtent b="0" l="0" r="0" t="0"/>
                <wp:wrapNone/>
                <wp:docPr id="1" name=""/>
                <a:graphic>
                  <a:graphicData uri="http://schemas.microsoft.com/office/word/2010/wordprocessingGroup">
                    <wpg:wgp>
                      <wpg:cNvGrpSpPr/>
                      <wpg:grpSpPr>
                        <a:xfrm>
                          <a:off x="1685525" y="3072575"/>
                          <a:ext cx="7320915" cy="1414807"/>
                          <a:chOff x="1685525" y="3072575"/>
                          <a:chExt cx="7320950" cy="1414850"/>
                        </a:xfrm>
                      </wpg:grpSpPr>
                      <wpg:grpSp>
                        <wpg:cNvGrpSpPr/>
                        <wpg:grpSpPr>
                          <a:xfrm>
                            <a:off x="1685543" y="3072597"/>
                            <a:ext cx="7320915" cy="1414807"/>
                            <a:chOff x="1685525" y="3072575"/>
                            <a:chExt cx="7320950" cy="1414850"/>
                          </a:xfrm>
                        </wpg:grpSpPr>
                        <wps:wsp>
                          <wps:cNvSpPr/>
                          <wps:cNvPr id="3" name="Shape 3"/>
                          <wps:spPr>
                            <a:xfrm>
                              <a:off x="1685525" y="3072575"/>
                              <a:ext cx="7320950" cy="1414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5543" y="3072597"/>
                              <a:ext cx="7320915" cy="1414807"/>
                              <a:chOff x="1685525" y="3072575"/>
                              <a:chExt cx="7320950" cy="1414850"/>
                            </a:xfrm>
                          </wpg:grpSpPr>
                          <wps:wsp>
                            <wps:cNvSpPr/>
                            <wps:cNvPr id="5" name="Shape 5"/>
                            <wps:spPr>
                              <a:xfrm>
                                <a:off x="1685525" y="3072575"/>
                                <a:ext cx="7320950" cy="1414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5543" y="3072597"/>
                                <a:ext cx="7320915" cy="1414807"/>
                                <a:chOff x="1685525" y="3081175"/>
                                <a:chExt cx="7320950" cy="1397650"/>
                              </a:xfrm>
                            </wpg:grpSpPr>
                            <wps:wsp>
                              <wps:cNvSpPr/>
                              <wps:cNvPr id="7" name="Shape 7"/>
                              <wps:spPr>
                                <a:xfrm>
                                  <a:off x="1685525" y="3081175"/>
                                  <a:ext cx="7320950" cy="139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5543" y="3081183"/>
                                  <a:ext cx="7320915" cy="1397635"/>
                                  <a:chOff x="0" y="0"/>
                                  <a:chExt cx="7320915" cy="1397635"/>
                                </a:xfrm>
                              </wpg:grpSpPr>
                              <wps:wsp>
                                <wps:cNvSpPr/>
                                <wps:cNvPr id="9" name="Shape 9"/>
                                <wps:spPr>
                                  <a:xfrm>
                                    <a:off x="0" y="0"/>
                                    <a:ext cx="7320900" cy="1397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6">
                                    <a:alphaModFix/>
                                  </a:blip>
                                  <a:srcRect b="0" l="0" r="0" t="0"/>
                                  <a:stretch/>
                                </pic:blipFill>
                                <pic:spPr>
                                  <a:xfrm>
                                    <a:off x="0" y="0"/>
                                    <a:ext cx="7320405" cy="1337309"/>
                                  </a:xfrm>
                                  <a:prstGeom prst="rect">
                                    <a:avLst/>
                                  </a:prstGeom>
                                  <a:noFill/>
                                  <a:ln>
                                    <a:noFill/>
                                  </a:ln>
                                </pic:spPr>
                              </pic:pic>
                              <wps:wsp>
                                <wps:cNvSpPr/>
                                <wps:cNvPr id="11" name="Shape 11"/>
                                <wps:spPr>
                                  <a:xfrm>
                                    <a:off x="0" y="0"/>
                                    <a:ext cx="7320915" cy="13976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13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1095" w:right="1120" w:firstLine="438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0" lIns="0" spcFirstLastPara="1" rIns="0" wrap="square" tIns="0">
                                  <a:noAutofit/>
                                </wps:bodyPr>
                              </wps:wsp>
                            </wpg:grpSp>
                          </wpg:grpSp>
                        </wpg:grpSp>
                      </wpg:grpSp>
                    </wpg:wgp>
                  </a:graphicData>
                </a:graphic>
              </wp:anchor>
            </w:drawing>
          </mc:Choice>
          <mc:Fallback>
            <w:drawing>
              <wp:anchor allowOverlap="1" behindDoc="0" distB="0" distT="0" distL="0" distR="0" hidden="0" layoutInCell="1" locked="0" relativeHeight="0" simplePos="0">
                <wp:simplePos x="0" y="0"/>
                <wp:positionH relativeFrom="page">
                  <wp:posOffset>449833</wp:posOffset>
                </wp:positionH>
                <wp:positionV relativeFrom="page">
                  <wp:posOffset>0</wp:posOffset>
                </wp:positionV>
                <wp:extent cx="7320915" cy="1414807"/>
                <wp:effectExtent b="0" l="0" r="0" t="0"/>
                <wp:wrapNone/>
                <wp:docPr id="1"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7320915" cy="1414807"/>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1417" w:right="1817" w:firstLine="0"/>
        <w:rPr>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1417" w:right="1817" w:firstLine="0"/>
        <w:jc w:val="both"/>
        <w:rPr>
          <w:sz w:val="20"/>
          <w:szCs w:val="20"/>
        </w:rPr>
      </w:pPr>
      <w:r w:rsidDel="00000000" w:rsidR="00000000" w:rsidRPr="00000000">
        <w:rPr>
          <w:sz w:val="20"/>
          <w:szCs w:val="20"/>
          <w:rtl w:val="0"/>
        </w:rPr>
        <w:t xml:space="preserve">Bajo el anterior contexto se cuenta con la información relacionada a las respuestas a las solicitudes de acceso a la información en los términos de accesibilidad, oportunidad y claridad.</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0" w:right="1825"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1445" w:right="1825"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Para cumplir con las obligaciones de información pasiva, se tienen a disposición los canales de comunicación (correo electrónico, teléfono, ventanilla de radicación presencial, atención presencial y el formulario web de radicación), entre RTVC y la ciudadanía de manera proactiva para lo cual se hace uso de los canales citados.</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1445" w:right="1825" w:firstLine="0"/>
        <w:jc w:val="both"/>
        <w:rPr>
          <w:sz w:val="20"/>
          <w:szCs w:val="20"/>
        </w:rPr>
      </w:pPr>
      <w:bookmarkStart w:colFirst="0" w:colLast="0" w:name="_30j0zll" w:id="1"/>
      <w:bookmarkEnd w:id="1"/>
      <w:r w:rsidDel="00000000" w:rsidR="00000000" w:rsidRPr="00000000">
        <w:rPr>
          <w:rtl w:val="0"/>
        </w:rPr>
      </w:r>
    </w:p>
    <w:p w:rsidR="00000000" w:rsidDel="00000000" w:rsidP="00000000" w:rsidRDefault="00000000" w:rsidRPr="00000000" w14:paraId="00000033">
      <w:pPr>
        <w:ind w:left="1445" w:right="1825" w:firstLine="0"/>
        <w:jc w:val="both"/>
        <w:rPr>
          <w:sz w:val="20"/>
          <w:szCs w:val="20"/>
        </w:rPr>
      </w:pPr>
      <w:r w:rsidDel="00000000" w:rsidR="00000000" w:rsidRPr="00000000">
        <w:rPr>
          <w:sz w:val="20"/>
          <w:szCs w:val="20"/>
          <w:rtl w:val="0"/>
        </w:rPr>
        <w:t xml:space="preserve">Teniendo en cuenta las anteriores consideraciones RTVC Sistema de Medios Públicos, rinde este informe de solicitudes de acceso a la información pública bajo los parámetros establecidos en el artículo 2.1.1.6.2. de Decreto 1081 de 2015 </w:t>
      </w:r>
    </w:p>
    <w:p w:rsidR="00000000" w:rsidDel="00000000" w:rsidP="00000000" w:rsidRDefault="00000000" w:rsidRPr="00000000" w14:paraId="00000034">
      <w:pPr>
        <w:ind w:left="1445" w:right="1825" w:firstLine="0"/>
        <w:jc w:val="both"/>
        <w:rPr>
          <w:sz w:val="20"/>
          <w:szCs w:val="20"/>
        </w:rPr>
      </w:pPr>
      <w:bookmarkStart w:colFirst="0" w:colLast="0" w:name="_1fob9te" w:id="2"/>
      <w:bookmarkEnd w:id="2"/>
      <w:r w:rsidDel="00000000" w:rsidR="00000000" w:rsidRPr="00000000">
        <w:rPr>
          <w:rtl w:val="0"/>
        </w:rPr>
      </w:r>
    </w:p>
    <w:p w:rsidR="00000000" w:rsidDel="00000000" w:rsidP="00000000" w:rsidRDefault="00000000" w:rsidRPr="00000000" w14:paraId="00000035">
      <w:pPr>
        <w:ind w:left="1445" w:right="1825" w:firstLine="0"/>
        <w:jc w:val="both"/>
        <w:rPr>
          <w:sz w:val="20"/>
          <w:szCs w:val="20"/>
        </w:rPr>
      </w:pPr>
      <w:bookmarkStart w:colFirst="0" w:colLast="0" w:name="_3znysh7" w:id="3"/>
      <w:bookmarkEnd w:id="3"/>
      <w:r w:rsidDel="00000000" w:rsidR="00000000" w:rsidRPr="00000000">
        <w:rPr>
          <w:sz w:val="20"/>
          <w:szCs w:val="20"/>
          <w:rtl w:val="0"/>
        </w:rPr>
        <w:t xml:space="preserve">Para el cuarto trimestre del año 2024, la entidad recibió 14 solicitudes de acceso a la información pública a través de los diferentes canales de comunicación habilitados, ya descritos. Consultas de información sobre las cuales se brindó respuesta de manera oportuna conforme lo señala la normatividad establecida:</w:t>
      </w:r>
    </w:p>
    <w:p w:rsidR="00000000" w:rsidDel="00000000" w:rsidP="00000000" w:rsidRDefault="00000000" w:rsidRPr="00000000" w14:paraId="00000036">
      <w:pPr>
        <w:ind w:left="1445" w:right="1825" w:firstLine="0"/>
        <w:jc w:val="both"/>
        <w:rPr>
          <w:sz w:val="20"/>
          <w:szCs w:val="20"/>
        </w:rPr>
      </w:pPr>
      <w:bookmarkStart w:colFirst="0" w:colLast="0" w:name="_2et92p0" w:id="4"/>
      <w:bookmarkEnd w:id="4"/>
      <w:r w:rsidDel="00000000" w:rsidR="00000000" w:rsidRPr="00000000">
        <w:rPr>
          <w:rtl w:val="0"/>
        </w:rPr>
      </w:r>
    </w:p>
    <w:p w:rsidR="00000000" w:rsidDel="00000000" w:rsidP="00000000" w:rsidRDefault="00000000" w:rsidRPr="00000000" w14:paraId="00000037">
      <w:pPr>
        <w:ind w:left="1445" w:right="1825" w:firstLine="0"/>
        <w:jc w:val="both"/>
        <w:rPr>
          <w:sz w:val="20"/>
          <w:szCs w:val="20"/>
        </w:rPr>
      </w:pPr>
      <w:bookmarkStart w:colFirst="0" w:colLast="0" w:name="_tyjcwt" w:id="5"/>
      <w:bookmarkEnd w:id="5"/>
      <w:r w:rsidDel="00000000" w:rsidR="00000000" w:rsidRPr="00000000">
        <w:rPr>
          <w:rtl w:val="0"/>
        </w:rPr>
      </w:r>
    </w:p>
    <w:p w:rsidR="00000000" w:rsidDel="00000000" w:rsidP="00000000" w:rsidRDefault="00000000" w:rsidRPr="00000000" w14:paraId="00000038">
      <w:pPr>
        <w:ind w:left="1342" w:right="1697" w:firstLine="0"/>
        <w:jc w:val="both"/>
        <w:rPr>
          <w:sz w:val="20"/>
          <w:szCs w:val="20"/>
        </w:rPr>
      </w:pPr>
      <w:bookmarkStart w:colFirst="0" w:colLast="0" w:name="_3dy6vkm" w:id="6"/>
      <w:bookmarkEnd w:id="6"/>
      <w:r w:rsidDel="00000000" w:rsidR="00000000" w:rsidRPr="00000000">
        <w:rPr>
          <w:sz w:val="20"/>
          <w:szCs w:val="20"/>
        </w:rPr>
        <w:drawing>
          <wp:inline distB="114300" distT="114300" distL="114300" distR="114300">
            <wp:extent cx="5957888" cy="2619375"/>
            <wp:effectExtent b="0" l="0" r="0" t="0"/>
            <wp:docPr id="6"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5957888" cy="261937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ind w:left="1445" w:right="1697" w:firstLine="0"/>
        <w:jc w:val="both"/>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Pr>
        <w:drawing>
          <wp:anchor allowOverlap="1" behindDoc="0" distB="0" distT="0" distL="0" distR="0" hidden="0" layoutInCell="1" locked="0" relativeHeight="0" simplePos="0">
            <wp:simplePos x="0" y="0"/>
            <wp:positionH relativeFrom="page">
              <wp:posOffset>449833</wp:posOffset>
            </wp:positionH>
            <wp:positionV relativeFrom="page">
              <wp:posOffset>0</wp:posOffset>
            </wp:positionV>
            <wp:extent cx="7320405" cy="1337309"/>
            <wp:effectExtent b="0" l="0" r="0" t="0"/>
            <wp:wrapNone/>
            <wp:docPr id="8"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7320405" cy="1337309"/>
                    </a:xfrm>
                    <a:prstGeom prst="rect"/>
                    <a:ln/>
                  </pic:spPr>
                </pic:pic>
              </a:graphicData>
            </a:graphic>
          </wp:anchor>
        </w:drawing>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color w:val="000000"/>
          <w:sz w:val="20"/>
          <w:szCs w:val="20"/>
        </w:rPr>
        <w:drawing>
          <wp:anchor allowOverlap="1" behindDoc="0" distB="0" distT="0" distL="0" distR="0" hidden="0" layoutInCell="1" locked="0" relativeHeight="0" simplePos="0">
            <wp:simplePos x="0" y="0"/>
            <wp:positionH relativeFrom="margin">
              <wp:align>left</wp:align>
            </wp:positionH>
            <wp:positionV relativeFrom="page">
              <wp:posOffset>43815</wp:posOffset>
            </wp:positionV>
            <wp:extent cx="7320405" cy="1337309"/>
            <wp:effectExtent b="0" l="0" r="0" t="0"/>
            <wp:wrapNone/>
            <wp:docPr descr="Imagen que contiene Diagrama&#10;&#10;Descripción generada automáticamente" id="7" name="image1.png"/>
            <a:graphic>
              <a:graphicData uri="http://schemas.openxmlformats.org/drawingml/2006/picture">
                <pic:pic>
                  <pic:nvPicPr>
                    <pic:cNvPr descr="Imagen que contiene Diagrama&#10;&#10;Descripción generada automáticamente" id="0" name="image1.png"/>
                    <pic:cNvPicPr preferRelativeResize="0"/>
                  </pic:nvPicPr>
                  <pic:blipFill>
                    <a:blip r:embed="rId20"/>
                    <a:srcRect b="0" l="0" r="0" t="0"/>
                    <a:stretch>
                      <a:fillRect/>
                    </a:stretch>
                  </pic:blipFill>
                  <pic:spPr>
                    <a:xfrm>
                      <a:off x="0" y="0"/>
                      <a:ext cx="7320405" cy="1337309"/>
                    </a:xfrm>
                    <a:prstGeom prst="rect"/>
                    <a:ln/>
                  </pic:spPr>
                </pic:pic>
              </a:graphicData>
            </a:graphic>
          </wp:anchor>
        </w:drawing>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1342" w:right="1697" w:firstLine="0"/>
        <w:jc w:val="both"/>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right="169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1445" w:right="1697" w:firstLine="0"/>
        <w:jc w:val="both"/>
        <w:rPr>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1445" w:right="1697" w:firstLine="0"/>
        <w:jc w:val="both"/>
        <w:rPr>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1445" w:right="169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Para el</w:t>
      </w:r>
      <w:r w:rsidDel="00000000" w:rsidR="00000000" w:rsidRPr="00000000">
        <w:rPr>
          <w:sz w:val="20"/>
          <w:szCs w:val="20"/>
          <w:rtl w:val="0"/>
        </w:rPr>
        <w:t xml:space="preserve"> cuarto</w:t>
      </w:r>
      <w:r w:rsidDel="00000000" w:rsidR="00000000" w:rsidRPr="00000000">
        <w:rPr>
          <w:rFonts w:ascii="Arial" w:cs="Arial" w:eastAsia="Arial" w:hAnsi="Arial"/>
          <w:color w:val="000000"/>
          <w:sz w:val="20"/>
          <w:szCs w:val="20"/>
          <w:rtl w:val="0"/>
        </w:rPr>
        <w:t xml:space="preserve"> trimestre del </w:t>
      </w:r>
      <w:r w:rsidDel="00000000" w:rsidR="00000000" w:rsidRPr="00000000">
        <w:rPr>
          <w:sz w:val="20"/>
          <w:szCs w:val="20"/>
          <w:rtl w:val="0"/>
        </w:rPr>
        <w:t xml:space="preserve">año</w:t>
      </w:r>
      <w:r w:rsidDel="00000000" w:rsidR="00000000" w:rsidRPr="00000000">
        <w:rPr>
          <w:rFonts w:ascii="Arial" w:cs="Arial" w:eastAsia="Arial" w:hAnsi="Arial"/>
          <w:color w:val="000000"/>
          <w:sz w:val="20"/>
          <w:szCs w:val="20"/>
          <w:rtl w:val="0"/>
        </w:rPr>
        <w:t xml:space="preserve"> 2024, se presentaron </w:t>
      </w:r>
      <w:r w:rsidDel="00000000" w:rsidR="00000000" w:rsidRPr="00000000">
        <w:rPr>
          <w:sz w:val="20"/>
          <w:szCs w:val="20"/>
          <w:rtl w:val="0"/>
        </w:rPr>
        <w:t xml:space="preserve">14</w:t>
      </w:r>
      <w:r w:rsidDel="00000000" w:rsidR="00000000" w:rsidRPr="00000000">
        <w:rPr>
          <w:rFonts w:ascii="Arial" w:cs="Arial" w:eastAsia="Arial" w:hAnsi="Arial"/>
          <w:color w:val="000000"/>
          <w:sz w:val="20"/>
          <w:szCs w:val="20"/>
          <w:rtl w:val="0"/>
        </w:rPr>
        <w:t xml:space="preserve"> consultas de información sobre las </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0" w:right="1697" w:firstLine="0"/>
        <w:jc w:val="both"/>
        <w:rPr>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1445" w:right="1697" w:firstLine="0"/>
        <w:jc w:val="center"/>
        <w:rPr>
          <w:sz w:val="20"/>
          <w:szCs w:val="20"/>
        </w:rPr>
      </w:pPr>
      <w:r w:rsidDel="00000000" w:rsidR="00000000" w:rsidRPr="00000000">
        <w:rPr>
          <w:sz w:val="20"/>
          <w:szCs w:val="20"/>
          <w:rtl w:val="0"/>
        </w:rPr>
        <w:t xml:space="preserve">CONSOLIDADO SOLICITUDES CUARTO TRIMESTRE 2024</w:t>
      </w:r>
    </w:p>
    <w:p w:rsidR="00000000" w:rsidDel="00000000" w:rsidP="00000000" w:rsidRDefault="00000000" w:rsidRPr="00000000" w14:paraId="0000004C">
      <w:pPr>
        <w:rPr/>
      </w:pPr>
      <w:r w:rsidDel="00000000" w:rsidR="00000000" w:rsidRPr="00000000">
        <w:rPr>
          <w:rtl w:val="0"/>
        </w:rPr>
      </w:r>
    </w:p>
    <w:tbl>
      <w:tblPr>
        <w:tblStyle w:val="Table1"/>
        <w:tblW w:w="82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3"/>
        <w:gridCol w:w="3487"/>
        <w:tblGridChange w:id="0">
          <w:tblGrid>
            <w:gridCol w:w="4763"/>
            <w:gridCol w:w="3487"/>
          </w:tblGrid>
        </w:tblGridChange>
      </w:tblGrid>
      <w:tr>
        <w:trPr>
          <w:cantSplit w:val="0"/>
          <w:trHeight w:val="387" w:hRule="atLeast"/>
          <w:tblHeader w:val="1"/>
        </w:trPr>
        <w:tc>
          <w:tcPr>
            <w:vMerge w:val="restart"/>
            <w:shd w:fill="b7cfed" w:val="clear"/>
          </w:tcPr>
          <w:p w:rsidR="00000000" w:rsidDel="00000000" w:rsidP="00000000" w:rsidRDefault="00000000" w:rsidRPr="00000000" w14:paraId="0000004D">
            <w:pPr>
              <w:rPr>
                <w:b w:val="1"/>
                <w:sz w:val="22"/>
                <w:szCs w:val="22"/>
              </w:rPr>
            </w:pPr>
            <w:r w:rsidDel="00000000" w:rsidR="00000000" w:rsidRPr="00000000">
              <w:rPr>
                <w:rtl w:val="0"/>
              </w:rPr>
            </w:r>
          </w:p>
          <w:p w:rsidR="00000000" w:rsidDel="00000000" w:rsidP="00000000" w:rsidRDefault="00000000" w:rsidRPr="00000000" w14:paraId="0000004E">
            <w:pPr>
              <w:rPr>
                <w:b w:val="1"/>
                <w:sz w:val="22"/>
                <w:szCs w:val="22"/>
              </w:rPr>
            </w:pPr>
            <w:r w:rsidDel="00000000" w:rsidR="00000000" w:rsidRPr="00000000">
              <w:rPr>
                <w:b w:val="1"/>
                <w:sz w:val="22"/>
                <w:szCs w:val="22"/>
                <w:rtl w:val="0"/>
              </w:rPr>
              <w:t xml:space="preserve"> Descripción</w:t>
            </w:r>
          </w:p>
        </w:tc>
        <w:tc>
          <w:tcPr>
            <w:shd w:fill="b7cfed" w:val="clear"/>
          </w:tcPr>
          <w:p w:rsidR="00000000" w:rsidDel="00000000" w:rsidP="00000000" w:rsidRDefault="00000000" w:rsidRPr="00000000" w14:paraId="0000004F">
            <w:pPr>
              <w:jc w:val="center"/>
              <w:rPr>
                <w:b w:val="1"/>
                <w:sz w:val="22"/>
                <w:szCs w:val="22"/>
              </w:rPr>
            </w:pPr>
            <w:r w:rsidDel="00000000" w:rsidR="00000000" w:rsidRPr="00000000">
              <w:rPr>
                <w:b w:val="1"/>
                <w:sz w:val="22"/>
                <w:szCs w:val="22"/>
                <w:rtl w:val="0"/>
              </w:rPr>
              <w:t xml:space="preserve">Número de solicitudes de información</w:t>
            </w:r>
          </w:p>
        </w:tc>
      </w:tr>
      <w:tr>
        <w:trPr>
          <w:cantSplit w:val="0"/>
          <w:trHeight w:val="102" w:hRule="atLeast"/>
          <w:tblHeader w:val="1"/>
        </w:trPr>
        <w:tc>
          <w:tcPr>
            <w:vMerge w:val="continue"/>
            <w:shd w:fill="b7cfed"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b7cfed" w:val="clear"/>
          </w:tcPr>
          <w:p w:rsidR="00000000" w:rsidDel="00000000" w:rsidP="00000000" w:rsidRDefault="00000000" w:rsidRPr="00000000" w14:paraId="00000051">
            <w:pPr>
              <w:jc w:val="center"/>
              <w:rPr>
                <w:b w:val="1"/>
                <w:sz w:val="22"/>
                <w:szCs w:val="22"/>
              </w:rPr>
            </w:pPr>
            <w:r w:rsidDel="00000000" w:rsidR="00000000" w:rsidRPr="00000000">
              <w:rPr>
                <w:b w:val="1"/>
                <w:sz w:val="22"/>
                <w:szCs w:val="22"/>
                <w:rtl w:val="0"/>
              </w:rPr>
              <w:t xml:space="preserve">tercer  Trimestre</w:t>
            </w:r>
          </w:p>
        </w:tc>
      </w:tr>
      <w:tr>
        <w:trPr>
          <w:cantSplit w:val="0"/>
          <w:trHeight w:val="192" w:hRule="atLeast"/>
          <w:tblHeader w:val="1"/>
        </w:trPr>
        <w:tc>
          <w:tcPr/>
          <w:p w:rsidR="00000000" w:rsidDel="00000000" w:rsidP="00000000" w:rsidRDefault="00000000" w:rsidRPr="00000000" w14:paraId="00000052">
            <w:pPr>
              <w:jc w:val="both"/>
              <w:rPr>
                <w:sz w:val="22"/>
                <w:szCs w:val="22"/>
              </w:rPr>
            </w:pPr>
            <w:r w:rsidDel="00000000" w:rsidR="00000000" w:rsidRPr="00000000">
              <w:rPr>
                <w:sz w:val="22"/>
                <w:szCs w:val="22"/>
                <w:rtl w:val="0"/>
              </w:rPr>
              <w:t xml:space="preserve">Número de solicitudes</w:t>
            </w:r>
          </w:p>
        </w:tc>
        <w:tc>
          <w:tcPr/>
          <w:p w:rsidR="00000000" w:rsidDel="00000000" w:rsidP="00000000" w:rsidRDefault="00000000" w:rsidRPr="00000000" w14:paraId="00000053">
            <w:pPr>
              <w:jc w:val="center"/>
              <w:rPr>
                <w:sz w:val="22"/>
                <w:szCs w:val="22"/>
              </w:rPr>
            </w:pPr>
            <w:r w:rsidDel="00000000" w:rsidR="00000000" w:rsidRPr="00000000">
              <w:rPr>
                <w:sz w:val="22"/>
                <w:szCs w:val="22"/>
                <w:rtl w:val="0"/>
              </w:rPr>
              <w:t xml:space="preserve">14</w:t>
            </w:r>
          </w:p>
        </w:tc>
      </w:tr>
      <w:tr>
        <w:trPr>
          <w:cantSplit w:val="0"/>
          <w:trHeight w:val="570" w:hRule="atLeast"/>
          <w:tblHeader w:val="0"/>
        </w:trPr>
        <w:tc>
          <w:tcPr/>
          <w:p w:rsidR="00000000" w:rsidDel="00000000" w:rsidP="00000000" w:rsidRDefault="00000000" w:rsidRPr="00000000" w14:paraId="00000054">
            <w:pPr>
              <w:jc w:val="both"/>
              <w:rPr>
                <w:sz w:val="22"/>
                <w:szCs w:val="22"/>
              </w:rPr>
            </w:pPr>
            <w:r w:rsidDel="00000000" w:rsidR="00000000" w:rsidRPr="00000000">
              <w:rPr>
                <w:sz w:val="22"/>
                <w:szCs w:val="22"/>
                <w:rtl w:val="0"/>
              </w:rPr>
              <w:t xml:space="preserve">Número de solicitudes que fueron trasladadas a otra entidad</w:t>
            </w:r>
          </w:p>
        </w:tc>
        <w:tc>
          <w:tcPr/>
          <w:p w:rsidR="00000000" w:rsidDel="00000000" w:rsidP="00000000" w:rsidRDefault="00000000" w:rsidRPr="00000000" w14:paraId="00000055">
            <w:pPr>
              <w:jc w:val="center"/>
              <w:rPr>
                <w:sz w:val="22"/>
                <w:szCs w:val="22"/>
              </w:rPr>
            </w:pPr>
            <w:r w:rsidDel="00000000" w:rsidR="00000000" w:rsidRPr="00000000">
              <w:rPr>
                <w:sz w:val="22"/>
                <w:szCs w:val="22"/>
                <w:rtl w:val="0"/>
              </w:rPr>
              <w:t xml:space="preserve">6</w:t>
            </w:r>
          </w:p>
        </w:tc>
      </w:tr>
      <w:tr>
        <w:trPr>
          <w:cantSplit w:val="0"/>
          <w:trHeight w:val="397" w:hRule="atLeast"/>
          <w:tblHeader w:val="0"/>
        </w:trPr>
        <w:tc>
          <w:tcPr/>
          <w:p w:rsidR="00000000" w:rsidDel="00000000" w:rsidP="00000000" w:rsidRDefault="00000000" w:rsidRPr="00000000" w14:paraId="00000056">
            <w:pPr>
              <w:jc w:val="both"/>
              <w:rPr>
                <w:sz w:val="22"/>
                <w:szCs w:val="22"/>
              </w:rPr>
            </w:pPr>
            <w:r w:rsidDel="00000000" w:rsidR="00000000" w:rsidRPr="00000000">
              <w:rPr>
                <w:sz w:val="22"/>
                <w:szCs w:val="22"/>
                <w:rtl w:val="0"/>
              </w:rPr>
              <w:t xml:space="preserve">Tiempo de respuesta promedio (en días hábiles)</w:t>
            </w:r>
          </w:p>
        </w:tc>
        <w:tc>
          <w:tcPr/>
          <w:p w:rsidR="00000000" w:rsidDel="00000000" w:rsidP="00000000" w:rsidRDefault="00000000" w:rsidRPr="00000000" w14:paraId="00000057">
            <w:pPr>
              <w:jc w:val="center"/>
              <w:rPr>
                <w:sz w:val="22"/>
                <w:szCs w:val="22"/>
              </w:rPr>
            </w:pPr>
            <w:r w:rsidDel="00000000" w:rsidR="00000000" w:rsidRPr="00000000">
              <w:rPr>
                <w:sz w:val="22"/>
                <w:szCs w:val="22"/>
                <w:rtl w:val="0"/>
              </w:rPr>
              <w:t xml:space="preserve">15</w:t>
            </w:r>
          </w:p>
        </w:tc>
      </w:tr>
      <w:tr>
        <w:trPr>
          <w:cantSplit w:val="0"/>
          <w:trHeight w:val="387" w:hRule="atLeast"/>
          <w:tblHeader w:val="0"/>
        </w:trPr>
        <w:tc>
          <w:tcPr/>
          <w:p w:rsidR="00000000" w:rsidDel="00000000" w:rsidP="00000000" w:rsidRDefault="00000000" w:rsidRPr="00000000" w14:paraId="00000058">
            <w:pPr>
              <w:jc w:val="both"/>
              <w:rPr>
                <w:sz w:val="22"/>
                <w:szCs w:val="22"/>
              </w:rPr>
            </w:pPr>
            <w:r w:rsidDel="00000000" w:rsidR="00000000" w:rsidRPr="00000000">
              <w:rPr>
                <w:sz w:val="22"/>
                <w:szCs w:val="22"/>
                <w:rtl w:val="0"/>
              </w:rPr>
              <w:t xml:space="preserve">Número de solicitudes en los que se negó el acceso a la información</w:t>
            </w:r>
          </w:p>
        </w:tc>
        <w:tc>
          <w:tcPr/>
          <w:p w:rsidR="00000000" w:rsidDel="00000000" w:rsidP="00000000" w:rsidRDefault="00000000" w:rsidRPr="00000000" w14:paraId="00000059">
            <w:pPr>
              <w:jc w:val="center"/>
              <w:rPr>
                <w:sz w:val="22"/>
                <w:szCs w:val="22"/>
              </w:rPr>
            </w:pPr>
            <w:r w:rsidDel="00000000" w:rsidR="00000000" w:rsidRPr="00000000">
              <w:rPr>
                <w:sz w:val="22"/>
                <w:szCs w:val="22"/>
                <w:rtl w:val="0"/>
              </w:rPr>
              <w:t xml:space="preserve">0</w:t>
            </w:r>
          </w:p>
        </w:tc>
      </w:tr>
      <w:tr>
        <w:trPr>
          <w:cantSplit w:val="0"/>
          <w:trHeight w:val="387" w:hRule="atLeast"/>
          <w:tblHeader w:val="0"/>
        </w:trPr>
        <w:tc>
          <w:tcPr/>
          <w:p w:rsidR="00000000" w:rsidDel="00000000" w:rsidP="00000000" w:rsidRDefault="00000000" w:rsidRPr="00000000" w14:paraId="0000005A">
            <w:pPr>
              <w:jc w:val="both"/>
              <w:rPr>
                <w:sz w:val="22"/>
                <w:szCs w:val="22"/>
              </w:rPr>
            </w:pPr>
            <w:r w:rsidDel="00000000" w:rsidR="00000000" w:rsidRPr="00000000">
              <w:rPr>
                <w:sz w:val="22"/>
                <w:szCs w:val="22"/>
                <w:rtl w:val="0"/>
              </w:rPr>
              <w:t xml:space="preserve">Número de solicitudes con desistimiento tácito</w:t>
            </w:r>
          </w:p>
        </w:tc>
        <w:tc>
          <w:tcPr/>
          <w:p w:rsidR="00000000" w:rsidDel="00000000" w:rsidP="00000000" w:rsidRDefault="00000000" w:rsidRPr="00000000" w14:paraId="0000005B">
            <w:pPr>
              <w:jc w:val="center"/>
              <w:rPr>
                <w:sz w:val="22"/>
                <w:szCs w:val="22"/>
              </w:rPr>
            </w:pPr>
            <w:r w:rsidDel="00000000" w:rsidR="00000000" w:rsidRPr="00000000">
              <w:rPr>
                <w:sz w:val="22"/>
                <w:szCs w:val="22"/>
                <w:rtl w:val="0"/>
              </w:rPr>
              <w:t xml:space="preserve">0</w:t>
            </w:r>
          </w:p>
        </w:tc>
      </w:tr>
      <w:tr>
        <w:trPr>
          <w:cantSplit w:val="0"/>
          <w:trHeight w:val="375" w:hRule="atLeast"/>
          <w:tblHeader w:val="0"/>
        </w:trPr>
        <w:tc>
          <w:tcPr/>
          <w:p w:rsidR="00000000" w:rsidDel="00000000" w:rsidP="00000000" w:rsidRDefault="00000000" w:rsidRPr="00000000" w14:paraId="0000005C">
            <w:pPr>
              <w:jc w:val="both"/>
              <w:rPr>
                <w:sz w:val="22"/>
                <w:szCs w:val="22"/>
              </w:rPr>
            </w:pPr>
            <w:r w:rsidDel="00000000" w:rsidR="00000000" w:rsidRPr="00000000">
              <w:rPr>
                <w:sz w:val="22"/>
                <w:szCs w:val="22"/>
                <w:rtl w:val="0"/>
              </w:rPr>
              <w:t xml:space="preserve">Número de solicitudes con desistimiento tácito</w:t>
            </w:r>
          </w:p>
        </w:tc>
        <w:tc>
          <w:tcPr/>
          <w:p w:rsidR="00000000" w:rsidDel="00000000" w:rsidP="00000000" w:rsidRDefault="00000000" w:rsidRPr="00000000" w14:paraId="0000005D">
            <w:pPr>
              <w:jc w:val="center"/>
              <w:rPr>
                <w:sz w:val="22"/>
                <w:szCs w:val="22"/>
              </w:rPr>
            </w:pPr>
            <w:r w:rsidDel="00000000" w:rsidR="00000000" w:rsidRPr="00000000">
              <w:rPr>
                <w:sz w:val="22"/>
                <w:szCs w:val="22"/>
                <w:rtl w:val="0"/>
              </w:rPr>
              <w:t xml:space="preserve">0</w:t>
            </w:r>
          </w:p>
        </w:tc>
      </w:tr>
    </w:tbl>
    <w:p w:rsidR="00000000" w:rsidDel="00000000" w:rsidP="00000000" w:rsidRDefault="00000000" w:rsidRPr="00000000" w14:paraId="0000005E">
      <w:pPr>
        <w:pBdr>
          <w:top w:space="0" w:sz="0" w:val="nil"/>
          <w:left w:space="0" w:sz="0" w:val="nil"/>
          <w:bottom w:space="0" w:sz="0" w:val="nil"/>
          <w:right w:space="0" w:sz="0" w:val="nil"/>
          <w:between w:space="0" w:sz="0" w:val="nil"/>
        </w:pBdr>
        <w:ind w:right="16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Pr>
        <w:drawing>
          <wp:anchor allowOverlap="1" behindDoc="0" distB="0" distT="0" distL="0" distR="0" hidden="0" layoutInCell="1" locked="0" relativeHeight="0" simplePos="0">
            <wp:simplePos x="0" y="0"/>
            <wp:positionH relativeFrom="margin">
              <wp:align>left</wp:align>
            </wp:positionH>
            <wp:positionV relativeFrom="margin">
              <wp:align>top</wp:align>
            </wp:positionV>
            <wp:extent cx="7810500" cy="1447800"/>
            <wp:effectExtent b="0" l="0" r="0" t="0"/>
            <wp:wrapNone/>
            <wp:docPr descr="Imagen que contiene Diagrama&#10;&#10;Descripción generada automáticamente" id="9" name="image1.png"/>
            <a:graphic>
              <a:graphicData uri="http://schemas.openxmlformats.org/drawingml/2006/picture">
                <pic:pic>
                  <pic:nvPicPr>
                    <pic:cNvPr descr="Imagen que contiene Diagrama&#10;&#10;Descripción generada automáticamente" id="0" name="image1.png"/>
                    <pic:cNvPicPr preferRelativeResize="0"/>
                  </pic:nvPicPr>
                  <pic:blipFill>
                    <a:blip r:embed="rId20"/>
                    <a:srcRect b="0" l="0" r="0" t="0"/>
                    <a:stretch>
                      <a:fillRect/>
                    </a:stretch>
                  </pic:blipFill>
                  <pic:spPr>
                    <a:xfrm>
                      <a:off x="0" y="0"/>
                      <a:ext cx="7810500" cy="1447800"/>
                    </a:xfrm>
                    <a:prstGeom prst="rect"/>
                    <a:ln/>
                  </pic:spPr>
                </pic:pic>
              </a:graphicData>
            </a:graphic>
          </wp:anchor>
        </w:drawing>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1342" w:right="169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 el objeto de dar cumplimiento a la ley se comparte, publica y divulga el presente informe efectuando la garantía del derecho de acceso a la información, garantizando dicho derecho a la ciudadanía por medio de plataformas digitales que presentan cercanía, accesibilidad y oportuna respuesta frente a los PQRSD recibidos por la coordinación.</w:t>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1342" w:right="1699"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Dicho esto, bajo los cumplimientos de la ley de Transparencia y acceso a la información el presente documento cuenta con el suministro de información veraz y completa la cual está fundada bajo las condiciones técnicas de publicación los datos, información, fecha, </w:t>
      </w:r>
      <w:r w:rsidDel="00000000" w:rsidR="00000000" w:rsidRPr="00000000">
        <w:rPr>
          <w:sz w:val="20"/>
          <w:szCs w:val="20"/>
          <w:rtl w:val="0"/>
        </w:rPr>
        <w:t xml:space="preserve">número</w:t>
      </w:r>
      <w:r w:rsidDel="00000000" w:rsidR="00000000" w:rsidRPr="00000000">
        <w:rPr>
          <w:rFonts w:ascii="Arial" w:cs="Arial" w:eastAsia="Arial" w:hAnsi="Arial"/>
          <w:color w:val="000000"/>
          <w:sz w:val="20"/>
          <w:szCs w:val="20"/>
          <w:rtl w:val="0"/>
        </w:rPr>
        <w:t xml:space="preserve"> de radicados y descripción de la información que se encuentran consagrados en el presente documento. Lo cual responde a la herramienta directa de garantizar un canal de comunicación efectivo con la ciudadanía el cual genera mayor valor de lo público a través de lo digital.</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5" w:lineRule="auto"/>
        <w:rPr>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1342" w:firstLine="0"/>
        <w:rPr>
          <w:sz w:val="20"/>
          <w:szCs w:val="20"/>
        </w:rPr>
      </w:pPr>
      <w:r w:rsidDel="00000000" w:rsidR="00000000" w:rsidRPr="00000000">
        <w:rPr>
          <w:rFonts w:ascii="Arial" w:cs="Arial" w:eastAsia="Arial" w:hAnsi="Arial"/>
          <w:color w:val="000000"/>
          <w:sz w:val="20"/>
          <w:szCs w:val="20"/>
          <w:rtl w:val="0"/>
        </w:rPr>
        <w:t xml:space="preserve">Cordialmente,</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3" w:lineRule="auto"/>
        <w:rPr>
          <w:sz w:val="20"/>
          <w:szCs w:val="20"/>
        </w:rPr>
      </w:pPr>
      <w:r w:rsidDel="00000000" w:rsidR="00000000" w:rsidRPr="00000000">
        <w:rPr>
          <w:rtl w:val="0"/>
        </w:rPr>
      </w:r>
    </w:p>
    <w:p w:rsidR="00000000" w:rsidDel="00000000" w:rsidP="00000000" w:rsidRDefault="00000000" w:rsidRPr="00000000" w14:paraId="00000066">
      <w:pPr>
        <w:spacing w:before="1" w:lineRule="auto"/>
        <w:ind w:left="1342"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Coordinación de Relacionamiento con el Ciudadano y las Audiencias</w:t>
      </w:r>
    </w:p>
    <w:p w:rsidR="00000000" w:rsidDel="00000000" w:rsidP="00000000" w:rsidRDefault="00000000" w:rsidRPr="00000000" w14:paraId="00000067">
      <w:pPr>
        <w:ind w:left="1342" w:right="7079" w:firstLine="0"/>
        <w:rPr>
          <w:sz w:val="14"/>
          <w:szCs w:val="14"/>
        </w:rPr>
      </w:pPr>
      <w:r w:rsidDel="00000000" w:rsidR="00000000" w:rsidRPr="00000000">
        <w:rPr>
          <w:sz w:val="14"/>
          <w:szCs w:val="14"/>
          <w:rtl w:val="0"/>
        </w:rPr>
        <w:t xml:space="preserve">Proyectó: Claudia Milena Rosas Mesa</w:t>
      </w:r>
    </w:p>
    <w:p w:rsidR="00000000" w:rsidDel="00000000" w:rsidP="00000000" w:rsidRDefault="00000000" w:rsidRPr="00000000" w14:paraId="00000068">
      <w:pPr>
        <w:ind w:left="1342" w:right="7079" w:firstLine="0"/>
        <w:rPr>
          <w:sz w:val="14"/>
          <w:szCs w:val="14"/>
        </w:rPr>
      </w:pPr>
      <w:r w:rsidDel="00000000" w:rsidR="00000000" w:rsidRPr="00000000">
        <w:rPr>
          <w:sz w:val="14"/>
          <w:szCs w:val="14"/>
          <w:rtl w:val="0"/>
        </w:rPr>
        <w:t xml:space="preserve">Proyectó: Libia Alba</w:t>
      </w:r>
    </w:p>
    <w:p w:rsidR="00000000" w:rsidDel="00000000" w:rsidP="00000000" w:rsidRDefault="00000000" w:rsidRPr="00000000" w14:paraId="00000069">
      <w:pPr>
        <w:ind w:left="1342" w:right="7079" w:firstLine="0"/>
        <w:rPr>
          <w:sz w:val="14"/>
          <w:szCs w:val="14"/>
        </w:rPr>
      </w:pPr>
      <w:r w:rsidDel="00000000" w:rsidR="00000000" w:rsidRPr="00000000">
        <w:rPr>
          <w:sz w:val="14"/>
          <w:szCs w:val="14"/>
          <w:rtl w:val="0"/>
        </w:rPr>
        <w:t xml:space="preserve">Revisó y Aprobó: Viviana Andrea Ussa</w:t>
      </w:r>
    </w:p>
    <w:p w:rsidR="00000000" w:rsidDel="00000000" w:rsidP="00000000" w:rsidRDefault="00000000" w:rsidRPr="00000000" w14:paraId="0000006A">
      <w:pPr>
        <w:spacing w:line="160" w:lineRule="auto"/>
        <w:ind w:left="1342" w:firstLine="0"/>
        <w:rPr>
          <w:sz w:val="14"/>
          <w:szCs w:val="14"/>
        </w:rPr>
      </w:pPr>
      <w:r w:rsidDel="00000000" w:rsidR="00000000" w:rsidRPr="00000000">
        <w:rPr>
          <w:sz w:val="14"/>
          <w:szCs w:val="14"/>
          <w:rtl w:val="0"/>
        </w:rPr>
        <w:t xml:space="preserve">Coordinadora Gestión - Coordinación de Relación con el Ciudadano y las Audiencias</w:t>
      </w:r>
    </w:p>
    <w:sectPr>
      <w:footerReference r:id="rId21" w:type="default"/>
      <w:type w:val="nextPage"/>
      <w:pgSz w:h="15840" w:w="12240" w:orient="portrait"/>
      <w:pgMar w:bottom="3084.0944881889777" w:top="0" w:left="360" w:right="0" w:header="0" w:footer="409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spacing w:line="14.399999999999999" w:lineRule="auto"/>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-228599</wp:posOffset>
          </wp:positionH>
          <wp:positionV relativeFrom="paragraph">
            <wp:posOffset>840930</wp:posOffset>
          </wp:positionV>
          <wp:extent cx="7772400" cy="1787970"/>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2400" cy="17879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831" w:hanging="360"/>
      </w:pPr>
      <w:rPr>
        <w:rFonts w:ascii="Noto Sans Symbols" w:cs="Noto Sans Symbols" w:eastAsia="Noto Sans Symbols" w:hAnsi="Noto Sans Symbols"/>
        <w:b w:val="0"/>
        <w:i w:val="0"/>
        <w:sz w:val="22"/>
        <w:szCs w:val="22"/>
      </w:rPr>
    </w:lvl>
    <w:lvl w:ilvl="1">
      <w:start w:val="0"/>
      <w:numFmt w:val="bullet"/>
      <w:lvlText w:val="•"/>
      <w:lvlJc w:val="left"/>
      <w:pPr>
        <w:ind w:left="2844" w:hanging="360"/>
      </w:pPr>
      <w:rPr/>
    </w:lvl>
    <w:lvl w:ilvl="2">
      <w:start w:val="0"/>
      <w:numFmt w:val="bullet"/>
      <w:lvlText w:val="•"/>
      <w:lvlJc w:val="left"/>
      <w:pPr>
        <w:ind w:left="3848" w:hanging="360"/>
      </w:pPr>
      <w:rPr/>
    </w:lvl>
    <w:lvl w:ilvl="3">
      <w:start w:val="0"/>
      <w:numFmt w:val="bullet"/>
      <w:lvlText w:val="•"/>
      <w:lvlJc w:val="left"/>
      <w:pPr>
        <w:ind w:left="4852" w:hanging="360"/>
      </w:pPr>
      <w:rPr/>
    </w:lvl>
    <w:lvl w:ilvl="4">
      <w:start w:val="0"/>
      <w:numFmt w:val="bullet"/>
      <w:lvlText w:val="•"/>
      <w:lvlJc w:val="left"/>
      <w:pPr>
        <w:ind w:left="5856" w:hanging="360"/>
      </w:pPr>
      <w:rPr/>
    </w:lvl>
    <w:lvl w:ilvl="5">
      <w:start w:val="0"/>
      <w:numFmt w:val="bullet"/>
      <w:lvlText w:val="•"/>
      <w:lvlJc w:val="left"/>
      <w:pPr>
        <w:ind w:left="6860" w:hanging="360"/>
      </w:pPr>
      <w:rPr/>
    </w:lvl>
    <w:lvl w:ilvl="6">
      <w:start w:val="0"/>
      <w:numFmt w:val="bullet"/>
      <w:lvlText w:val="•"/>
      <w:lvlJc w:val="left"/>
      <w:pPr>
        <w:ind w:left="7864" w:hanging="360"/>
      </w:pPr>
      <w:rPr/>
    </w:lvl>
    <w:lvl w:ilvl="7">
      <w:start w:val="0"/>
      <w:numFmt w:val="bullet"/>
      <w:lvlText w:val="•"/>
      <w:lvlJc w:val="left"/>
      <w:pPr>
        <w:ind w:left="8868" w:hanging="360"/>
      </w:pPr>
      <w:rPr/>
    </w:lvl>
    <w:lvl w:ilvl="8">
      <w:start w:val="0"/>
      <w:numFmt w:val="bullet"/>
      <w:lvlText w:val="•"/>
      <w:lvlJc w:val="left"/>
      <w:pPr>
        <w:ind w:left="987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right="355"/>
      <w:jc w:val="center"/>
    </w:pPr>
    <w:rPr>
      <w:rFonts w:ascii="Arial" w:cs="Arial" w:eastAsia="Arial" w:hAnsi="Arial"/>
      <w:b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hyperlink" Target="https://www.unp.gov.co/wp-content/uploads/2021/02/resolucion_1519_2020-estadares-public-d-ley-1712-de-2014.pdf" TargetMode="External"/><Relationship Id="rId10" Type="http://schemas.openxmlformats.org/officeDocument/2006/relationships/hyperlink" Target="https://www.unp.gov.co/wp-content/uploads/2021/02/resolucion_1519_2020-estadares-public-d-ley-1712-de-2014.pdf" TargetMode="External"/><Relationship Id="rId21" Type="http://schemas.openxmlformats.org/officeDocument/2006/relationships/footer" Target="footer1.xml"/><Relationship Id="rId13" Type="http://schemas.openxmlformats.org/officeDocument/2006/relationships/hyperlink" Target="https://www.unp.gov.co/wp-content/uploads/2021/10/circular-no_-018-de-septiembre-22-de-2021-procuraduria.pdf" TargetMode="External"/><Relationship Id="rId12" Type="http://schemas.openxmlformats.org/officeDocument/2006/relationships/hyperlink" Target="https://www.unp.gov.co/wp-content/uploads/2021/10/circular-no_-018-de-septiembre-22-de-2021-procuraduri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p.gov.co/wp-content/uploads/2021/02/resolucion_1519_2020-estadares-public-d-ley-1712-de-2014.pdf" TargetMode="External"/><Relationship Id="rId15" Type="http://schemas.openxmlformats.org/officeDocument/2006/relationships/hyperlink" Target="https://www.rtvc.gov.co/pqrd/search" TargetMode="External"/><Relationship Id="rId14" Type="http://schemas.openxmlformats.org/officeDocument/2006/relationships/hyperlink" Target="https://www.unp.gov.co/wp-content/uploads/2021/10/circular-no_-018-de-septiembre-22-de-2021-procuraduria.pdf" TargetMode="External"/><Relationship Id="rId17" Type="http://schemas.openxmlformats.org/officeDocument/2006/relationships/hyperlink" Target="https://www.rtvc.gov.co/pqrd/create_anonymous" TargetMode="External"/><Relationship Id="rId16" Type="http://schemas.openxmlformats.org/officeDocument/2006/relationships/hyperlink" Target="https://www.rtvc.gov.co/pqrd/create" TargetMode="External"/><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image" Target="media/image7.png"/><Relationship Id="rId18"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2024-09-10T00:00:00Z</vt:lpwstr>
  </property>
  <property fmtid="{D5CDD505-2E9C-101B-9397-08002B2CF9AE}" pid="3" name="Creator">
    <vt:lpwstr>Microsoft® Word para Microsoft 365</vt:lpwstr>
  </property>
  <property fmtid="{D5CDD505-2E9C-101B-9397-08002B2CF9AE}" pid="4" name="LastSaved">
    <vt:lpwstr>2024-12-19T00:00:00Z</vt:lpwstr>
  </property>
  <property fmtid="{D5CDD505-2E9C-101B-9397-08002B2CF9AE}" pid="5" name="Producer">
    <vt:lpwstr>Microsoft® Word para Microsoft 365</vt:lpwstr>
  </property>
</Properties>
</file>