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23" w:rsidRPr="00F72E23" w:rsidRDefault="00F72E23" w:rsidP="00F72E23">
      <w:pPr>
        <w:spacing w:after="0" w:line="240" w:lineRule="auto"/>
        <w:ind w:left="708"/>
        <w:jc w:val="center"/>
        <w:rPr>
          <w:rFonts w:ascii="Arial Narrow" w:eastAsia="Symbol" w:hAnsi="Arial Narrow" w:cs="Symbol"/>
          <w:b/>
          <w:snapToGrid w:val="0"/>
          <w:lang w:val="es-ES_tradnl" w:eastAsia="es-ES"/>
        </w:rPr>
      </w:pPr>
      <w:bookmarkStart w:id="0" w:name="_GoBack"/>
      <w:bookmarkEnd w:id="0"/>
      <w:r w:rsidRPr="00F72E23">
        <w:rPr>
          <w:rFonts w:ascii="Arial Narrow" w:eastAsia="Symbol" w:hAnsi="Arial Narrow" w:cs="Symbol"/>
          <w:b/>
          <w:snapToGrid w:val="0"/>
          <w:lang w:val="es-ES_tradnl" w:eastAsia="es-ES"/>
        </w:rPr>
        <w:t xml:space="preserve">ANEXO </w:t>
      </w:r>
      <w:r>
        <w:rPr>
          <w:rFonts w:ascii="Arial Narrow" w:eastAsia="Symbol" w:hAnsi="Arial Narrow" w:cs="Symbol"/>
          <w:b/>
          <w:snapToGrid w:val="0"/>
          <w:lang w:val="es-ES_tradnl" w:eastAsia="es-ES"/>
        </w:rPr>
        <w:t xml:space="preserve">N° </w:t>
      </w:r>
      <w:r w:rsidR="00F37823">
        <w:rPr>
          <w:rFonts w:ascii="Arial Narrow" w:eastAsia="Symbol" w:hAnsi="Arial Narrow" w:cs="Symbol"/>
          <w:b/>
          <w:snapToGrid w:val="0"/>
          <w:lang w:val="es-ES_tradnl" w:eastAsia="es-ES"/>
        </w:rPr>
        <w:t>19</w:t>
      </w:r>
    </w:p>
    <w:p w:rsidR="00F72E23" w:rsidRPr="00F72E23" w:rsidRDefault="00F72E23" w:rsidP="00F72E23">
      <w:pPr>
        <w:spacing w:after="0" w:line="240" w:lineRule="auto"/>
        <w:ind w:left="708"/>
        <w:jc w:val="center"/>
        <w:rPr>
          <w:rFonts w:ascii="Arial Narrow" w:eastAsia="Symbol" w:hAnsi="Arial Narrow" w:cs="Symbol"/>
          <w:b/>
          <w:snapToGrid w:val="0"/>
          <w:lang w:val="es-ES_tradnl" w:eastAsia="es-ES"/>
        </w:rPr>
      </w:pPr>
      <w:r w:rsidRPr="00F72E23">
        <w:rPr>
          <w:rFonts w:ascii="Arial Narrow" w:eastAsia="Symbol" w:hAnsi="Arial Narrow" w:cs="Symbol"/>
          <w:b/>
          <w:snapToGrid w:val="0"/>
          <w:lang w:val="es-ES_tradnl" w:eastAsia="es-ES"/>
        </w:rPr>
        <w:t xml:space="preserve">MATRIZ DE RIESGOS </w:t>
      </w:r>
    </w:p>
    <w:tbl>
      <w:tblPr>
        <w:tblW w:w="56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747"/>
        <w:gridCol w:w="1416"/>
        <w:gridCol w:w="992"/>
        <w:gridCol w:w="1418"/>
        <w:gridCol w:w="708"/>
        <w:gridCol w:w="567"/>
        <w:gridCol w:w="1985"/>
      </w:tblGrid>
      <w:tr w:rsidR="00F72E23" w:rsidRPr="00F72E23" w:rsidTr="0032692C">
        <w:trPr>
          <w:trHeight w:val="17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MATRIZ DE RIEGOS</w:t>
            </w:r>
          </w:p>
        </w:tc>
      </w:tr>
      <w:tr w:rsidR="00F72E23" w:rsidRPr="00F72E23" w:rsidTr="0032692C">
        <w:trPr>
          <w:trHeight w:val="17"/>
          <w:tblHeader/>
          <w:jc w:val="center"/>
        </w:trPr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RIESGO</w:t>
            </w:r>
          </w:p>
        </w:tc>
        <w:tc>
          <w:tcPr>
            <w:tcW w:w="88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TIPIFICACIÓN:</w:t>
            </w:r>
          </w:p>
        </w:tc>
        <w:tc>
          <w:tcPr>
            <w:tcW w:w="19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 xml:space="preserve">PROBABILIDAD Y VALORACIÓN </w:t>
            </w:r>
          </w:p>
        </w:tc>
        <w:tc>
          <w:tcPr>
            <w:tcW w:w="643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ASIGNACIÓN</w:t>
            </w:r>
          </w:p>
        </w:tc>
        <w:tc>
          <w:tcPr>
            <w:tcW w:w="1001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MITIGACIÓN</w:t>
            </w:r>
          </w:p>
        </w:tc>
      </w:tr>
      <w:tr w:rsidR="00F72E23" w:rsidRPr="00F72E23" w:rsidTr="0032692C">
        <w:trPr>
          <w:trHeight w:val="234"/>
          <w:tblHeader/>
          <w:jc w:val="center"/>
        </w:trPr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 xml:space="preserve">PROBABILIDAD 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 xml:space="preserve">IMPACTO </w:t>
            </w:r>
          </w:p>
        </w:tc>
        <w:tc>
          <w:tcPr>
            <w:tcW w:w="71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CALIFICACIÓN</w:t>
            </w:r>
          </w:p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DEL RIESGO</w:t>
            </w:r>
          </w:p>
        </w:tc>
        <w:tc>
          <w:tcPr>
            <w:tcW w:w="64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001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F72E23" w:rsidRPr="00F72E23" w:rsidTr="0032692C">
        <w:trPr>
          <w:trHeight w:val="17"/>
          <w:tblHeader/>
          <w:jc w:val="center"/>
        </w:trPr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8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1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23" w:rsidRPr="00F72E23" w:rsidRDefault="00F72E23" w:rsidP="00F72E23">
            <w:pPr>
              <w:spacing w:after="0" w:line="240" w:lineRule="auto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Contratista (%)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 xml:space="preserve">RTVC </w:t>
            </w:r>
          </w:p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  <w:t>(%)</w:t>
            </w:r>
          </w:p>
        </w:tc>
        <w:tc>
          <w:tcPr>
            <w:tcW w:w="10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Financiero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Trebuchet MS"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Trebuchet MS"/>
                <w:sz w:val="16"/>
                <w:szCs w:val="16"/>
                <w:lang w:val="es-ES" w:eastAsia="es-ES"/>
              </w:rPr>
              <w:t>Cuando, en el desarrollo del contrato, se modifican las tarifas de los impuestos o se crean nuevos impuestos o eliminan los ya existentes, no aplicables al contrato, pero si aplicables a las relaciones con terceros, como proveedores.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Riesgo bajo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X</w:t>
            </w:r>
          </w:p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(100%)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sz w:val="16"/>
                <w:szCs w:val="16"/>
                <w:lang w:val="es-ES" w:eastAsia="es-ES"/>
              </w:rPr>
              <w:t>-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Operacional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Daño, pérdida o hurto de equipos o materiales del contratista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Bajo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Verificar que las actividades se desarrollen bajo un normal deber de cuidado.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Humano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Trebuchet MS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Cuando se produzca un accidente dentro de la ejecución del contrato que afecte el personal del contratista.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Bajo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Ejecución de las labores bajo un normal deber de cuidado y con el cumplimiento de las disposiciones propias para el desarrollo de cada una de las actividades 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 xml:space="preserve">Operacional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Trebuchet MS"/>
                <w:sz w:val="20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Cuando la entidad entrega al contratista para la ejecución del contrato, información errada o desactualizada y el contratista ejecuta actividades propias del objeto contractual con dicha información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Medio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Verificación previa de la información que debe ser entregada al contratista por parte del Productor delegado y Productor ejecutivo durante todo el tiempo de ejecución del contrato.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Trebuchet MS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Operacional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Trebuchet MS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Demora por parte de </w:t>
            </w: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RTVC</w:t>
            </w: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 en otorgar al contratista las aprobaciones correspondientes frente a cualquier tipo de variación respecto del proceso y durante la ejecución del contrato.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Medio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Cumplimiento por parte de </w:t>
            </w: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RTVC</w:t>
            </w: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 de los tiempos de entrega previstos para el normal desarrollo de las actividades contratadas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Trebuchet MS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Operacional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Trebuchet MS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Demora por parte del contratista, en la entrega de los productos o actividades por causas ajenas a la entidad o imputables al contratista.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Alto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-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both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 xml:space="preserve">Seguimiento oportuno de cada una de las obligaciones pactadas con el contratista de conformidad con el cronograma de actividades previamente acordado por parte del Productor delegado y Productor ejecutivo de </w:t>
            </w: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RTVC</w:t>
            </w:r>
          </w:p>
        </w:tc>
      </w:tr>
      <w:tr w:rsidR="00F72E23" w:rsidRPr="00F72E23" w:rsidTr="0032692C">
        <w:trPr>
          <w:trHeight w:val="17"/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shd w:val="clear" w:color="auto" w:fill="FFFFFF"/>
              <w:spacing w:after="0" w:line="240" w:lineRule="auto"/>
              <w:ind w:right="51"/>
              <w:jc w:val="center"/>
              <w:rPr>
                <w:rFonts w:ascii="Arial Narrow" w:eastAsia="Symbol" w:hAnsi="Arial Narrow" w:cs="Trebuchet MS"/>
                <w:b/>
                <w:bCs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Operacional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Incumplimiento por parte del</w:t>
            </w:r>
          </w:p>
          <w:p w:rsidR="00F72E23" w:rsidRPr="00F72E23" w:rsidRDefault="00F72E23" w:rsidP="00F72E23">
            <w:pPr>
              <w:autoSpaceDE w:val="0"/>
              <w:spacing w:after="0" w:line="240" w:lineRule="auto"/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contratista de sus obligaciones</w:t>
            </w:r>
          </w:p>
          <w:p w:rsidR="00F72E23" w:rsidRPr="00F72E23" w:rsidRDefault="00F72E23" w:rsidP="00F72E23">
            <w:pPr>
              <w:spacing w:after="0" w:line="240" w:lineRule="auto"/>
              <w:ind w:right="51"/>
              <w:jc w:val="both"/>
              <w:rPr>
                <w:rFonts w:ascii="Arial Narrow" w:eastAsia="Symbol" w:hAnsi="Arial Narrow" w:cs="Trebuchet MS"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contractuales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/>
                <w:bCs/>
                <w:sz w:val="16"/>
                <w:szCs w:val="16"/>
                <w:lang w:val="es-ES" w:eastAsia="es-ES"/>
              </w:rPr>
              <w:t>Bajo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100%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2E23" w:rsidRPr="00F72E23" w:rsidRDefault="00F72E23" w:rsidP="00F72E23">
            <w:pPr>
              <w:autoSpaceDE w:val="0"/>
              <w:spacing w:after="0" w:line="240" w:lineRule="auto"/>
              <w:jc w:val="center"/>
              <w:rPr>
                <w:rFonts w:ascii="Arial Narrow" w:eastAsia="Symbol" w:hAnsi="Arial Narrow" w:cs="Symbo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E23" w:rsidRPr="00F72E23" w:rsidRDefault="00F72E23" w:rsidP="00F72E23">
            <w:pPr>
              <w:spacing w:after="0" w:line="240" w:lineRule="auto"/>
              <w:jc w:val="both"/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</w:pPr>
            <w:r w:rsidRPr="00F72E23">
              <w:rPr>
                <w:rFonts w:ascii="Arial Narrow" w:eastAsia="Symbol" w:hAnsi="Arial Narrow" w:cs="Symbol"/>
                <w:bCs/>
                <w:sz w:val="16"/>
                <w:szCs w:val="16"/>
                <w:lang w:val="es-ES" w:eastAsia="es-ES"/>
              </w:rPr>
              <w:t>Establecer en los documentos del proceso, las sanciones y/o consecuencias del incumplimiento de alguna o algunas de las obligaciones contractuales asumidas por el Contratista. Seguimiento y supervisión permanente a las obligaciones del contratista.</w:t>
            </w:r>
          </w:p>
        </w:tc>
      </w:tr>
    </w:tbl>
    <w:p w:rsidR="00F72E23" w:rsidRPr="00F72E23" w:rsidRDefault="00F72E23" w:rsidP="00F72E23">
      <w:pPr>
        <w:spacing w:after="0" w:line="240" w:lineRule="auto"/>
        <w:rPr>
          <w:rFonts w:ascii="Arial Narrow" w:eastAsia="Symbol" w:hAnsi="Arial Narrow" w:cs="Trebuchet MS"/>
          <w:b/>
          <w:lang w:val="pt-BR" w:eastAsia="es-ES"/>
        </w:rPr>
      </w:pPr>
    </w:p>
    <w:p w:rsidR="000A7AC0" w:rsidRDefault="000A7AC0" w:rsidP="00F72E23"/>
    <w:sectPr w:rsidR="000A7A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06" w:rsidRDefault="006C4C06" w:rsidP="00006ACC">
      <w:pPr>
        <w:spacing w:after="0" w:line="240" w:lineRule="auto"/>
      </w:pPr>
      <w:r>
        <w:separator/>
      </w:r>
    </w:p>
  </w:endnote>
  <w:endnote w:type="continuationSeparator" w:id="0">
    <w:p w:rsidR="006C4C06" w:rsidRDefault="006C4C06" w:rsidP="0000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06" w:rsidRDefault="006C4C06" w:rsidP="00006ACC">
      <w:pPr>
        <w:spacing w:after="0" w:line="240" w:lineRule="auto"/>
      </w:pPr>
      <w:r>
        <w:separator/>
      </w:r>
    </w:p>
  </w:footnote>
  <w:footnote w:type="continuationSeparator" w:id="0">
    <w:p w:rsidR="006C4C06" w:rsidRDefault="006C4C06" w:rsidP="0000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CC" w:rsidRDefault="00006ACC">
    <w:pPr>
      <w:pStyle w:val="Encabezado"/>
    </w:pPr>
    <w:r w:rsidRPr="00006ACC">
      <w:rPr>
        <w:rFonts w:ascii="Arial Narrow" w:eastAsia="Times New Roman" w:hAnsi="Arial Narrow" w:cs="Times New Roman"/>
        <w:noProof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6966629" wp14:editId="12DA07DE">
          <wp:simplePos x="0" y="0"/>
          <wp:positionH relativeFrom="column">
            <wp:posOffset>4810125</wp:posOffset>
          </wp:positionH>
          <wp:positionV relativeFrom="paragraph">
            <wp:posOffset>-67310</wp:posOffset>
          </wp:positionV>
          <wp:extent cx="1085850" cy="368935"/>
          <wp:effectExtent l="0" t="0" r="0" b="0"/>
          <wp:wrapNone/>
          <wp:docPr id="1" name="Imagen 1" descr="C:\Users\dortega\Documents\DIANA ORTEGA T\LOGOS\RTVC\SOLOS PNG\RTV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:\Users\dortega\Documents\DIANA ORTEGA T\LOGOS\RTVC\SOLOS PNG\RTV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42C">
      <w:rPr>
        <w:noProof/>
        <w:lang w:val="es-419" w:eastAsia="es-419"/>
      </w:rPr>
      <w:drawing>
        <wp:inline distT="0" distB="0" distL="0" distR="0" wp14:anchorId="6618963E">
          <wp:extent cx="1950720" cy="6946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EF"/>
    <w:rsid w:val="00006ACC"/>
    <w:rsid w:val="000A7AC0"/>
    <w:rsid w:val="00171AEF"/>
    <w:rsid w:val="001B3E39"/>
    <w:rsid w:val="001C5FD5"/>
    <w:rsid w:val="00212F26"/>
    <w:rsid w:val="002604EF"/>
    <w:rsid w:val="0028735E"/>
    <w:rsid w:val="002D067B"/>
    <w:rsid w:val="00332AF3"/>
    <w:rsid w:val="00396508"/>
    <w:rsid w:val="003977EB"/>
    <w:rsid w:val="003B642C"/>
    <w:rsid w:val="003D3B49"/>
    <w:rsid w:val="003E2411"/>
    <w:rsid w:val="004439D4"/>
    <w:rsid w:val="004676BE"/>
    <w:rsid w:val="005376CD"/>
    <w:rsid w:val="00551E36"/>
    <w:rsid w:val="00554DD0"/>
    <w:rsid w:val="005A28E7"/>
    <w:rsid w:val="005A3C1F"/>
    <w:rsid w:val="005D478B"/>
    <w:rsid w:val="006B00D1"/>
    <w:rsid w:val="006C025C"/>
    <w:rsid w:val="006C4C06"/>
    <w:rsid w:val="007123FB"/>
    <w:rsid w:val="007509A8"/>
    <w:rsid w:val="007622CE"/>
    <w:rsid w:val="007F4779"/>
    <w:rsid w:val="00872974"/>
    <w:rsid w:val="008D3490"/>
    <w:rsid w:val="008E7A45"/>
    <w:rsid w:val="009E29A6"/>
    <w:rsid w:val="00A44B31"/>
    <w:rsid w:val="00A86716"/>
    <w:rsid w:val="00AA7405"/>
    <w:rsid w:val="00B37AF5"/>
    <w:rsid w:val="00B95429"/>
    <w:rsid w:val="00C365DB"/>
    <w:rsid w:val="00C51968"/>
    <w:rsid w:val="00C94C73"/>
    <w:rsid w:val="00DF33B5"/>
    <w:rsid w:val="00EC09B1"/>
    <w:rsid w:val="00F37823"/>
    <w:rsid w:val="00F46930"/>
    <w:rsid w:val="00F50FDD"/>
    <w:rsid w:val="00F72E23"/>
    <w:rsid w:val="00FE34EA"/>
    <w:rsid w:val="00FE725F"/>
    <w:rsid w:val="00FF1A9D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3F880385-1D6A-4569-AA88-977388C9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6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ACC"/>
  </w:style>
  <w:style w:type="paragraph" w:styleId="Piedepgina">
    <w:name w:val="footer"/>
    <w:basedOn w:val="Normal"/>
    <w:link w:val="PiedepginaCar"/>
    <w:uiPriority w:val="99"/>
    <w:unhideWhenUsed/>
    <w:rsid w:val="00006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ACC"/>
  </w:style>
  <w:style w:type="paragraph" w:styleId="Textodeglobo">
    <w:name w:val="Balloon Text"/>
    <w:basedOn w:val="Normal"/>
    <w:link w:val="TextodegloboCar"/>
    <w:uiPriority w:val="99"/>
    <w:semiHidden/>
    <w:unhideWhenUsed/>
    <w:rsid w:val="00F3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Marcela Londoño Tamayo</dc:creator>
  <cp:lastModifiedBy>Sandra Biviana Sanchez Rojas</cp:lastModifiedBy>
  <cp:revision>2</cp:revision>
  <dcterms:created xsi:type="dcterms:W3CDTF">2017-04-25T15:50:00Z</dcterms:created>
  <dcterms:modified xsi:type="dcterms:W3CDTF">2017-04-25T15:50:00Z</dcterms:modified>
</cp:coreProperties>
</file>