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36D8" w14:textId="77777777" w:rsidR="003F74C6" w:rsidRPr="003F74C6" w:rsidRDefault="003F74C6" w:rsidP="003F74C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14:paraId="40560C10" w14:textId="77777777" w:rsidR="007D2347" w:rsidRPr="003F74C6" w:rsidRDefault="007D2347" w:rsidP="00631376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F74C6">
        <w:rPr>
          <w:rFonts w:ascii="Arial Narrow" w:hAnsi="Arial Narrow" w:cs="Arial"/>
          <w:b/>
          <w:bCs/>
          <w:sz w:val="28"/>
          <w:szCs w:val="28"/>
        </w:rPr>
        <w:t>FICHA TÉCNICA DE LA MUESTRA AUDIOVISUAL</w:t>
      </w:r>
    </w:p>
    <w:p w14:paraId="4019A0AC" w14:textId="77777777" w:rsidR="007D2347" w:rsidRPr="0063137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</w:rPr>
      </w:pPr>
    </w:p>
    <w:p w14:paraId="3235BEAD" w14:textId="77777777" w:rsidR="007D2347" w:rsidRPr="003F74C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52E0C4AB" w14:textId="31BFB337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Nombre del 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>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14FFA57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13E5BB73" w14:textId="2F06BF22" w:rsidR="007D2347" w:rsidRPr="003F74C6" w:rsidRDefault="00631376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Ventana principal de difusión: </w:t>
      </w:r>
    </w:p>
    <w:p w14:paraId="224B1DB3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F54F0C2" w14:textId="68E2579B" w:rsidR="007D2347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</w:t>
      </w:r>
      <w:r w:rsidR="007D2347" w:rsidRPr="003F74C6">
        <w:rPr>
          <w:rFonts w:ascii="Arial Narrow" w:eastAsia="Arial Unicode MS" w:hAnsi="Arial Narrow" w:cs="Arial"/>
          <w:snapToGrid w:val="0"/>
          <w:sz w:val="20"/>
          <w:szCs w:val="20"/>
        </w:rPr>
        <w:t>úblico objetivo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F5632A9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28A53558" w14:textId="7DB160C8" w:rsidR="00DA45A2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Casa productora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3166870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4FC35FA" w14:textId="5A620DE0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Director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FBE1616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AAF9CD3" w14:textId="044D8B5B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Productor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general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6FAABE25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7E201ECB" w14:textId="25B514AF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Año de realización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2F45D97B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14A5146" w14:textId="7FAD9AD6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 w:cs="Arial"/>
          <w:b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Sinopsis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del 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0B1CCA44" w14:textId="77777777" w:rsidR="00E9074B" w:rsidRPr="003F74C6" w:rsidRDefault="00E9074B" w:rsidP="0063137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E9074B" w:rsidRPr="003F74C6" w:rsidSect="000414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1592" w14:textId="77777777" w:rsidR="00D930A8" w:rsidRDefault="00D930A8" w:rsidP="006564E6">
      <w:pPr>
        <w:spacing w:after="0" w:line="240" w:lineRule="auto"/>
      </w:pPr>
      <w:r>
        <w:separator/>
      </w:r>
    </w:p>
  </w:endnote>
  <w:endnote w:type="continuationSeparator" w:id="0">
    <w:p w14:paraId="34E4F19D" w14:textId="77777777" w:rsidR="00D930A8" w:rsidRDefault="00D930A8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440C6" w14:textId="77777777" w:rsidR="00D930A8" w:rsidRDefault="00D930A8" w:rsidP="006564E6">
      <w:pPr>
        <w:spacing w:after="0" w:line="240" w:lineRule="auto"/>
      </w:pPr>
      <w:r>
        <w:separator/>
      </w:r>
    </w:p>
  </w:footnote>
  <w:footnote w:type="continuationSeparator" w:id="0">
    <w:p w14:paraId="08D2065C" w14:textId="77777777" w:rsidR="00D930A8" w:rsidRDefault="00D930A8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6EDEC" w14:textId="77777777" w:rsidR="00713D09" w:rsidRDefault="00713D09" w:rsidP="00713D09">
    <w:pPr>
      <w:pStyle w:val="Encabezado"/>
      <w:jc w:val="center"/>
      <w:rPr>
        <w:rFonts w:ascii="Arial Narrow" w:hAnsi="Arial Narrow"/>
      </w:rPr>
    </w:pPr>
    <w:r>
      <w:rPr>
        <w:noProof/>
        <w:lang w:val="es-419" w:eastAsia="es-419"/>
      </w:rPr>
      <w:drawing>
        <wp:anchor distT="0" distB="0" distL="114300" distR="114300" simplePos="0" relativeHeight="251661312" behindDoc="1" locked="0" layoutInCell="1" allowOverlap="1" wp14:anchorId="7AE26434" wp14:editId="5A2B0731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3FBFB6A5" wp14:editId="38CEBB99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6DFFA662" wp14:editId="039EFA96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91D8D" w14:textId="17E8836F" w:rsidR="000A67F2" w:rsidRPr="00DC6731" w:rsidRDefault="000A67F2" w:rsidP="000A67F2">
    <w:pPr>
      <w:pStyle w:val="Encabezado"/>
      <w:jc w:val="center"/>
      <w:rPr>
        <w:rFonts w:ascii="Arial Narrow" w:hAnsi="Arial Narrow"/>
        <w:sz w:val="20"/>
        <w:szCs w:val="20"/>
      </w:rPr>
    </w:pPr>
  </w:p>
  <w:p w14:paraId="35388906" w14:textId="77212028" w:rsidR="006564E6" w:rsidRPr="00AD0170" w:rsidRDefault="00C107CD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Anexo 1</w:t>
    </w:r>
    <w:r w:rsidR="00E93C9A">
      <w:rPr>
        <w:rFonts w:ascii="Arial Narrow" w:hAnsi="Arial Narrow"/>
        <w:b/>
        <w:sz w:val="20"/>
        <w:szCs w:val="20"/>
      </w:rPr>
      <w:t>3</w:t>
    </w:r>
  </w:p>
  <w:p w14:paraId="34EA40C4" w14:textId="33D91176" w:rsidR="00001A28" w:rsidRDefault="00001A28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Ficha técnica de la muestra audiovisual</w:t>
    </w:r>
  </w:p>
  <w:p w14:paraId="22AE34ED" w14:textId="180EEF0F" w:rsidR="00601299" w:rsidRPr="00AD0170" w:rsidRDefault="000A67F2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Convocatoria de Producción</w:t>
    </w:r>
  </w:p>
  <w:p w14:paraId="54ED7E93" w14:textId="77777777" w:rsidR="006564E6" w:rsidRPr="00AD0170" w:rsidRDefault="006564E6" w:rsidP="00AD0170">
    <w:pPr>
      <w:pStyle w:val="Encabezado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017B"/>
    <w:multiLevelType w:val="hybridMultilevel"/>
    <w:tmpl w:val="8ADEFE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E6"/>
    <w:rsid w:val="00001A28"/>
    <w:rsid w:val="000A67F2"/>
    <w:rsid w:val="002D3C7E"/>
    <w:rsid w:val="003F74C6"/>
    <w:rsid w:val="00474968"/>
    <w:rsid w:val="00601299"/>
    <w:rsid w:val="00631376"/>
    <w:rsid w:val="006564E6"/>
    <w:rsid w:val="00713D09"/>
    <w:rsid w:val="007D2347"/>
    <w:rsid w:val="00881133"/>
    <w:rsid w:val="00937C01"/>
    <w:rsid w:val="00A06582"/>
    <w:rsid w:val="00AD0170"/>
    <w:rsid w:val="00B44B4E"/>
    <w:rsid w:val="00C107CD"/>
    <w:rsid w:val="00C7444B"/>
    <w:rsid w:val="00C8791E"/>
    <w:rsid w:val="00C97A60"/>
    <w:rsid w:val="00D930A8"/>
    <w:rsid w:val="00DA45A2"/>
    <w:rsid w:val="00E9074B"/>
    <w:rsid w:val="00E93C9A"/>
    <w:rsid w:val="00F06FD1"/>
    <w:rsid w:val="00F3175A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FABF38"/>
  <w15:docId w15:val="{48EB719A-EC60-4E7E-91DA-F576919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E6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Andrea Bernal Franco</dc:creator>
  <cp:lastModifiedBy>Sandra Biviana Sanchez Rojas</cp:lastModifiedBy>
  <cp:revision>2</cp:revision>
  <dcterms:created xsi:type="dcterms:W3CDTF">2017-04-25T15:44:00Z</dcterms:created>
  <dcterms:modified xsi:type="dcterms:W3CDTF">2017-04-25T15:44:00Z</dcterms:modified>
</cp:coreProperties>
</file>