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75D433" w14:textId="77777777" w:rsidR="00086F8A" w:rsidRDefault="00086F8A" w:rsidP="00C77050">
      <w:pPr>
        <w:pStyle w:val="Title"/>
        <w:rPr>
          <w:sz w:val="24"/>
          <w:szCs w:val="24"/>
        </w:rPr>
      </w:pPr>
    </w:p>
    <w:p w14:paraId="38432BDB" w14:textId="5F387F3B" w:rsidR="00C77050" w:rsidRPr="007A32EA" w:rsidRDefault="00C77050" w:rsidP="00C77050">
      <w:pPr>
        <w:pStyle w:val="Title"/>
        <w:rPr>
          <w:sz w:val="36"/>
          <w:szCs w:val="36"/>
        </w:rPr>
      </w:pPr>
      <w:r w:rsidRPr="007A32EA">
        <w:rPr>
          <w:sz w:val="36"/>
          <w:szCs w:val="36"/>
        </w:rPr>
        <w:t>FOR IMMEDIATE RELEASE</w:t>
      </w:r>
    </w:p>
    <w:p w14:paraId="03F6374B" w14:textId="77777777" w:rsidR="00C77050" w:rsidRPr="00086F8A" w:rsidRDefault="00C77050" w:rsidP="00C77050">
      <w:pPr>
        <w:pStyle w:val="Title"/>
        <w:rPr>
          <w:sz w:val="24"/>
          <w:szCs w:val="24"/>
        </w:rPr>
      </w:pPr>
    </w:p>
    <w:p w14:paraId="38D85F6E" w14:textId="1E8F9281" w:rsidR="00A238E0" w:rsidRPr="00086F8A" w:rsidRDefault="00A238E0" w:rsidP="00A238E0">
      <w:pPr>
        <w:rPr>
          <w:b/>
          <w:szCs w:val="24"/>
        </w:rPr>
      </w:pPr>
      <w:r w:rsidRPr="00086F8A">
        <w:rPr>
          <w:b/>
          <w:szCs w:val="24"/>
        </w:rPr>
        <w:t>CONTACT:</w:t>
      </w:r>
      <w:r w:rsidRPr="00086F8A">
        <w:rPr>
          <w:b/>
          <w:szCs w:val="24"/>
        </w:rPr>
        <w:tab/>
        <w:t>Janine G. Sorbello, Dir. of Ext. Affairs</w:t>
      </w:r>
      <w:r w:rsidRPr="00086F8A">
        <w:rPr>
          <w:b/>
          <w:szCs w:val="24"/>
        </w:rPr>
        <w:tab/>
        <w:t xml:space="preserve">       DATE: </w:t>
      </w:r>
      <w:r w:rsidR="008E3CBA" w:rsidRPr="00086F8A">
        <w:rPr>
          <w:b/>
          <w:szCs w:val="24"/>
        </w:rPr>
        <w:t>July 2</w:t>
      </w:r>
      <w:r w:rsidR="000375A3" w:rsidRPr="00086F8A">
        <w:rPr>
          <w:b/>
          <w:szCs w:val="24"/>
        </w:rPr>
        <w:t>9</w:t>
      </w:r>
      <w:r w:rsidR="00777C70" w:rsidRPr="00086F8A">
        <w:rPr>
          <w:b/>
          <w:szCs w:val="24"/>
        </w:rPr>
        <w:t>,</w:t>
      </w:r>
      <w:r w:rsidR="004B1313" w:rsidRPr="00086F8A">
        <w:rPr>
          <w:b/>
          <w:szCs w:val="24"/>
        </w:rPr>
        <w:t xml:space="preserve"> 2026</w:t>
      </w:r>
    </w:p>
    <w:p w14:paraId="5FD1D953" w14:textId="3EE60A01" w:rsidR="00A238E0" w:rsidRPr="00086F8A" w:rsidRDefault="002A0AAF" w:rsidP="00A238E0">
      <w:pPr>
        <w:rPr>
          <w:b/>
          <w:szCs w:val="24"/>
        </w:rPr>
      </w:pPr>
      <w:r w:rsidRPr="00086F8A">
        <w:rPr>
          <w:b/>
          <w:szCs w:val="24"/>
        </w:rPr>
        <w:t>PHONE:</w:t>
      </w:r>
      <w:r w:rsidR="00A238E0" w:rsidRPr="00086F8A">
        <w:rPr>
          <w:b/>
          <w:szCs w:val="24"/>
        </w:rPr>
        <w:tab/>
        <w:t>302-2</w:t>
      </w:r>
      <w:r w:rsidR="00B20290" w:rsidRPr="00086F8A">
        <w:rPr>
          <w:b/>
          <w:szCs w:val="24"/>
        </w:rPr>
        <w:t>25-6261</w:t>
      </w:r>
      <w:r w:rsidR="00A238E0" w:rsidRPr="00086F8A">
        <w:rPr>
          <w:b/>
          <w:szCs w:val="24"/>
        </w:rPr>
        <w:tab/>
      </w:r>
      <w:r w:rsidR="00A238E0" w:rsidRPr="00086F8A">
        <w:rPr>
          <w:b/>
          <w:szCs w:val="24"/>
        </w:rPr>
        <w:tab/>
        <w:t xml:space="preserve">      </w:t>
      </w:r>
    </w:p>
    <w:p w14:paraId="108B213E" w14:textId="77777777" w:rsidR="00A238E0" w:rsidRPr="00086F8A" w:rsidRDefault="00A238E0" w:rsidP="00A238E0">
      <w:pPr>
        <w:rPr>
          <w:b/>
          <w:szCs w:val="24"/>
        </w:rPr>
      </w:pPr>
      <w:r w:rsidRPr="00086F8A">
        <w:rPr>
          <w:b/>
          <w:szCs w:val="24"/>
        </w:rPr>
        <w:t>EMAIL:</w:t>
      </w:r>
      <w:r w:rsidRPr="00086F8A">
        <w:rPr>
          <w:b/>
          <w:szCs w:val="24"/>
        </w:rPr>
        <w:tab/>
        <w:t>sorbello@gbc.edu</w:t>
      </w:r>
    </w:p>
    <w:p w14:paraId="44870411" w14:textId="77777777" w:rsidR="00A238E0" w:rsidRPr="00086F8A" w:rsidRDefault="00A238E0" w:rsidP="00A238E0">
      <w:pPr>
        <w:rPr>
          <w:szCs w:val="24"/>
        </w:rPr>
      </w:pPr>
    </w:p>
    <w:p w14:paraId="0AB3D107" w14:textId="77777777" w:rsidR="00A238E0" w:rsidRPr="00086F8A" w:rsidRDefault="00A238E0" w:rsidP="00A238E0">
      <w:pPr>
        <w:jc w:val="center"/>
        <w:rPr>
          <w:b/>
          <w:szCs w:val="24"/>
        </w:rPr>
      </w:pPr>
      <w:r w:rsidRPr="00086F8A">
        <w:rPr>
          <w:b/>
          <w:szCs w:val="24"/>
        </w:rPr>
        <w:t>**********************************************************************</w:t>
      </w:r>
    </w:p>
    <w:p w14:paraId="2F66ACA5" w14:textId="77777777" w:rsidR="00A238E0" w:rsidRPr="00086F8A" w:rsidRDefault="00A238E0" w:rsidP="00A238E0">
      <w:pPr>
        <w:jc w:val="center"/>
        <w:rPr>
          <w:b/>
          <w:szCs w:val="24"/>
        </w:rPr>
      </w:pPr>
    </w:p>
    <w:p w14:paraId="40FBF3AF" w14:textId="0A5B1596" w:rsidR="00A238E0" w:rsidRPr="00086F8A" w:rsidRDefault="00A238E0" w:rsidP="00D11250">
      <w:pPr>
        <w:pStyle w:val="NoSpacing"/>
        <w:jc w:val="center"/>
        <w:rPr>
          <w:b/>
          <w:bCs/>
          <w:szCs w:val="24"/>
        </w:rPr>
      </w:pPr>
      <w:r w:rsidRPr="00086F8A">
        <w:rPr>
          <w:b/>
          <w:bCs/>
          <w:szCs w:val="24"/>
        </w:rPr>
        <w:t>Goldey-Beacom College</w:t>
      </w:r>
      <w:r w:rsidR="0062649C" w:rsidRPr="00086F8A">
        <w:rPr>
          <w:b/>
          <w:bCs/>
          <w:szCs w:val="24"/>
        </w:rPr>
        <w:t xml:space="preserve"> Reaffirms Excellence Through ACBSP Accreditation</w:t>
      </w:r>
      <w:r w:rsidR="00D11250" w:rsidRPr="00086F8A">
        <w:rPr>
          <w:b/>
          <w:bCs/>
          <w:szCs w:val="24"/>
        </w:rPr>
        <w:br/>
      </w:r>
    </w:p>
    <w:p w14:paraId="26E5781E" w14:textId="3E4D7B2F" w:rsidR="00D85D98" w:rsidRPr="00086F8A" w:rsidRDefault="00A238E0" w:rsidP="0062649C">
      <w:pPr>
        <w:pStyle w:val="NoSpacing"/>
        <w:rPr>
          <w:szCs w:val="24"/>
        </w:rPr>
      </w:pPr>
      <w:r w:rsidRPr="00086F8A">
        <w:rPr>
          <w:szCs w:val="24"/>
        </w:rPr>
        <w:t xml:space="preserve">Wilmington, DE – Goldey-Beacom College (GBC) </w:t>
      </w:r>
      <w:r w:rsidR="00D85D98" w:rsidRPr="00086F8A">
        <w:rPr>
          <w:szCs w:val="24"/>
        </w:rPr>
        <w:t>has received reaffirmation of accreditation for its business programs from the Accreditation Council for Business Schools and Programs (ACBSP), recognizing the College's continued commitment to academic excellence, student success, and continuous improvement. The reaffirmation was approved by the ACBSP Baccalaureate/Graduate Degree Board of Commissioners following its April 2026 meeting.</w:t>
      </w:r>
    </w:p>
    <w:p w14:paraId="4C3DCC9F" w14:textId="77777777" w:rsidR="00D85D98" w:rsidRPr="00086F8A" w:rsidRDefault="00D85D98" w:rsidP="00D85D98">
      <w:pPr>
        <w:rPr>
          <w:szCs w:val="24"/>
        </w:rPr>
      </w:pPr>
    </w:p>
    <w:p w14:paraId="79DFD2AA" w14:textId="02AE9DF8" w:rsidR="00D85D98" w:rsidRPr="00086F8A" w:rsidRDefault="00D85D98" w:rsidP="00D85D98">
      <w:pPr>
        <w:rPr>
          <w:szCs w:val="24"/>
        </w:rPr>
      </w:pPr>
      <w:r w:rsidRPr="00086F8A">
        <w:rPr>
          <w:szCs w:val="24"/>
        </w:rPr>
        <w:t xml:space="preserve">The accreditation reaffirms the quality of the College's </w:t>
      </w:r>
      <w:r w:rsidR="00234F0B" w:rsidRPr="00086F8A">
        <w:rPr>
          <w:szCs w:val="24"/>
        </w:rPr>
        <w:t>a</w:t>
      </w:r>
      <w:r w:rsidRPr="00086F8A">
        <w:rPr>
          <w:szCs w:val="24"/>
        </w:rPr>
        <w:t xml:space="preserve">ssociate, </w:t>
      </w:r>
      <w:r w:rsidR="001159BE" w:rsidRPr="00086F8A">
        <w:rPr>
          <w:szCs w:val="24"/>
        </w:rPr>
        <w:t>bachelor’s</w:t>
      </w:r>
      <w:r w:rsidRPr="00086F8A">
        <w:rPr>
          <w:szCs w:val="24"/>
        </w:rPr>
        <w:t xml:space="preserve"> and graduate business programs while supporting an ongoing commitment to strengthen assessment practices at the program level to further enhance student learning outcomes and academic excellence.</w:t>
      </w:r>
    </w:p>
    <w:p w14:paraId="0C5A2307" w14:textId="77777777" w:rsidR="00546AAE" w:rsidRDefault="00546AAE" w:rsidP="00D85D98">
      <w:pPr>
        <w:rPr>
          <w:szCs w:val="24"/>
        </w:rPr>
      </w:pPr>
    </w:p>
    <w:p w14:paraId="77CC22FE" w14:textId="2507085D" w:rsidR="00A432E2" w:rsidRDefault="00546AAE" w:rsidP="00D85D98">
      <w:pPr>
        <w:rPr>
          <w:szCs w:val="24"/>
        </w:rPr>
      </w:pPr>
      <w:r>
        <w:rPr>
          <w:szCs w:val="24"/>
        </w:rPr>
        <w:t>“</w:t>
      </w:r>
      <w:r w:rsidR="00A432E2" w:rsidRPr="00A432E2">
        <w:rPr>
          <w:szCs w:val="24"/>
        </w:rPr>
        <w:t>ACBSP reaffirmation reflects the dedication of our faculty, staff and students to academic excellence,</w:t>
      </w:r>
      <w:r>
        <w:rPr>
          <w:szCs w:val="24"/>
        </w:rPr>
        <w:t>”</w:t>
      </w:r>
      <w:r w:rsidR="00A432E2" w:rsidRPr="00A432E2">
        <w:rPr>
          <w:szCs w:val="24"/>
        </w:rPr>
        <w:t xml:space="preserve"> said </w:t>
      </w:r>
      <w:r>
        <w:rPr>
          <w:szCs w:val="24"/>
        </w:rPr>
        <w:t xml:space="preserve">Provost and </w:t>
      </w:r>
      <w:r w:rsidRPr="00A432E2">
        <w:rPr>
          <w:szCs w:val="24"/>
        </w:rPr>
        <w:t xml:space="preserve">Vice President of Academic Affairs </w:t>
      </w:r>
      <w:r w:rsidR="00A432E2" w:rsidRPr="00A432E2">
        <w:rPr>
          <w:szCs w:val="24"/>
        </w:rPr>
        <w:t xml:space="preserve">Dr. Joel Worden. </w:t>
      </w:r>
      <w:r w:rsidR="001E79BD">
        <w:rPr>
          <w:szCs w:val="24"/>
        </w:rPr>
        <w:t>“</w:t>
      </w:r>
      <w:r w:rsidR="00A432E2" w:rsidRPr="00A432E2">
        <w:rPr>
          <w:szCs w:val="24"/>
        </w:rPr>
        <w:t xml:space="preserve">As we continue strengthening our assessment practices, we remain focused on delivering a business education that prepares graduates to </w:t>
      </w:r>
      <w:r w:rsidR="00284E1F">
        <w:rPr>
          <w:szCs w:val="24"/>
        </w:rPr>
        <w:t>succeed</w:t>
      </w:r>
      <w:r w:rsidR="00A432E2" w:rsidRPr="00A432E2">
        <w:rPr>
          <w:szCs w:val="24"/>
        </w:rPr>
        <w:t xml:space="preserve"> in t</w:t>
      </w:r>
      <w:r w:rsidR="00B067EF">
        <w:rPr>
          <w:szCs w:val="24"/>
        </w:rPr>
        <w:t>he</w:t>
      </w:r>
      <w:r w:rsidR="00A432E2" w:rsidRPr="00A432E2">
        <w:rPr>
          <w:szCs w:val="24"/>
        </w:rPr>
        <w:t xml:space="preserve"> global economy.</w:t>
      </w:r>
      <w:r w:rsidR="001E79BD">
        <w:rPr>
          <w:szCs w:val="24"/>
        </w:rPr>
        <w:t>”</w:t>
      </w:r>
    </w:p>
    <w:p w14:paraId="7E0F4403" w14:textId="77777777" w:rsidR="00D85D98" w:rsidRPr="00086F8A" w:rsidRDefault="00D85D98" w:rsidP="00D85D98">
      <w:pPr>
        <w:rPr>
          <w:szCs w:val="24"/>
        </w:rPr>
      </w:pPr>
    </w:p>
    <w:p w14:paraId="5C15904B" w14:textId="2525CB8C" w:rsidR="003B5D5D" w:rsidRDefault="003B5D5D" w:rsidP="003B5D5D">
      <w:pPr>
        <w:rPr>
          <w:szCs w:val="24"/>
        </w:rPr>
      </w:pPr>
      <w:r w:rsidRPr="004A4581">
        <w:rPr>
          <w:szCs w:val="24"/>
        </w:rPr>
        <w:t>“Accreditation is a direct reflection of a college</w:t>
      </w:r>
      <w:r>
        <w:rPr>
          <w:szCs w:val="24"/>
        </w:rPr>
        <w:t>’</w:t>
      </w:r>
      <w:r w:rsidRPr="004A4581">
        <w:rPr>
          <w:szCs w:val="24"/>
        </w:rPr>
        <w:t>s foundational health and is an indicator of campuswide success internally and externally</w:t>
      </w:r>
      <w:r>
        <w:rPr>
          <w:szCs w:val="24"/>
        </w:rPr>
        <w:t xml:space="preserve">,” said </w:t>
      </w:r>
      <w:r w:rsidR="008104FD" w:rsidRPr="00D17C1A">
        <w:t>Assistant Professor of Busines</w:t>
      </w:r>
      <w:r w:rsidR="008104FD">
        <w:t xml:space="preserve">s </w:t>
      </w:r>
      <w:r>
        <w:rPr>
          <w:szCs w:val="24"/>
        </w:rPr>
        <w:t xml:space="preserve">Dr. </w:t>
      </w:r>
      <w:r w:rsidR="008104FD">
        <w:rPr>
          <w:szCs w:val="24"/>
        </w:rPr>
        <w:t xml:space="preserve">Scott </w:t>
      </w:r>
      <w:r>
        <w:rPr>
          <w:szCs w:val="24"/>
        </w:rPr>
        <w:t>Glenn. He offered congratulations to his colleagues saying, “W</w:t>
      </w:r>
      <w:r w:rsidRPr="004A4581">
        <w:rPr>
          <w:szCs w:val="24"/>
        </w:rPr>
        <w:t>ell done family! Well done</w:t>
      </w:r>
      <w:r>
        <w:rPr>
          <w:szCs w:val="24"/>
        </w:rPr>
        <w:t xml:space="preserve">.” </w:t>
      </w:r>
    </w:p>
    <w:p w14:paraId="0A66B0AB" w14:textId="77777777" w:rsidR="003B5D5D" w:rsidRDefault="003B5D5D" w:rsidP="003B5D5D">
      <w:pPr>
        <w:rPr>
          <w:szCs w:val="24"/>
        </w:rPr>
      </w:pPr>
    </w:p>
    <w:p w14:paraId="737BCEE5" w14:textId="004EBEB1" w:rsidR="00A75C28" w:rsidRDefault="00A75C28" w:rsidP="00134C67">
      <w:pPr>
        <w:rPr>
          <w:szCs w:val="24"/>
        </w:rPr>
      </w:pPr>
      <w:r w:rsidRPr="00A75C28">
        <w:rPr>
          <w:szCs w:val="24"/>
        </w:rPr>
        <w:t>At the ACBSP Conference in Phoenix, Dr.</w:t>
      </w:r>
      <w:r w:rsidR="008104FD">
        <w:rPr>
          <w:szCs w:val="24"/>
        </w:rPr>
        <w:t xml:space="preserve"> </w:t>
      </w:r>
      <w:r w:rsidRPr="00A75C28">
        <w:rPr>
          <w:szCs w:val="24"/>
        </w:rPr>
        <w:t>Glenn joined educators and academic leaders from around the world in celebrating institutions committed to excellence in business education. He said the experience reinforced the value of accreditation and the College's ongoing commitment to student success.</w:t>
      </w:r>
    </w:p>
    <w:p w14:paraId="1E7FDAB5" w14:textId="77777777" w:rsidR="00C25086" w:rsidRDefault="00C25086" w:rsidP="00134C67">
      <w:pPr>
        <w:rPr>
          <w:szCs w:val="24"/>
        </w:rPr>
      </w:pPr>
    </w:p>
    <w:p w14:paraId="65E4A088" w14:textId="392B94E7" w:rsidR="00D85D98" w:rsidRDefault="00626910" w:rsidP="00134C67">
      <w:pPr>
        <w:rPr>
          <w:szCs w:val="24"/>
        </w:rPr>
      </w:pPr>
      <w:r>
        <w:rPr>
          <w:szCs w:val="24"/>
        </w:rPr>
        <w:t>Dr. Glenn</w:t>
      </w:r>
      <w:r w:rsidR="00C25086">
        <w:rPr>
          <w:szCs w:val="24"/>
        </w:rPr>
        <w:t xml:space="preserve"> </w:t>
      </w:r>
      <w:r w:rsidR="005E341A">
        <w:rPr>
          <w:szCs w:val="24"/>
        </w:rPr>
        <w:t>shared</w:t>
      </w:r>
      <w:r w:rsidR="00D03BA9">
        <w:rPr>
          <w:szCs w:val="24"/>
        </w:rPr>
        <w:t xml:space="preserve"> his </w:t>
      </w:r>
      <w:r w:rsidR="00220623">
        <w:rPr>
          <w:szCs w:val="24"/>
        </w:rPr>
        <w:t>gratitude</w:t>
      </w:r>
      <w:r w:rsidR="00D03BA9">
        <w:rPr>
          <w:szCs w:val="24"/>
        </w:rPr>
        <w:t xml:space="preserve"> saying</w:t>
      </w:r>
      <w:r w:rsidR="00C25086">
        <w:rPr>
          <w:szCs w:val="24"/>
        </w:rPr>
        <w:t>,</w:t>
      </w:r>
      <w:r w:rsidR="00412828">
        <w:rPr>
          <w:szCs w:val="24"/>
        </w:rPr>
        <w:t xml:space="preserve"> “</w:t>
      </w:r>
      <w:r w:rsidR="00134C67" w:rsidRPr="00134C67">
        <w:rPr>
          <w:szCs w:val="24"/>
        </w:rPr>
        <w:t>Representing Goldey-Beacom College at the ACBSP Conference was both an honor and a privilege</w:t>
      </w:r>
      <w:r w:rsidR="002039B2">
        <w:rPr>
          <w:szCs w:val="24"/>
        </w:rPr>
        <w:t>.</w:t>
      </w:r>
      <w:r w:rsidR="00C27845">
        <w:rPr>
          <w:szCs w:val="24"/>
        </w:rPr>
        <w:t xml:space="preserve"> </w:t>
      </w:r>
      <w:r w:rsidR="00134C67" w:rsidRPr="00134C67">
        <w:rPr>
          <w:szCs w:val="24"/>
        </w:rPr>
        <w:t>The conference reinforced our shared responsibility to prepare ethical leaders, critical thinkers and globally competitive professionals.</w:t>
      </w:r>
      <w:r w:rsidR="00C27845">
        <w:rPr>
          <w:szCs w:val="24"/>
        </w:rPr>
        <w:t>”</w:t>
      </w:r>
    </w:p>
    <w:p w14:paraId="72ACA4EA" w14:textId="77777777" w:rsidR="00134C67" w:rsidRPr="00086F8A" w:rsidRDefault="00134C67" w:rsidP="00134C67">
      <w:pPr>
        <w:rPr>
          <w:szCs w:val="24"/>
        </w:rPr>
      </w:pPr>
    </w:p>
    <w:p w14:paraId="6D9AEFD6" w14:textId="77777777" w:rsidR="00D85D98" w:rsidRPr="00086F8A" w:rsidRDefault="00D85D98" w:rsidP="00D85D98">
      <w:pPr>
        <w:rPr>
          <w:szCs w:val="24"/>
        </w:rPr>
      </w:pPr>
      <w:r w:rsidRPr="00086F8A">
        <w:rPr>
          <w:szCs w:val="24"/>
        </w:rPr>
        <w:t>As part of its ongoing commitment to continuous improvement, Goldey-Beacom College will continue building upon its comprehensive assessment efforts by expanding program-level assessment initiatives that support data-informed decision-making and enhance the educational experience for students. This work reflects ACBSP's philosophy that excellence is achieved through regular evaluation, innovation and continuous organizational learning.</w:t>
      </w:r>
    </w:p>
    <w:p w14:paraId="31CEDEA3" w14:textId="7BC9EA9B" w:rsidR="003E76B1" w:rsidRPr="00086F8A" w:rsidRDefault="003E76B1" w:rsidP="007A32EA">
      <w:pPr>
        <w:pStyle w:val="NormalWeb"/>
        <w:shd w:val="clear" w:color="auto" w:fill="FFFFFF"/>
        <w:jc w:val="center"/>
        <w:rPr>
          <w:b/>
        </w:rPr>
      </w:pPr>
      <w:r w:rsidRPr="00086F8A">
        <w:rPr>
          <w:b/>
        </w:rPr>
        <w:t>****MORE****</w:t>
      </w:r>
    </w:p>
    <w:p w14:paraId="5075E6EE" w14:textId="76A09933" w:rsidR="003E76B1" w:rsidRPr="00086F8A" w:rsidRDefault="00086F8A" w:rsidP="00086F8A">
      <w:pPr>
        <w:pStyle w:val="NoSpacing"/>
        <w:spacing w:line="276" w:lineRule="auto"/>
        <w:rPr>
          <w:b/>
          <w:szCs w:val="24"/>
        </w:rPr>
      </w:pPr>
      <w:r w:rsidRPr="00086F8A">
        <w:rPr>
          <w:b/>
          <w:szCs w:val="24"/>
        </w:rPr>
        <w:lastRenderedPageBreak/>
        <w:t xml:space="preserve">Page 2 – Goldey-Beacom College </w:t>
      </w:r>
      <w:r w:rsidRPr="00086F8A">
        <w:rPr>
          <w:b/>
          <w:bCs/>
          <w:szCs w:val="24"/>
        </w:rPr>
        <w:t>Reaffirms Excellence Through ACBSP Accreditation</w:t>
      </w:r>
    </w:p>
    <w:p w14:paraId="03A6D1E5" w14:textId="77777777" w:rsidR="003E76B1" w:rsidRPr="00086F8A" w:rsidRDefault="003E76B1" w:rsidP="00D85D98">
      <w:pPr>
        <w:rPr>
          <w:szCs w:val="24"/>
        </w:rPr>
      </w:pPr>
    </w:p>
    <w:p w14:paraId="697D3448" w14:textId="56292615" w:rsidR="00D85D98" w:rsidRPr="00FD681B" w:rsidRDefault="00D85D98" w:rsidP="00D85D98">
      <w:pPr>
        <w:rPr>
          <w:szCs w:val="24"/>
        </w:rPr>
      </w:pPr>
      <w:r w:rsidRPr="00FD681B">
        <w:rPr>
          <w:szCs w:val="24"/>
        </w:rPr>
        <w:t>The following Goldey-Beacom College business programs are accredited by ACBSP:</w:t>
      </w:r>
    </w:p>
    <w:p w14:paraId="034BA2AC" w14:textId="77777777" w:rsidR="00D85D98" w:rsidRPr="00FD681B" w:rsidRDefault="00D85D98" w:rsidP="00D85D98">
      <w:pPr>
        <w:rPr>
          <w:szCs w:val="24"/>
        </w:rPr>
      </w:pPr>
    </w:p>
    <w:p w14:paraId="1B5338CA" w14:textId="77777777" w:rsidR="00517F88" w:rsidRPr="00FD681B" w:rsidRDefault="00517F88" w:rsidP="00E07B5A">
      <w:pPr>
        <w:pStyle w:val="ListParagraph"/>
        <w:numPr>
          <w:ilvl w:val="0"/>
          <w:numId w:val="4"/>
        </w:numPr>
        <w:rPr>
          <w:rFonts w:ascii="Times New Roman" w:hAnsi="Times New Roman" w:cs="Times New Roman"/>
          <w:sz w:val="24"/>
          <w:szCs w:val="24"/>
        </w:rPr>
      </w:pPr>
      <w:r w:rsidRPr="00FD681B">
        <w:rPr>
          <w:rFonts w:ascii="Times New Roman" w:hAnsi="Times New Roman" w:cs="Times New Roman"/>
          <w:sz w:val="24"/>
          <w:szCs w:val="24"/>
        </w:rPr>
        <w:t>Associate of Science in Accounting</w:t>
      </w:r>
    </w:p>
    <w:p w14:paraId="62B65281" w14:textId="77777777" w:rsidR="00517F88" w:rsidRPr="00FD681B" w:rsidRDefault="00517F88" w:rsidP="00E07B5A">
      <w:pPr>
        <w:pStyle w:val="ListParagraph"/>
        <w:numPr>
          <w:ilvl w:val="0"/>
          <w:numId w:val="4"/>
        </w:numPr>
        <w:rPr>
          <w:rFonts w:ascii="Times New Roman" w:hAnsi="Times New Roman" w:cs="Times New Roman"/>
          <w:sz w:val="24"/>
          <w:szCs w:val="24"/>
        </w:rPr>
      </w:pPr>
      <w:r w:rsidRPr="00FD681B">
        <w:rPr>
          <w:rFonts w:ascii="Times New Roman" w:hAnsi="Times New Roman" w:cs="Times New Roman"/>
          <w:sz w:val="24"/>
          <w:szCs w:val="24"/>
        </w:rPr>
        <w:t>Associate of Science in Business Administration</w:t>
      </w:r>
    </w:p>
    <w:p w14:paraId="078816C1" w14:textId="77777777" w:rsidR="00517F88" w:rsidRPr="00FD681B" w:rsidRDefault="00517F88" w:rsidP="00E07B5A">
      <w:pPr>
        <w:pStyle w:val="ListParagraph"/>
        <w:numPr>
          <w:ilvl w:val="0"/>
          <w:numId w:val="4"/>
        </w:numPr>
        <w:rPr>
          <w:rFonts w:ascii="Times New Roman" w:hAnsi="Times New Roman" w:cs="Times New Roman"/>
          <w:sz w:val="24"/>
          <w:szCs w:val="24"/>
        </w:rPr>
      </w:pPr>
      <w:r w:rsidRPr="00FD681B">
        <w:rPr>
          <w:rFonts w:ascii="Times New Roman" w:hAnsi="Times New Roman" w:cs="Times New Roman"/>
          <w:sz w:val="24"/>
          <w:szCs w:val="24"/>
        </w:rPr>
        <w:t>Bachelor of Science in Accounting</w:t>
      </w:r>
    </w:p>
    <w:p w14:paraId="0ADD8F35" w14:textId="77777777" w:rsidR="00517F88" w:rsidRPr="00FD681B" w:rsidRDefault="00517F88" w:rsidP="00E07B5A">
      <w:pPr>
        <w:pStyle w:val="ListParagraph"/>
        <w:numPr>
          <w:ilvl w:val="0"/>
          <w:numId w:val="4"/>
        </w:numPr>
        <w:rPr>
          <w:rFonts w:ascii="Times New Roman" w:hAnsi="Times New Roman" w:cs="Times New Roman"/>
          <w:sz w:val="24"/>
          <w:szCs w:val="24"/>
        </w:rPr>
      </w:pPr>
      <w:r w:rsidRPr="00FD681B">
        <w:rPr>
          <w:rFonts w:ascii="Times New Roman" w:hAnsi="Times New Roman" w:cs="Times New Roman"/>
          <w:sz w:val="24"/>
          <w:szCs w:val="24"/>
        </w:rPr>
        <w:t>Bachelor of Science in Business Administration</w:t>
      </w:r>
    </w:p>
    <w:p w14:paraId="70CB945B" w14:textId="77777777" w:rsidR="00517F88" w:rsidRPr="00FD681B" w:rsidRDefault="00517F88" w:rsidP="00E07B5A">
      <w:pPr>
        <w:pStyle w:val="ListParagraph"/>
        <w:numPr>
          <w:ilvl w:val="0"/>
          <w:numId w:val="4"/>
        </w:numPr>
        <w:rPr>
          <w:rFonts w:ascii="Times New Roman" w:hAnsi="Times New Roman" w:cs="Times New Roman"/>
          <w:sz w:val="24"/>
          <w:szCs w:val="24"/>
        </w:rPr>
      </w:pPr>
      <w:r w:rsidRPr="00FD681B">
        <w:rPr>
          <w:rFonts w:ascii="Times New Roman" w:hAnsi="Times New Roman" w:cs="Times New Roman"/>
          <w:sz w:val="24"/>
          <w:szCs w:val="24"/>
        </w:rPr>
        <w:t>Bachelor of Science in Business Administration with concentrations in Financial Management, Health Care Management, Human Resource Management, Information Technology, International Business Management, Legal Studies, Management, Marketing Management, Organizational Psychology, and Sports Management</w:t>
      </w:r>
    </w:p>
    <w:p w14:paraId="4D07586D" w14:textId="77777777" w:rsidR="00517F88" w:rsidRPr="00FD681B" w:rsidRDefault="00517F88" w:rsidP="00E07B5A">
      <w:pPr>
        <w:pStyle w:val="ListParagraph"/>
        <w:numPr>
          <w:ilvl w:val="0"/>
          <w:numId w:val="4"/>
        </w:numPr>
        <w:rPr>
          <w:rFonts w:ascii="Times New Roman" w:hAnsi="Times New Roman" w:cs="Times New Roman"/>
          <w:sz w:val="24"/>
          <w:szCs w:val="24"/>
        </w:rPr>
      </w:pPr>
      <w:r w:rsidRPr="00FD681B">
        <w:rPr>
          <w:rFonts w:ascii="Times New Roman" w:hAnsi="Times New Roman" w:cs="Times New Roman"/>
          <w:sz w:val="24"/>
          <w:szCs w:val="24"/>
        </w:rPr>
        <w:t>Bachelor of Science in Economics</w:t>
      </w:r>
    </w:p>
    <w:p w14:paraId="2DD820B2" w14:textId="77777777" w:rsidR="00517F88" w:rsidRPr="00FD681B" w:rsidRDefault="00517F88" w:rsidP="00E07B5A">
      <w:pPr>
        <w:pStyle w:val="ListParagraph"/>
        <w:numPr>
          <w:ilvl w:val="0"/>
          <w:numId w:val="4"/>
        </w:numPr>
        <w:rPr>
          <w:rFonts w:ascii="Times New Roman" w:hAnsi="Times New Roman" w:cs="Times New Roman"/>
          <w:sz w:val="24"/>
          <w:szCs w:val="24"/>
        </w:rPr>
      </w:pPr>
      <w:r w:rsidRPr="00FD681B">
        <w:rPr>
          <w:rFonts w:ascii="Times New Roman" w:hAnsi="Times New Roman" w:cs="Times New Roman"/>
          <w:sz w:val="24"/>
          <w:szCs w:val="24"/>
        </w:rPr>
        <w:t>Bachelor of Science in Finance</w:t>
      </w:r>
    </w:p>
    <w:p w14:paraId="576B10FF" w14:textId="77777777" w:rsidR="00517F88" w:rsidRPr="00FD681B" w:rsidRDefault="00517F88" w:rsidP="00E07B5A">
      <w:pPr>
        <w:pStyle w:val="ListParagraph"/>
        <w:numPr>
          <w:ilvl w:val="0"/>
          <w:numId w:val="4"/>
        </w:numPr>
        <w:rPr>
          <w:rFonts w:ascii="Times New Roman" w:hAnsi="Times New Roman" w:cs="Times New Roman"/>
          <w:sz w:val="24"/>
          <w:szCs w:val="24"/>
        </w:rPr>
      </w:pPr>
      <w:r w:rsidRPr="00FD681B">
        <w:rPr>
          <w:rFonts w:ascii="Times New Roman" w:hAnsi="Times New Roman" w:cs="Times New Roman"/>
          <w:sz w:val="24"/>
          <w:szCs w:val="24"/>
        </w:rPr>
        <w:t>MBA (Comprehensive) and MBA with concentrations in Financial Management, Health Care Management, Human Resource Management, Information Technology, International Business Management, Marketing Management, and Taxation</w:t>
      </w:r>
    </w:p>
    <w:p w14:paraId="4177F9A7" w14:textId="77777777" w:rsidR="00517F88" w:rsidRPr="00FD681B" w:rsidRDefault="00517F88" w:rsidP="00E07B5A">
      <w:pPr>
        <w:pStyle w:val="ListParagraph"/>
        <w:numPr>
          <w:ilvl w:val="0"/>
          <w:numId w:val="4"/>
        </w:numPr>
        <w:rPr>
          <w:rFonts w:ascii="Times New Roman" w:hAnsi="Times New Roman" w:cs="Times New Roman"/>
          <w:sz w:val="24"/>
          <w:szCs w:val="24"/>
        </w:rPr>
      </w:pPr>
      <w:r w:rsidRPr="00FD681B">
        <w:rPr>
          <w:rFonts w:ascii="Times New Roman" w:hAnsi="Times New Roman" w:cs="Times New Roman"/>
          <w:sz w:val="24"/>
          <w:szCs w:val="24"/>
        </w:rPr>
        <w:t>MBA with majors in Finance and Taxation</w:t>
      </w:r>
    </w:p>
    <w:p w14:paraId="32B14E8A" w14:textId="77777777" w:rsidR="00517F88" w:rsidRPr="00FD681B" w:rsidRDefault="00517F88" w:rsidP="00E07B5A">
      <w:pPr>
        <w:pStyle w:val="ListParagraph"/>
        <w:numPr>
          <w:ilvl w:val="0"/>
          <w:numId w:val="4"/>
        </w:numPr>
        <w:rPr>
          <w:rFonts w:ascii="Times New Roman" w:hAnsi="Times New Roman" w:cs="Times New Roman"/>
          <w:sz w:val="24"/>
          <w:szCs w:val="24"/>
        </w:rPr>
      </w:pPr>
      <w:r w:rsidRPr="00FD681B">
        <w:rPr>
          <w:rFonts w:ascii="Times New Roman" w:hAnsi="Times New Roman" w:cs="Times New Roman"/>
          <w:sz w:val="24"/>
          <w:szCs w:val="24"/>
        </w:rPr>
        <w:t>Master of Management</w:t>
      </w:r>
    </w:p>
    <w:p w14:paraId="571ED9ED" w14:textId="77777777" w:rsidR="00517F88" w:rsidRPr="00FD681B" w:rsidRDefault="00517F88" w:rsidP="00E07B5A">
      <w:pPr>
        <w:pStyle w:val="ListParagraph"/>
        <w:numPr>
          <w:ilvl w:val="0"/>
          <w:numId w:val="4"/>
        </w:numPr>
        <w:rPr>
          <w:rFonts w:ascii="Times New Roman" w:hAnsi="Times New Roman" w:cs="Times New Roman"/>
          <w:sz w:val="24"/>
          <w:szCs w:val="24"/>
        </w:rPr>
      </w:pPr>
      <w:r w:rsidRPr="00FD681B">
        <w:rPr>
          <w:rFonts w:ascii="Times New Roman" w:hAnsi="Times New Roman" w:cs="Times New Roman"/>
          <w:sz w:val="24"/>
          <w:szCs w:val="24"/>
        </w:rPr>
        <w:t>MS in Finance</w:t>
      </w:r>
    </w:p>
    <w:p w14:paraId="3668220C" w14:textId="559B321D" w:rsidR="00517F88" w:rsidRPr="00FD681B" w:rsidRDefault="00517F88" w:rsidP="00E07B5A">
      <w:pPr>
        <w:pStyle w:val="ListParagraph"/>
        <w:numPr>
          <w:ilvl w:val="0"/>
          <w:numId w:val="4"/>
        </w:numPr>
        <w:rPr>
          <w:rFonts w:ascii="Times New Roman" w:hAnsi="Times New Roman" w:cs="Times New Roman"/>
          <w:sz w:val="24"/>
          <w:szCs w:val="24"/>
        </w:rPr>
      </w:pPr>
      <w:r w:rsidRPr="00FD681B">
        <w:rPr>
          <w:rFonts w:ascii="Times New Roman" w:hAnsi="Times New Roman" w:cs="Times New Roman"/>
          <w:sz w:val="24"/>
          <w:szCs w:val="24"/>
        </w:rPr>
        <w:t>MS in Taxation</w:t>
      </w:r>
    </w:p>
    <w:p w14:paraId="3495A733" w14:textId="77777777" w:rsidR="0035774D" w:rsidRPr="00FD681B" w:rsidRDefault="0035774D" w:rsidP="0035774D">
      <w:pPr>
        <w:pStyle w:val="NoSpacing"/>
        <w:spacing w:line="276" w:lineRule="auto"/>
        <w:rPr>
          <w:b/>
          <w:szCs w:val="24"/>
        </w:rPr>
      </w:pPr>
    </w:p>
    <w:p w14:paraId="65105568" w14:textId="39B5C443" w:rsidR="00BE5B13" w:rsidRPr="00AD38E5" w:rsidRDefault="00BE5B13" w:rsidP="00BE5B13">
      <w:pPr>
        <w:pStyle w:val="NoSpacing"/>
        <w:spacing w:line="276" w:lineRule="auto"/>
        <w:rPr>
          <w:bCs/>
          <w:szCs w:val="24"/>
          <w:u w:val="single"/>
        </w:rPr>
      </w:pPr>
      <w:r w:rsidRPr="00FD681B">
        <w:rPr>
          <w:bCs/>
          <w:szCs w:val="24"/>
          <w:u w:val="single"/>
        </w:rPr>
        <w:t>About ACBSP</w:t>
      </w:r>
    </w:p>
    <w:p w14:paraId="48B8AC1F" w14:textId="571603AC" w:rsidR="00BE5B13" w:rsidRPr="00086F8A" w:rsidRDefault="00BE5B13" w:rsidP="00BE5B13">
      <w:pPr>
        <w:pStyle w:val="NoSpacing"/>
        <w:spacing w:line="276" w:lineRule="auto"/>
        <w:rPr>
          <w:bCs/>
          <w:szCs w:val="24"/>
        </w:rPr>
      </w:pPr>
      <w:r w:rsidRPr="00086F8A">
        <w:rPr>
          <w:bCs/>
          <w:szCs w:val="24"/>
        </w:rPr>
        <w:t>Founded in 1988, the Accreditation Council for Business Schools and Programs (ACBSP) is a global business education accrediting body and the first organization to offer accreditation to all levels of collegiate business educational degree programs from associate to doctoral.</w:t>
      </w:r>
      <w:r w:rsidR="008543A0">
        <w:rPr>
          <w:bCs/>
          <w:szCs w:val="24"/>
        </w:rPr>
        <w:t xml:space="preserve"> </w:t>
      </w:r>
      <w:r w:rsidRPr="00086F8A">
        <w:rPr>
          <w:bCs/>
          <w:szCs w:val="24"/>
        </w:rPr>
        <w:t xml:space="preserve">ACBSP ignites a standard of excellence with an accreditation process based on the Baldrige Education Criteria for Performance Excellence. By evaluating aspects of leadership, strategic planning, relationships with stakeholders, quality of academic programs, faculty credentials, and educational support, ACBSP assesses </w:t>
      </w:r>
      <w:proofErr w:type="gramStart"/>
      <w:r w:rsidRPr="00086F8A">
        <w:rPr>
          <w:bCs/>
          <w:szCs w:val="24"/>
        </w:rPr>
        <w:t>whether or not</w:t>
      </w:r>
      <w:proofErr w:type="gramEnd"/>
      <w:r w:rsidRPr="00086F8A">
        <w:rPr>
          <w:bCs/>
          <w:szCs w:val="24"/>
        </w:rPr>
        <w:t xml:space="preserve"> business programs offer a rigorous educational experience and commitment to continuous quality improvement.</w:t>
      </w:r>
    </w:p>
    <w:p w14:paraId="4F4C0E94" w14:textId="77777777" w:rsidR="00BE5B13" w:rsidRPr="00086F8A" w:rsidRDefault="00BE5B13" w:rsidP="0035774D">
      <w:pPr>
        <w:pStyle w:val="NoSpacing"/>
        <w:spacing w:line="276" w:lineRule="auto"/>
        <w:rPr>
          <w:bCs/>
          <w:szCs w:val="24"/>
        </w:rPr>
      </w:pPr>
    </w:p>
    <w:p w14:paraId="70507FD2" w14:textId="0A19CF26" w:rsidR="000A2A18" w:rsidRPr="00086F8A" w:rsidRDefault="000A2A18" w:rsidP="000A2A18">
      <w:pPr>
        <w:rPr>
          <w:i/>
          <w:iCs/>
          <w:szCs w:val="24"/>
          <w:u w:val="single"/>
        </w:rPr>
      </w:pPr>
      <w:r w:rsidRPr="00086F8A">
        <w:rPr>
          <w:i/>
          <w:iCs/>
          <w:szCs w:val="24"/>
          <w:u w:val="single"/>
        </w:rPr>
        <w:t>About Goldey-Beacom College</w:t>
      </w:r>
    </w:p>
    <w:p w14:paraId="336B568C" w14:textId="759E98B9" w:rsidR="00F9332A" w:rsidRPr="00086F8A" w:rsidRDefault="00F9332A" w:rsidP="00F9332A">
      <w:pPr>
        <w:rPr>
          <w:i/>
          <w:iCs/>
          <w:szCs w:val="24"/>
        </w:rPr>
      </w:pPr>
      <w:r w:rsidRPr="00086F8A">
        <w:rPr>
          <w:i/>
          <w:iCs/>
          <w:szCs w:val="24"/>
        </w:rPr>
        <w:t>Founded in 1886, Goldey-Beacom College has approximately 1,</w:t>
      </w:r>
      <w:r w:rsidR="004B1313" w:rsidRPr="00086F8A">
        <w:rPr>
          <w:i/>
          <w:iCs/>
          <w:szCs w:val="24"/>
        </w:rPr>
        <w:t>1</w:t>
      </w:r>
      <w:r w:rsidRPr="00086F8A">
        <w:rPr>
          <w:i/>
          <w:iCs/>
          <w:szCs w:val="24"/>
        </w:rPr>
        <w:t xml:space="preserve">00 students enrolled from 29 states and 65 nations. The College offers </w:t>
      </w:r>
      <w:proofErr w:type="gramStart"/>
      <w:r w:rsidRPr="00086F8A">
        <w:rPr>
          <w:i/>
          <w:iCs/>
          <w:szCs w:val="24"/>
        </w:rPr>
        <w:t>48 degree</w:t>
      </w:r>
      <w:proofErr w:type="gramEnd"/>
      <w:r w:rsidRPr="00086F8A">
        <w:rPr>
          <w:i/>
          <w:iCs/>
          <w:szCs w:val="24"/>
        </w:rPr>
        <w:t xml:space="preserve"> options in its graduate and undergraduate programs with majors in psychology, economics, criminal justice, communication &amp; media, human services, English, and all areas of business, including accounting, business administration, entrepreneurship and finance. </w:t>
      </w:r>
    </w:p>
    <w:p w14:paraId="37E41193" w14:textId="77777777" w:rsidR="00F9332A" w:rsidRPr="00086F8A" w:rsidRDefault="00F9332A" w:rsidP="00F9332A">
      <w:pPr>
        <w:rPr>
          <w:i/>
          <w:iCs/>
          <w:szCs w:val="24"/>
        </w:rPr>
      </w:pPr>
    </w:p>
    <w:p w14:paraId="68E2FA08" w14:textId="77777777" w:rsidR="00CD7DA3" w:rsidRDefault="00461774">
      <w:pPr>
        <w:rPr>
          <w:i/>
          <w:iCs/>
          <w:szCs w:val="24"/>
        </w:rPr>
      </w:pPr>
      <w:r w:rsidRPr="00086F8A">
        <w:rPr>
          <w:i/>
          <w:iCs/>
          <w:szCs w:val="24"/>
        </w:rPr>
        <w:t>The College is committed to connecting its graduates with careers in their respective fields. For over a decade, the College has long boasted a more than 90% positive outcome rate for graduates. Goldey-Beacom College is in Pike Creek Valley, a suburb of Wilmington, Delaware. The College is accredited by the Middle States Commission on Higher Education and the Accreditation Council for Business Schools and Programs</w:t>
      </w:r>
      <w:r w:rsidR="00CD7DA3">
        <w:rPr>
          <w:i/>
          <w:iCs/>
          <w:szCs w:val="24"/>
        </w:rPr>
        <w:t>.</w:t>
      </w:r>
    </w:p>
    <w:p w14:paraId="5CDDFDBA" w14:textId="79890366" w:rsidR="00604CA3" w:rsidRPr="008543A0" w:rsidRDefault="00C77050" w:rsidP="00CD7DA3">
      <w:pPr>
        <w:jc w:val="center"/>
        <w:rPr>
          <w:b/>
          <w:szCs w:val="24"/>
        </w:rPr>
      </w:pPr>
      <w:r w:rsidRPr="00086F8A">
        <w:rPr>
          <w:b/>
          <w:szCs w:val="24"/>
        </w:rPr>
        <w:t>****END****</w:t>
      </w:r>
    </w:p>
    <w:sectPr w:rsidR="00604CA3" w:rsidRPr="008543A0" w:rsidSect="00C94717">
      <w:headerReference w:type="default" r:id="rId7"/>
      <w:footerReference w:type="default" r:id="rId8"/>
      <w:endnotePr>
        <w:numFmt w:val="decimal"/>
      </w:endnotePr>
      <w:pgSz w:w="12240" w:h="15840"/>
      <w:pgMar w:top="576" w:right="1296" w:bottom="576" w:left="1296" w:header="1296" w:footer="432"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BBD3E7" w14:textId="77777777" w:rsidR="0007069A" w:rsidRDefault="0007069A">
      <w:r>
        <w:separator/>
      </w:r>
    </w:p>
  </w:endnote>
  <w:endnote w:type="continuationSeparator" w:id="0">
    <w:p w14:paraId="6020C0D6" w14:textId="77777777" w:rsidR="0007069A" w:rsidRDefault="000706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8AC0FA" w14:textId="77777777" w:rsidR="003D7C63" w:rsidRDefault="00CC62F7" w:rsidP="005B003F">
    <w:pPr>
      <w:pStyle w:val="Footer"/>
    </w:pPr>
    <w:r>
      <w:tab/>
    </w: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30751A" w14:textId="77777777" w:rsidR="0007069A" w:rsidRDefault="0007069A">
      <w:r>
        <w:separator/>
      </w:r>
    </w:p>
  </w:footnote>
  <w:footnote w:type="continuationSeparator" w:id="0">
    <w:p w14:paraId="31005B3A" w14:textId="77777777" w:rsidR="0007069A" w:rsidRDefault="0007069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661478" w14:textId="6972FF01" w:rsidR="003D7C63" w:rsidRDefault="00CC62F7" w:rsidP="004D39EA">
    <w:pPr>
      <w:pStyle w:val="Header"/>
    </w:pPr>
    <w:r>
      <w:rPr>
        <w:noProof/>
      </w:rPr>
      <mc:AlternateContent>
        <mc:Choice Requires="wps">
          <w:drawing>
            <wp:anchor distT="45720" distB="45720" distL="114300" distR="114300" simplePos="0" relativeHeight="251660288" behindDoc="0" locked="0" layoutInCell="1" allowOverlap="1" wp14:anchorId="4579E7DB" wp14:editId="7FF74CE5">
              <wp:simplePos x="0" y="0"/>
              <wp:positionH relativeFrom="column">
                <wp:posOffset>-426720</wp:posOffset>
              </wp:positionH>
              <wp:positionV relativeFrom="paragraph">
                <wp:posOffset>-701040</wp:posOffset>
              </wp:positionV>
              <wp:extent cx="2583180" cy="822960"/>
              <wp:effectExtent l="0" t="0" r="0" b="0"/>
              <wp:wrapSquare wrapText="bothSides"/>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83180" cy="8229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68E435" w14:textId="1E43405C" w:rsidR="003D7C63" w:rsidRDefault="00EE5C13">
                          <w:r>
                            <w:rPr>
                              <w:noProof/>
                            </w:rPr>
                            <w:drawing>
                              <wp:inline distT="0" distB="0" distL="0" distR="0" wp14:anchorId="2EC53AA1" wp14:editId="41E1DE60">
                                <wp:extent cx="2329180" cy="718185"/>
                                <wp:effectExtent l="0" t="0" r="0" b="5715"/>
                                <wp:docPr id="54752267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29180" cy="718185"/>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579E7DB" id="_x0000_t202" coordsize="21600,21600" o:spt="202" path="m,l,21600r21600,l21600,xe">
              <v:stroke joinstyle="miter"/>
              <v:path gradientshapeok="t" o:connecttype="rect"/>
            </v:shapetype>
            <v:shape id="Text Box 3" o:spid="_x0000_s1026" type="#_x0000_t202" style="position:absolute;margin-left:-33.6pt;margin-top:-55.2pt;width:203.4pt;height:64.8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" filled="f" stroked="f">
              <v:textbox>
                <w:txbxContent>
                  <w:p w14:paraId="6568E435" w14:textId="1E43405C" w:rsidR="003D7C63" w:rsidRDefault="00EE5C13">
                    <w:r>
                      <w:rPr>
                        <w:noProof/>
                      </w:rPr>
                      <w:drawing>
                        <wp:inline distT="0" distB="0" distL="0" distR="0" wp14:anchorId="2EC53AA1" wp14:editId="41E1DE60">
                          <wp:extent cx="2329180" cy="718185"/>
                          <wp:effectExtent l="0" t="0" r="0" b="5715"/>
                          <wp:docPr id="54752267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29180" cy="718185"/>
                                  </a:xfrm>
                                  <a:prstGeom prst="rect">
                                    <a:avLst/>
                                  </a:prstGeom>
                                  <a:noFill/>
                                  <a:ln>
                                    <a:noFill/>
                                  </a:ln>
                                </pic:spPr>
                              </pic:pic>
                            </a:graphicData>
                          </a:graphic>
                        </wp:inline>
                      </w:drawing>
                    </w:r>
                  </w:p>
                </w:txbxContent>
              </v:textbox>
              <w10:wrap type="square"/>
            </v:shape>
          </w:pict>
        </mc:Fallback>
      </mc:AlternateContent>
    </w:r>
    <w:r>
      <w:rPr>
        <w:noProof/>
      </w:rPr>
      <mc:AlternateContent>
        <mc:Choice Requires="wps">
          <w:drawing>
            <wp:anchor distT="45720" distB="45720" distL="114300" distR="114300" simplePos="0" relativeHeight="251659264" behindDoc="0" locked="0" layoutInCell="1" allowOverlap="1" wp14:anchorId="70C09DD0" wp14:editId="2FB365BF">
              <wp:simplePos x="0" y="0"/>
              <wp:positionH relativeFrom="column">
                <wp:posOffset>4895850</wp:posOffset>
              </wp:positionH>
              <wp:positionV relativeFrom="paragraph">
                <wp:posOffset>-663575</wp:posOffset>
              </wp:positionV>
              <wp:extent cx="1624965" cy="773430"/>
              <wp:effectExtent l="0" t="0" r="0" b="0"/>
              <wp:wrapSquare wrapText="bothSides"/>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4965" cy="7734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4BD565" w14:textId="77777777" w:rsidR="003D7C63" w:rsidRPr="00EE5C13" w:rsidRDefault="00CC62F7" w:rsidP="00947F5C">
                          <w:pPr>
                            <w:jc w:val="right"/>
                            <w:rPr>
                              <w:rFonts w:ascii="Calibri" w:hAnsi="Calibri"/>
                              <w:b/>
                              <w:color w:val="002F66"/>
                              <w:sz w:val="22"/>
                              <w:szCs w:val="22"/>
                            </w:rPr>
                          </w:pPr>
                          <w:r w:rsidRPr="00EE5C13">
                            <w:rPr>
                              <w:rFonts w:ascii="Calibri" w:hAnsi="Calibri"/>
                              <w:b/>
                              <w:color w:val="002F66"/>
                              <w:sz w:val="22"/>
                              <w:szCs w:val="22"/>
                            </w:rPr>
                            <w:t>Goldey-Beacom College</w:t>
                          </w:r>
                        </w:p>
                        <w:p w14:paraId="50464960" w14:textId="77777777" w:rsidR="003D7C63" w:rsidRPr="00EE5C13" w:rsidRDefault="00CC62F7" w:rsidP="00947F5C">
                          <w:pPr>
                            <w:jc w:val="right"/>
                            <w:rPr>
                              <w:rFonts w:ascii="Calibri" w:hAnsi="Calibri"/>
                              <w:color w:val="002F66"/>
                              <w:sz w:val="22"/>
                              <w:szCs w:val="22"/>
                            </w:rPr>
                          </w:pPr>
                          <w:r w:rsidRPr="00EE5C13">
                            <w:rPr>
                              <w:rFonts w:ascii="Calibri" w:hAnsi="Calibri"/>
                              <w:color w:val="002F66"/>
                              <w:sz w:val="22"/>
                              <w:szCs w:val="22"/>
                            </w:rPr>
                            <w:t>4701 Limestone Road</w:t>
                          </w:r>
                        </w:p>
                        <w:p w14:paraId="3379BEDE" w14:textId="77777777" w:rsidR="003D7C63" w:rsidRPr="00EE5C13" w:rsidRDefault="00CC62F7" w:rsidP="00947F5C">
                          <w:pPr>
                            <w:jc w:val="right"/>
                            <w:rPr>
                              <w:rFonts w:ascii="Calibri" w:hAnsi="Calibri"/>
                              <w:color w:val="002F66"/>
                              <w:sz w:val="22"/>
                              <w:szCs w:val="22"/>
                            </w:rPr>
                          </w:pPr>
                          <w:r w:rsidRPr="00EE5C13">
                            <w:rPr>
                              <w:rFonts w:ascii="Calibri" w:hAnsi="Calibri"/>
                              <w:color w:val="002F66"/>
                              <w:sz w:val="22"/>
                              <w:szCs w:val="22"/>
                            </w:rPr>
                            <w:t>Wilmington, DE 19808</w:t>
                          </w:r>
                        </w:p>
                        <w:p w14:paraId="609C2011" w14:textId="77777777" w:rsidR="003D7C63" w:rsidRPr="00EE5C13" w:rsidRDefault="00CC62F7" w:rsidP="00947F5C">
                          <w:pPr>
                            <w:jc w:val="right"/>
                            <w:rPr>
                              <w:rFonts w:ascii="Calibri" w:hAnsi="Calibri"/>
                              <w:color w:val="002F66"/>
                              <w:sz w:val="22"/>
                              <w:szCs w:val="22"/>
                            </w:rPr>
                          </w:pPr>
                          <w:r w:rsidRPr="00EE5C13">
                            <w:rPr>
                              <w:rFonts w:ascii="Calibri" w:hAnsi="Calibri"/>
                              <w:color w:val="002F66"/>
                              <w:sz w:val="22"/>
                              <w:szCs w:val="22"/>
                            </w:rPr>
                            <w:t>www.gbc.edu</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70C09DD0" id="Text Box 1" o:spid="_x0000_s1027" type="#_x0000_t202" style="position:absolute;margin-left:385.5pt;margin-top:-52.25pt;width:127.95pt;height:60.9pt;z-index:2516592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" filled="f" stroked="f">
              <v:textbox style="mso-fit-shape-to-text:t">
                <w:txbxContent>
                  <w:p w14:paraId="384BD565" w14:textId="77777777" w:rsidR="003D7C63" w:rsidRPr="00EE5C13" w:rsidRDefault="00CC62F7" w:rsidP="00947F5C">
                    <w:pPr>
                      <w:jc w:val="right"/>
                      <w:rPr>
                        <w:rFonts w:ascii="Calibri" w:hAnsi="Calibri"/>
                        <w:b/>
                        <w:color w:val="002F66"/>
                        <w:sz w:val="22"/>
                        <w:szCs w:val="22"/>
                      </w:rPr>
                    </w:pPr>
                    <w:r w:rsidRPr="00EE5C13">
                      <w:rPr>
                        <w:rFonts w:ascii="Calibri" w:hAnsi="Calibri"/>
                        <w:b/>
                        <w:color w:val="002F66"/>
                        <w:sz w:val="22"/>
                        <w:szCs w:val="22"/>
                      </w:rPr>
                      <w:t>Goldey-Beacom College</w:t>
                    </w:r>
                  </w:p>
                  <w:p w14:paraId="50464960" w14:textId="77777777" w:rsidR="003D7C63" w:rsidRPr="00EE5C13" w:rsidRDefault="00CC62F7" w:rsidP="00947F5C">
                    <w:pPr>
                      <w:jc w:val="right"/>
                      <w:rPr>
                        <w:rFonts w:ascii="Calibri" w:hAnsi="Calibri"/>
                        <w:color w:val="002F66"/>
                        <w:sz w:val="22"/>
                        <w:szCs w:val="22"/>
                      </w:rPr>
                    </w:pPr>
                    <w:r w:rsidRPr="00EE5C13">
                      <w:rPr>
                        <w:rFonts w:ascii="Calibri" w:hAnsi="Calibri"/>
                        <w:color w:val="002F66"/>
                        <w:sz w:val="22"/>
                        <w:szCs w:val="22"/>
                      </w:rPr>
                      <w:t>4701 Limestone Road</w:t>
                    </w:r>
                  </w:p>
                  <w:p w14:paraId="3379BEDE" w14:textId="77777777" w:rsidR="003D7C63" w:rsidRPr="00EE5C13" w:rsidRDefault="00CC62F7" w:rsidP="00947F5C">
                    <w:pPr>
                      <w:jc w:val="right"/>
                      <w:rPr>
                        <w:rFonts w:ascii="Calibri" w:hAnsi="Calibri"/>
                        <w:color w:val="002F66"/>
                        <w:sz w:val="22"/>
                        <w:szCs w:val="22"/>
                      </w:rPr>
                    </w:pPr>
                    <w:r w:rsidRPr="00EE5C13">
                      <w:rPr>
                        <w:rFonts w:ascii="Calibri" w:hAnsi="Calibri"/>
                        <w:color w:val="002F66"/>
                        <w:sz w:val="22"/>
                        <w:szCs w:val="22"/>
                      </w:rPr>
                      <w:t>Wilmington, DE 19808</w:t>
                    </w:r>
                  </w:p>
                  <w:p w14:paraId="609C2011" w14:textId="77777777" w:rsidR="003D7C63" w:rsidRPr="00EE5C13" w:rsidRDefault="00CC62F7" w:rsidP="00947F5C">
                    <w:pPr>
                      <w:jc w:val="right"/>
                      <w:rPr>
                        <w:rFonts w:ascii="Calibri" w:hAnsi="Calibri"/>
                        <w:color w:val="002F66"/>
                        <w:sz w:val="22"/>
                        <w:szCs w:val="22"/>
                      </w:rPr>
                    </w:pPr>
                    <w:r w:rsidRPr="00EE5C13">
                      <w:rPr>
                        <w:rFonts w:ascii="Calibri" w:hAnsi="Calibri"/>
                        <w:color w:val="002F66"/>
                        <w:sz w:val="22"/>
                        <w:szCs w:val="22"/>
                      </w:rPr>
                      <w:t>www.gbc.edu</w:t>
                    </w:r>
                  </w:p>
                </w:txbxContent>
              </v:textbox>
              <w10:wrap type="squar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D16AB2"/>
    <w:multiLevelType w:val="hybridMultilevel"/>
    <w:tmpl w:val="1F3A57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A357956"/>
    <w:multiLevelType w:val="hybridMultilevel"/>
    <w:tmpl w:val="339898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C175279"/>
    <w:multiLevelType w:val="hybridMultilevel"/>
    <w:tmpl w:val="6884007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7F8A2BE5"/>
    <w:multiLevelType w:val="hybridMultilevel"/>
    <w:tmpl w:val="52D890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60349742">
    <w:abstractNumId w:val="1"/>
  </w:num>
  <w:num w:numId="2" w16cid:durableId="495609105">
    <w:abstractNumId w:val="2"/>
  </w:num>
  <w:num w:numId="3" w16cid:durableId="43217127">
    <w:abstractNumId w:val="0"/>
  </w:num>
  <w:num w:numId="4" w16cid:durableId="80558939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62F7"/>
    <w:rsid w:val="0001580A"/>
    <w:rsid w:val="00020638"/>
    <w:rsid w:val="000375A3"/>
    <w:rsid w:val="0006415E"/>
    <w:rsid w:val="0007069A"/>
    <w:rsid w:val="00081A3A"/>
    <w:rsid w:val="000850F7"/>
    <w:rsid w:val="00086F8A"/>
    <w:rsid w:val="000A2A18"/>
    <w:rsid w:val="00104F11"/>
    <w:rsid w:val="001159BE"/>
    <w:rsid w:val="00134C67"/>
    <w:rsid w:val="001502D5"/>
    <w:rsid w:val="001742FB"/>
    <w:rsid w:val="001A70E8"/>
    <w:rsid w:val="001D3E49"/>
    <w:rsid w:val="001D4C89"/>
    <w:rsid w:val="001E4E33"/>
    <w:rsid w:val="001E79BD"/>
    <w:rsid w:val="001F3B7C"/>
    <w:rsid w:val="001F6A21"/>
    <w:rsid w:val="002039B2"/>
    <w:rsid w:val="00220623"/>
    <w:rsid w:val="00227E03"/>
    <w:rsid w:val="0023254B"/>
    <w:rsid w:val="00232956"/>
    <w:rsid w:val="00234F0B"/>
    <w:rsid w:val="00236071"/>
    <w:rsid w:val="002741CE"/>
    <w:rsid w:val="002801F5"/>
    <w:rsid w:val="00284E1F"/>
    <w:rsid w:val="002A0AAF"/>
    <w:rsid w:val="002C46AE"/>
    <w:rsid w:val="002C676F"/>
    <w:rsid w:val="002E3B37"/>
    <w:rsid w:val="002E3D54"/>
    <w:rsid w:val="00322713"/>
    <w:rsid w:val="0035774D"/>
    <w:rsid w:val="00367AD8"/>
    <w:rsid w:val="003813B5"/>
    <w:rsid w:val="00386CD5"/>
    <w:rsid w:val="003A168B"/>
    <w:rsid w:val="003A6FF9"/>
    <w:rsid w:val="003B5D5D"/>
    <w:rsid w:val="003B6331"/>
    <w:rsid w:val="003B7C28"/>
    <w:rsid w:val="003D7C63"/>
    <w:rsid w:val="003E40B3"/>
    <w:rsid w:val="003E76B1"/>
    <w:rsid w:val="00412828"/>
    <w:rsid w:val="00415D57"/>
    <w:rsid w:val="004265B5"/>
    <w:rsid w:val="0045619C"/>
    <w:rsid w:val="00461774"/>
    <w:rsid w:val="004A4581"/>
    <w:rsid w:val="004A75DB"/>
    <w:rsid w:val="004B046E"/>
    <w:rsid w:val="004B1313"/>
    <w:rsid w:val="00500391"/>
    <w:rsid w:val="0050531F"/>
    <w:rsid w:val="00517F88"/>
    <w:rsid w:val="00527E54"/>
    <w:rsid w:val="00546AAE"/>
    <w:rsid w:val="005728E0"/>
    <w:rsid w:val="0058296C"/>
    <w:rsid w:val="00594465"/>
    <w:rsid w:val="005B0992"/>
    <w:rsid w:val="005B6FFF"/>
    <w:rsid w:val="005E0562"/>
    <w:rsid w:val="005E27FE"/>
    <w:rsid w:val="005E341A"/>
    <w:rsid w:val="00604CA3"/>
    <w:rsid w:val="0062649C"/>
    <w:rsid w:val="00626910"/>
    <w:rsid w:val="00630C45"/>
    <w:rsid w:val="00652C6A"/>
    <w:rsid w:val="006F0720"/>
    <w:rsid w:val="006F0D42"/>
    <w:rsid w:val="00704F8C"/>
    <w:rsid w:val="0071154A"/>
    <w:rsid w:val="007211E3"/>
    <w:rsid w:val="00721B29"/>
    <w:rsid w:val="007278C5"/>
    <w:rsid w:val="00761E2A"/>
    <w:rsid w:val="0077021E"/>
    <w:rsid w:val="00777C70"/>
    <w:rsid w:val="007A32EA"/>
    <w:rsid w:val="007A43FC"/>
    <w:rsid w:val="007B4001"/>
    <w:rsid w:val="007D0C15"/>
    <w:rsid w:val="007D5EB4"/>
    <w:rsid w:val="008104FD"/>
    <w:rsid w:val="00847751"/>
    <w:rsid w:val="008543A0"/>
    <w:rsid w:val="00880E7C"/>
    <w:rsid w:val="00897E9F"/>
    <w:rsid w:val="008C4F21"/>
    <w:rsid w:val="008D41B0"/>
    <w:rsid w:val="008E3CBA"/>
    <w:rsid w:val="008E76C7"/>
    <w:rsid w:val="008E7C09"/>
    <w:rsid w:val="008F1B54"/>
    <w:rsid w:val="00912135"/>
    <w:rsid w:val="009328DA"/>
    <w:rsid w:val="00962E58"/>
    <w:rsid w:val="00965988"/>
    <w:rsid w:val="00973164"/>
    <w:rsid w:val="00984C8C"/>
    <w:rsid w:val="009942FF"/>
    <w:rsid w:val="009B59FA"/>
    <w:rsid w:val="009C1C9B"/>
    <w:rsid w:val="009C4A2A"/>
    <w:rsid w:val="009C6868"/>
    <w:rsid w:val="009D5427"/>
    <w:rsid w:val="009E0540"/>
    <w:rsid w:val="009E4567"/>
    <w:rsid w:val="009F4DDE"/>
    <w:rsid w:val="00A17113"/>
    <w:rsid w:val="00A238E0"/>
    <w:rsid w:val="00A432E2"/>
    <w:rsid w:val="00A5298B"/>
    <w:rsid w:val="00A61DD2"/>
    <w:rsid w:val="00A75C28"/>
    <w:rsid w:val="00A84BE7"/>
    <w:rsid w:val="00AA1766"/>
    <w:rsid w:val="00AA2ED7"/>
    <w:rsid w:val="00AA6B75"/>
    <w:rsid w:val="00AD38E5"/>
    <w:rsid w:val="00AD766D"/>
    <w:rsid w:val="00AE615A"/>
    <w:rsid w:val="00AF1C2E"/>
    <w:rsid w:val="00B067EF"/>
    <w:rsid w:val="00B14F05"/>
    <w:rsid w:val="00B154A6"/>
    <w:rsid w:val="00B20290"/>
    <w:rsid w:val="00B23A08"/>
    <w:rsid w:val="00B34C24"/>
    <w:rsid w:val="00B72AF5"/>
    <w:rsid w:val="00B81C24"/>
    <w:rsid w:val="00BD0443"/>
    <w:rsid w:val="00BD5385"/>
    <w:rsid w:val="00BE5B13"/>
    <w:rsid w:val="00C25086"/>
    <w:rsid w:val="00C27845"/>
    <w:rsid w:val="00C4219A"/>
    <w:rsid w:val="00C45D5B"/>
    <w:rsid w:val="00C4691E"/>
    <w:rsid w:val="00C50E6C"/>
    <w:rsid w:val="00C655DA"/>
    <w:rsid w:val="00C77050"/>
    <w:rsid w:val="00C842E9"/>
    <w:rsid w:val="00C911D6"/>
    <w:rsid w:val="00C94717"/>
    <w:rsid w:val="00C96101"/>
    <w:rsid w:val="00CA26EB"/>
    <w:rsid w:val="00CB4666"/>
    <w:rsid w:val="00CC62F7"/>
    <w:rsid w:val="00CD544A"/>
    <w:rsid w:val="00CD7CE0"/>
    <w:rsid w:val="00CD7DA3"/>
    <w:rsid w:val="00CF0163"/>
    <w:rsid w:val="00CF3D98"/>
    <w:rsid w:val="00D03BA9"/>
    <w:rsid w:val="00D11250"/>
    <w:rsid w:val="00D16377"/>
    <w:rsid w:val="00D33BB6"/>
    <w:rsid w:val="00D342B5"/>
    <w:rsid w:val="00D47263"/>
    <w:rsid w:val="00D51350"/>
    <w:rsid w:val="00D61EA2"/>
    <w:rsid w:val="00D7354D"/>
    <w:rsid w:val="00D7499F"/>
    <w:rsid w:val="00D8086F"/>
    <w:rsid w:val="00D85D98"/>
    <w:rsid w:val="00D961E5"/>
    <w:rsid w:val="00D973CD"/>
    <w:rsid w:val="00DA38F5"/>
    <w:rsid w:val="00DC423C"/>
    <w:rsid w:val="00DF1E5E"/>
    <w:rsid w:val="00E07B5A"/>
    <w:rsid w:val="00E151BA"/>
    <w:rsid w:val="00E20D12"/>
    <w:rsid w:val="00E353A9"/>
    <w:rsid w:val="00E43EDD"/>
    <w:rsid w:val="00E47D1D"/>
    <w:rsid w:val="00E539B3"/>
    <w:rsid w:val="00E62221"/>
    <w:rsid w:val="00EB3361"/>
    <w:rsid w:val="00EE5C13"/>
    <w:rsid w:val="00EF0795"/>
    <w:rsid w:val="00F32E85"/>
    <w:rsid w:val="00F35522"/>
    <w:rsid w:val="00F625A4"/>
    <w:rsid w:val="00F74DC8"/>
    <w:rsid w:val="00F91E0E"/>
    <w:rsid w:val="00F9332A"/>
    <w:rsid w:val="00FD681B"/>
    <w:rsid w:val="00FE3217"/>
    <w:rsid w:val="00FF2202"/>
    <w:rsid w:val="00FF4DFE"/>
    <w:rsid w:val="00FF56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A3530FC"/>
  <w15:chartTrackingRefBased/>
  <w15:docId w15:val="{0A40EBFF-6EEF-4A68-A894-B9713A688B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62F7"/>
    <w:pPr>
      <w:widowControl w:val="0"/>
      <w:spacing w:after="0" w:line="240" w:lineRule="auto"/>
    </w:pPr>
    <w:rPr>
      <w:rFonts w:ascii="Times New Roman" w:eastAsia="Times New Roman" w:hAnsi="Times New Roman" w:cs="Times New Roman"/>
      <w:snapToGrid w:val="0"/>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CC62F7"/>
    <w:pPr>
      <w:tabs>
        <w:tab w:val="center" w:pos="4680"/>
      </w:tabs>
      <w:jc w:val="center"/>
    </w:pPr>
    <w:rPr>
      <w:b/>
      <w:sz w:val="70"/>
      <w:u w:val="single"/>
    </w:rPr>
  </w:style>
  <w:style w:type="character" w:customStyle="1" w:styleId="TitleChar">
    <w:name w:val="Title Char"/>
    <w:basedOn w:val="DefaultParagraphFont"/>
    <w:link w:val="Title"/>
    <w:rsid w:val="00CC62F7"/>
    <w:rPr>
      <w:rFonts w:ascii="Times New Roman" w:eastAsia="Times New Roman" w:hAnsi="Times New Roman" w:cs="Times New Roman"/>
      <w:b/>
      <w:snapToGrid w:val="0"/>
      <w:sz w:val="70"/>
      <w:szCs w:val="20"/>
      <w:u w:val="single"/>
    </w:rPr>
  </w:style>
  <w:style w:type="paragraph" w:styleId="Header">
    <w:name w:val="header"/>
    <w:basedOn w:val="Normal"/>
    <w:link w:val="HeaderChar"/>
    <w:rsid w:val="00CC62F7"/>
    <w:pPr>
      <w:tabs>
        <w:tab w:val="center" w:pos="4680"/>
        <w:tab w:val="right" w:pos="9360"/>
      </w:tabs>
    </w:pPr>
  </w:style>
  <w:style w:type="character" w:customStyle="1" w:styleId="HeaderChar">
    <w:name w:val="Header Char"/>
    <w:basedOn w:val="DefaultParagraphFont"/>
    <w:link w:val="Header"/>
    <w:rsid w:val="00CC62F7"/>
    <w:rPr>
      <w:rFonts w:ascii="Times New Roman" w:eastAsia="Times New Roman" w:hAnsi="Times New Roman" w:cs="Times New Roman"/>
      <w:snapToGrid w:val="0"/>
      <w:sz w:val="24"/>
      <w:szCs w:val="20"/>
    </w:rPr>
  </w:style>
  <w:style w:type="paragraph" w:styleId="Footer">
    <w:name w:val="footer"/>
    <w:basedOn w:val="Normal"/>
    <w:link w:val="FooterChar"/>
    <w:rsid w:val="00CC62F7"/>
    <w:pPr>
      <w:tabs>
        <w:tab w:val="center" w:pos="4680"/>
        <w:tab w:val="right" w:pos="9360"/>
      </w:tabs>
    </w:pPr>
  </w:style>
  <w:style w:type="character" w:customStyle="1" w:styleId="FooterChar">
    <w:name w:val="Footer Char"/>
    <w:basedOn w:val="DefaultParagraphFont"/>
    <w:link w:val="Footer"/>
    <w:rsid w:val="00CC62F7"/>
    <w:rPr>
      <w:rFonts w:ascii="Times New Roman" w:eastAsia="Times New Roman" w:hAnsi="Times New Roman" w:cs="Times New Roman"/>
      <w:snapToGrid w:val="0"/>
      <w:sz w:val="24"/>
      <w:szCs w:val="20"/>
    </w:rPr>
  </w:style>
  <w:style w:type="paragraph" w:styleId="NoSpacing">
    <w:name w:val="No Spacing"/>
    <w:uiPriority w:val="1"/>
    <w:qFormat/>
    <w:rsid w:val="00CC62F7"/>
    <w:pPr>
      <w:widowControl w:val="0"/>
      <w:spacing w:after="0" w:line="240" w:lineRule="auto"/>
    </w:pPr>
    <w:rPr>
      <w:rFonts w:ascii="Times New Roman" w:eastAsia="Times New Roman" w:hAnsi="Times New Roman" w:cs="Times New Roman"/>
      <w:snapToGrid w:val="0"/>
      <w:sz w:val="24"/>
      <w:szCs w:val="20"/>
    </w:rPr>
  </w:style>
  <w:style w:type="paragraph" w:styleId="NormalWeb">
    <w:name w:val="Normal (Web)"/>
    <w:basedOn w:val="Normal"/>
    <w:uiPriority w:val="99"/>
    <w:unhideWhenUsed/>
    <w:rsid w:val="00CC62F7"/>
    <w:pPr>
      <w:widowControl/>
      <w:spacing w:before="100" w:beforeAutospacing="1" w:after="100" w:afterAutospacing="1"/>
    </w:pPr>
    <w:rPr>
      <w:snapToGrid/>
      <w:szCs w:val="24"/>
    </w:rPr>
  </w:style>
  <w:style w:type="paragraph" w:styleId="ListParagraph">
    <w:name w:val="List Paragraph"/>
    <w:basedOn w:val="Normal"/>
    <w:uiPriority w:val="34"/>
    <w:qFormat/>
    <w:rsid w:val="00B34C24"/>
    <w:pPr>
      <w:widowControl/>
      <w:ind w:left="720"/>
    </w:pPr>
    <w:rPr>
      <w:rFonts w:ascii="Calibri" w:eastAsia="Calibri" w:hAnsi="Calibri" w:cs="Calibri"/>
      <w:snapToGrid/>
      <w:sz w:val="22"/>
      <w:szCs w:val="22"/>
    </w:rPr>
  </w:style>
  <w:style w:type="character" w:styleId="Hyperlink">
    <w:name w:val="Hyperlink"/>
    <w:basedOn w:val="DefaultParagraphFont"/>
    <w:uiPriority w:val="99"/>
    <w:unhideWhenUsed/>
    <w:rsid w:val="001E4E33"/>
    <w:rPr>
      <w:color w:val="0563C1" w:themeColor="hyperlink"/>
      <w:u w:val="single"/>
    </w:rPr>
  </w:style>
  <w:style w:type="character" w:styleId="UnresolvedMention">
    <w:name w:val="Unresolved Mention"/>
    <w:basedOn w:val="DefaultParagraphFont"/>
    <w:uiPriority w:val="99"/>
    <w:semiHidden/>
    <w:unhideWhenUsed/>
    <w:rsid w:val="001E4E3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295449">
      <w:bodyDiv w:val="1"/>
      <w:marLeft w:val="0"/>
      <w:marRight w:val="0"/>
      <w:marTop w:val="0"/>
      <w:marBottom w:val="0"/>
      <w:divBdr>
        <w:top w:val="none" w:sz="0" w:space="0" w:color="auto"/>
        <w:left w:val="none" w:sz="0" w:space="0" w:color="auto"/>
        <w:bottom w:val="none" w:sz="0" w:space="0" w:color="auto"/>
        <w:right w:val="none" w:sz="0" w:space="0" w:color="auto"/>
      </w:divBdr>
    </w:div>
    <w:div w:id="340739053">
      <w:bodyDiv w:val="1"/>
      <w:marLeft w:val="0"/>
      <w:marRight w:val="0"/>
      <w:marTop w:val="0"/>
      <w:marBottom w:val="0"/>
      <w:divBdr>
        <w:top w:val="none" w:sz="0" w:space="0" w:color="auto"/>
        <w:left w:val="none" w:sz="0" w:space="0" w:color="auto"/>
        <w:bottom w:val="none" w:sz="0" w:space="0" w:color="auto"/>
        <w:right w:val="none" w:sz="0" w:space="0" w:color="auto"/>
      </w:divBdr>
    </w:div>
    <w:div w:id="4048408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49</TotalTime>
  <Pages>2</Pages>
  <Words>687</Words>
  <Characters>4566</Characters>
  <Application>Microsoft Office Word</Application>
  <DocSecurity>0</DocSecurity>
  <Lines>103</Lines>
  <Paragraphs>47</Paragraphs>
  <ScaleCrop>false</ScaleCrop>
  <Company/>
  <LinksUpToDate>false</LinksUpToDate>
  <CharactersWithSpaces>5206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Sorbello, Janine</dc:creator>
  <cp:keywords/>
  <dc:description/>
  <cp:lastModifiedBy>Sorbello, Janine</cp:lastModifiedBy>
  <cp:revision>60</cp:revision>
  <dcterms:created xsi:type="dcterms:W3CDTF">2026-06-15T00:14:00Z</dcterms:created>
  <dcterms:modified xsi:type="dcterms:W3CDTF">2026-07-24T17:18:00Z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a7676d7b-2f80-4c18-b90e-02d0395e204f</vt:lpwstr>
  </property>
</Properties>
</file>