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432BDB" w14:textId="77777777" w:rsidR="00C77050" w:rsidRDefault="00C77050" w:rsidP="00C77050">
      <w:pPr>
        <w:pStyle w:val="Title"/>
        <w:rPr>
          <w:sz w:val="44"/>
          <w:szCs w:val="44"/>
        </w:rPr>
      </w:pPr>
      <w:r w:rsidRPr="00F22984">
        <w:rPr>
          <w:sz w:val="44"/>
          <w:szCs w:val="44"/>
        </w:rPr>
        <w:t>FOR IMMEDIATE RELEASE</w:t>
      </w:r>
    </w:p>
    <w:p w14:paraId="03F6374B" w14:textId="77777777" w:rsidR="00C77050" w:rsidRPr="00F22984" w:rsidRDefault="00C77050" w:rsidP="00C77050">
      <w:pPr>
        <w:pStyle w:val="Title"/>
        <w:rPr>
          <w:sz w:val="44"/>
          <w:szCs w:val="44"/>
        </w:rPr>
      </w:pPr>
    </w:p>
    <w:p w14:paraId="38D85F6E" w14:textId="1819059B" w:rsidR="00A238E0" w:rsidRDefault="00A238E0" w:rsidP="00A238E0">
      <w:pPr>
        <w:rPr>
          <w:b/>
          <w:szCs w:val="24"/>
        </w:rPr>
      </w:pPr>
      <w:r>
        <w:rPr>
          <w:b/>
          <w:szCs w:val="24"/>
        </w:rPr>
        <w:t>CONTACT:</w:t>
      </w:r>
      <w:r>
        <w:rPr>
          <w:b/>
          <w:szCs w:val="24"/>
        </w:rPr>
        <w:tab/>
        <w:t>Janine G. Sorbello, Dir. of Ext. Affairs</w:t>
      </w:r>
      <w:r>
        <w:rPr>
          <w:b/>
          <w:szCs w:val="24"/>
        </w:rPr>
        <w:tab/>
        <w:t xml:space="preserve">       DATE: </w:t>
      </w:r>
      <w:r w:rsidR="00A5196A">
        <w:rPr>
          <w:b/>
          <w:szCs w:val="24"/>
        </w:rPr>
        <w:t>April 29</w:t>
      </w:r>
      <w:r w:rsidR="004B1313">
        <w:rPr>
          <w:b/>
          <w:szCs w:val="24"/>
        </w:rPr>
        <w:t>, 2026</w:t>
      </w:r>
    </w:p>
    <w:p w14:paraId="5FD1D953" w14:textId="3EE60A01" w:rsidR="00A238E0" w:rsidRDefault="002A0AAF" w:rsidP="00A238E0">
      <w:pPr>
        <w:rPr>
          <w:b/>
          <w:szCs w:val="24"/>
        </w:rPr>
      </w:pPr>
      <w:r>
        <w:rPr>
          <w:b/>
          <w:szCs w:val="24"/>
        </w:rPr>
        <w:t>PHONE:</w:t>
      </w:r>
      <w:r w:rsidR="00A238E0">
        <w:rPr>
          <w:b/>
          <w:szCs w:val="24"/>
        </w:rPr>
        <w:tab/>
        <w:t>302-2</w:t>
      </w:r>
      <w:r w:rsidR="00B20290">
        <w:rPr>
          <w:b/>
          <w:szCs w:val="24"/>
        </w:rPr>
        <w:t>25-6261</w:t>
      </w:r>
      <w:r w:rsidR="00A238E0">
        <w:rPr>
          <w:b/>
          <w:szCs w:val="24"/>
        </w:rPr>
        <w:tab/>
      </w:r>
      <w:r w:rsidR="00A238E0">
        <w:rPr>
          <w:b/>
          <w:szCs w:val="24"/>
        </w:rPr>
        <w:tab/>
        <w:t xml:space="preserve">      </w:t>
      </w:r>
    </w:p>
    <w:p w14:paraId="108B213E" w14:textId="77777777" w:rsidR="00A238E0" w:rsidRDefault="00A238E0" w:rsidP="00A238E0">
      <w:pPr>
        <w:rPr>
          <w:b/>
          <w:szCs w:val="24"/>
        </w:rPr>
      </w:pPr>
      <w:r>
        <w:rPr>
          <w:b/>
          <w:szCs w:val="24"/>
        </w:rPr>
        <w:t>EMAIL:</w:t>
      </w:r>
      <w:r>
        <w:rPr>
          <w:b/>
          <w:szCs w:val="24"/>
        </w:rPr>
        <w:tab/>
        <w:t>sorbello@gbc.edu</w:t>
      </w:r>
    </w:p>
    <w:p w14:paraId="44870411" w14:textId="77777777" w:rsidR="00A238E0" w:rsidRDefault="00A238E0" w:rsidP="00A238E0">
      <w:pPr>
        <w:rPr>
          <w:szCs w:val="24"/>
        </w:rPr>
      </w:pPr>
    </w:p>
    <w:p w14:paraId="25C43419" w14:textId="170D8D0A" w:rsidR="00C66B07" w:rsidRPr="00C66B07" w:rsidRDefault="00A238E0" w:rsidP="00C66B07">
      <w:pPr>
        <w:jc w:val="center"/>
        <w:rPr>
          <w:b/>
          <w:szCs w:val="24"/>
        </w:rPr>
      </w:pPr>
      <w:r>
        <w:rPr>
          <w:b/>
          <w:szCs w:val="24"/>
        </w:rPr>
        <w:t>**********************************************************************</w:t>
      </w:r>
    </w:p>
    <w:p w14:paraId="680FDF0F" w14:textId="58A21EAE" w:rsidR="00C66B07" w:rsidRPr="00C66B07" w:rsidRDefault="00C66B07" w:rsidP="00C66B07">
      <w:pPr>
        <w:widowControl/>
        <w:spacing w:before="100" w:beforeAutospacing="1" w:after="100" w:afterAutospacing="1"/>
        <w:jc w:val="center"/>
        <w:rPr>
          <w:snapToGrid/>
          <w:szCs w:val="24"/>
        </w:rPr>
      </w:pPr>
      <w:r w:rsidRPr="00C66B07">
        <w:rPr>
          <w:b/>
          <w:bCs/>
          <w:snapToGrid/>
          <w:szCs w:val="24"/>
        </w:rPr>
        <w:t>Goldey-Beacom College Announces 139th Commenc</w:t>
      </w:r>
      <w:r>
        <w:rPr>
          <w:b/>
          <w:bCs/>
          <w:snapToGrid/>
          <w:szCs w:val="24"/>
        </w:rPr>
        <w:t>e</w:t>
      </w:r>
      <w:r w:rsidRPr="00C66B07">
        <w:rPr>
          <w:b/>
          <w:bCs/>
          <w:snapToGrid/>
          <w:szCs w:val="24"/>
        </w:rPr>
        <w:t>ment Ceremony</w:t>
      </w:r>
      <w:r w:rsidRPr="00C66B07">
        <w:rPr>
          <w:snapToGrid/>
          <w:szCs w:val="24"/>
        </w:rPr>
        <w:br/>
      </w:r>
      <w:r w:rsidRPr="00C66B07">
        <w:rPr>
          <w:i/>
          <w:iCs/>
          <w:snapToGrid/>
          <w:szCs w:val="24"/>
        </w:rPr>
        <w:t>Kemal Erkan to Deliver Keynote Address</w:t>
      </w:r>
    </w:p>
    <w:p w14:paraId="43ED36E3" w14:textId="7B0A303B" w:rsidR="00C66B07" w:rsidRPr="00C66B07" w:rsidRDefault="00C66B07" w:rsidP="00C66B07">
      <w:pPr>
        <w:widowControl/>
        <w:spacing w:before="100" w:beforeAutospacing="1" w:after="100" w:afterAutospacing="1"/>
        <w:rPr>
          <w:snapToGrid/>
          <w:szCs w:val="24"/>
        </w:rPr>
      </w:pPr>
      <w:r w:rsidRPr="0013379C">
        <w:rPr>
          <w:snapToGrid/>
          <w:szCs w:val="24"/>
        </w:rPr>
        <w:t>Wilmington, DE – Goldey-Beacom College (GBC)</w:t>
      </w:r>
      <w:r w:rsidR="0013379C">
        <w:rPr>
          <w:snapToGrid/>
          <w:szCs w:val="24"/>
        </w:rPr>
        <w:t xml:space="preserve"> </w:t>
      </w:r>
      <w:r w:rsidRPr="0013379C">
        <w:rPr>
          <w:snapToGrid/>
          <w:szCs w:val="24"/>
        </w:rPr>
        <w:t>will celebrate its 139th Commencement Ceremony on Friday, May 8, 2026, at the Chase Center on</w:t>
      </w:r>
      <w:r w:rsidRPr="00C66B07">
        <w:rPr>
          <w:snapToGrid/>
          <w:szCs w:val="24"/>
        </w:rPr>
        <w:t xml:space="preserve"> the Riverfront in Wilmington, Delaware.</w:t>
      </w:r>
    </w:p>
    <w:p w14:paraId="7E5F86A4" w14:textId="07B95AD8" w:rsidR="00C66B07" w:rsidRPr="00C66B07" w:rsidRDefault="00C66B07" w:rsidP="00C66B07">
      <w:pPr>
        <w:widowControl/>
        <w:spacing w:before="100" w:beforeAutospacing="1" w:after="100" w:afterAutospacing="1"/>
        <w:rPr>
          <w:snapToGrid/>
          <w:szCs w:val="24"/>
        </w:rPr>
      </w:pPr>
      <w:r w:rsidRPr="00C66B07">
        <w:rPr>
          <w:snapToGrid/>
          <w:szCs w:val="24"/>
        </w:rPr>
        <w:t xml:space="preserve">As Goldey-Beacom College marks its 140th anniversary year, the 2026 ceremony will also represent a milestone for the institution — the </w:t>
      </w:r>
      <w:proofErr w:type="gramStart"/>
      <w:r w:rsidRPr="00C66B07">
        <w:rPr>
          <w:snapToGrid/>
          <w:szCs w:val="24"/>
        </w:rPr>
        <w:t>first time</w:t>
      </w:r>
      <w:proofErr w:type="gramEnd"/>
      <w:r w:rsidRPr="00C66B07">
        <w:rPr>
          <w:snapToGrid/>
          <w:szCs w:val="24"/>
        </w:rPr>
        <w:t xml:space="preserve"> commencement will be held at an off-campus venue to accommodate the College’s growing number of graduates and their families.</w:t>
      </w:r>
    </w:p>
    <w:p w14:paraId="31BD3C29" w14:textId="58C18CB5" w:rsidR="00C66B07" w:rsidRPr="00C66B07" w:rsidRDefault="00C66B07" w:rsidP="00E61EEF">
      <w:pPr>
        <w:widowControl/>
        <w:spacing w:before="100" w:beforeAutospacing="1" w:after="100" w:afterAutospacing="1"/>
        <w:ind w:left="720"/>
        <w:rPr>
          <w:snapToGrid/>
          <w:szCs w:val="24"/>
        </w:rPr>
      </w:pPr>
      <w:r w:rsidRPr="00C66B07">
        <w:rPr>
          <w:snapToGrid/>
          <w:szCs w:val="24"/>
        </w:rPr>
        <w:t>• Doors Open – 9:00 a.m.</w:t>
      </w:r>
      <w:r w:rsidRPr="00C66B07">
        <w:rPr>
          <w:snapToGrid/>
          <w:szCs w:val="24"/>
        </w:rPr>
        <w:br/>
        <w:t>• Processional Begins – 10:45 a.m.</w:t>
      </w:r>
      <w:r w:rsidRPr="00C66B07">
        <w:rPr>
          <w:snapToGrid/>
          <w:szCs w:val="24"/>
        </w:rPr>
        <w:br/>
        <w:t>• Commencement – 11:00 a.m.</w:t>
      </w:r>
      <w:r w:rsidRPr="00C66B07">
        <w:rPr>
          <w:snapToGrid/>
          <w:szCs w:val="24"/>
        </w:rPr>
        <w:br/>
        <w:t>• Keynote speaker Kemal Erkan ’01, ’04, ’05</w:t>
      </w:r>
      <w:r w:rsidR="00E61EEF">
        <w:rPr>
          <w:snapToGrid/>
          <w:szCs w:val="24"/>
        </w:rPr>
        <w:t xml:space="preserve"> </w:t>
      </w:r>
    </w:p>
    <w:p w14:paraId="43B9D107" w14:textId="4BE7580F" w:rsidR="00C66B07" w:rsidRPr="00C66B07" w:rsidRDefault="00C66B07" w:rsidP="00C66B07">
      <w:pPr>
        <w:widowControl/>
        <w:spacing w:before="100" w:beforeAutospacing="1" w:after="100" w:afterAutospacing="1"/>
        <w:rPr>
          <w:snapToGrid/>
          <w:szCs w:val="24"/>
        </w:rPr>
      </w:pPr>
      <w:r w:rsidRPr="00C66B07">
        <w:rPr>
          <w:snapToGrid/>
          <w:szCs w:val="24"/>
        </w:rPr>
        <w:t>Members of the Class of 2026 will receive undergraduate</w:t>
      </w:r>
      <w:r w:rsidR="0013379C">
        <w:rPr>
          <w:snapToGrid/>
          <w:szCs w:val="24"/>
        </w:rPr>
        <w:t>,</w:t>
      </w:r>
      <w:r w:rsidRPr="00C66B07">
        <w:rPr>
          <w:snapToGrid/>
          <w:szCs w:val="24"/>
        </w:rPr>
        <w:t xml:space="preserve"> graduate</w:t>
      </w:r>
      <w:r w:rsidR="0013379C">
        <w:rPr>
          <w:snapToGrid/>
          <w:szCs w:val="24"/>
        </w:rPr>
        <w:t>, and doctoral</w:t>
      </w:r>
      <w:r w:rsidRPr="00C66B07">
        <w:rPr>
          <w:snapToGrid/>
          <w:szCs w:val="24"/>
        </w:rPr>
        <w:t xml:space="preserve"> degrees in programs spanning business, psychology, economics, criminal justice, communication and media, human services, and other fields of study.</w:t>
      </w:r>
    </w:p>
    <w:p w14:paraId="4A94D51B" w14:textId="3C9DB642" w:rsidR="00C66B07" w:rsidRPr="00C66B07" w:rsidRDefault="00C66B07" w:rsidP="00C66B07">
      <w:pPr>
        <w:widowControl/>
        <w:spacing w:before="100" w:beforeAutospacing="1" w:after="100" w:afterAutospacing="1"/>
        <w:rPr>
          <w:snapToGrid/>
          <w:szCs w:val="24"/>
        </w:rPr>
      </w:pPr>
      <w:r w:rsidRPr="00C66B07">
        <w:rPr>
          <w:snapToGrid/>
          <w:szCs w:val="24"/>
        </w:rPr>
        <w:t>The College will welcome alumnus Kemal Erkan ’01, ’04,</w:t>
      </w:r>
      <w:r w:rsidR="0013379C">
        <w:rPr>
          <w:snapToGrid/>
          <w:szCs w:val="24"/>
        </w:rPr>
        <w:t xml:space="preserve"> </w:t>
      </w:r>
      <w:r w:rsidRPr="00C66B07">
        <w:rPr>
          <w:snapToGrid/>
          <w:szCs w:val="24"/>
        </w:rPr>
        <w:t>’05, founder and chief executive officer of United Medical, LLC, as this year’s commencement speaker. Erkan is widely recognized for his leadership in healthcare technology and for building one of the region’s most influential ambulatory healthcare networks.</w:t>
      </w:r>
    </w:p>
    <w:p w14:paraId="4AC0454C" w14:textId="77777777" w:rsidR="00C66B07" w:rsidRPr="00C66B07" w:rsidRDefault="00C66B07" w:rsidP="00C66B07">
      <w:pPr>
        <w:widowControl/>
        <w:spacing w:before="100" w:beforeAutospacing="1" w:after="100" w:afterAutospacing="1"/>
        <w:rPr>
          <w:snapToGrid/>
          <w:szCs w:val="24"/>
        </w:rPr>
      </w:pPr>
      <w:r w:rsidRPr="00C66B07">
        <w:rPr>
          <w:snapToGrid/>
          <w:szCs w:val="24"/>
        </w:rPr>
        <w:t>A respected healthcare executive, entrepreneur, educator, and community leader, his career spans healthcare technology, medical practice administration, and population health management. Under his leadership, United Medical has grown into one of the leading healthcare networks in Delaware and the Mid-Atlantic region, supporting more than 225 providers and serving 325,000 patients locally across more than 27 specialties and 135 medical practices nationwide.</w:t>
      </w:r>
    </w:p>
    <w:p w14:paraId="2DDB212E" w14:textId="77777777" w:rsidR="00C66B07" w:rsidRPr="00C66B07" w:rsidRDefault="00C66B07" w:rsidP="00C66B07">
      <w:pPr>
        <w:widowControl/>
        <w:spacing w:before="100" w:beforeAutospacing="1" w:after="100" w:afterAutospacing="1"/>
        <w:rPr>
          <w:snapToGrid/>
          <w:szCs w:val="24"/>
        </w:rPr>
      </w:pPr>
      <w:r w:rsidRPr="00C66B07">
        <w:rPr>
          <w:snapToGrid/>
          <w:szCs w:val="24"/>
        </w:rPr>
        <w:t>Family members, friends, faculty, staff, and members of the community are invited to celebrate the achievements of the graduating class.</w:t>
      </w:r>
    </w:p>
    <w:p w14:paraId="4F68A649" w14:textId="0B536190" w:rsidR="0035774D" w:rsidRDefault="0035774D" w:rsidP="0035774D">
      <w:pPr>
        <w:pStyle w:val="NormalWeb"/>
        <w:shd w:val="clear" w:color="auto" w:fill="FFFFFF"/>
        <w:rPr>
          <w:b/>
        </w:rPr>
      </w:pPr>
      <w:r>
        <w:rPr>
          <w:b/>
          <w:sz w:val="62"/>
        </w:rPr>
        <w:t xml:space="preserve">                     </w:t>
      </w:r>
      <w:r>
        <w:rPr>
          <w:b/>
        </w:rPr>
        <w:t>****MORE****</w:t>
      </w:r>
    </w:p>
    <w:p w14:paraId="7D2AC6E9" w14:textId="77777777" w:rsidR="00824356" w:rsidRDefault="00824356" w:rsidP="0035774D">
      <w:pPr>
        <w:rPr>
          <w:szCs w:val="24"/>
        </w:rPr>
      </w:pPr>
    </w:p>
    <w:p w14:paraId="0EB4042E" w14:textId="77777777" w:rsidR="00E61EEF" w:rsidRPr="00C66B07" w:rsidRDefault="0035774D" w:rsidP="00E61EEF">
      <w:pPr>
        <w:widowControl/>
        <w:spacing w:before="100" w:beforeAutospacing="1" w:after="100" w:afterAutospacing="1"/>
        <w:rPr>
          <w:snapToGrid/>
          <w:szCs w:val="24"/>
        </w:rPr>
      </w:pPr>
      <w:r w:rsidRPr="00DB476D">
        <w:rPr>
          <w:b/>
          <w:szCs w:val="24"/>
        </w:rPr>
        <w:t>Page 2 –</w:t>
      </w:r>
      <w:r>
        <w:rPr>
          <w:b/>
        </w:rPr>
        <w:t xml:space="preserve"> </w:t>
      </w:r>
      <w:r w:rsidR="00E61EEF" w:rsidRPr="00C66B07">
        <w:rPr>
          <w:b/>
          <w:bCs/>
          <w:snapToGrid/>
          <w:szCs w:val="24"/>
        </w:rPr>
        <w:t>Goldey-Beacom College Announces 139th Commenc</w:t>
      </w:r>
      <w:r w:rsidR="00E61EEF">
        <w:rPr>
          <w:b/>
          <w:bCs/>
          <w:snapToGrid/>
          <w:szCs w:val="24"/>
        </w:rPr>
        <w:t>e</w:t>
      </w:r>
      <w:r w:rsidR="00E61EEF" w:rsidRPr="00C66B07">
        <w:rPr>
          <w:b/>
          <w:bCs/>
          <w:snapToGrid/>
          <w:szCs w:val="24"/>
        </w:rPr>
        <w:t>ment Ceremony</w:t>
      </w:r>
      <w:r w:rsidR="00E61EEF" w:rsidRPr="00C66B07">
        <w:rPr>
          <w:snapToGrid/>
          <w:szCs w:val="24"/>
        </w:rPr>
        <w:br/>
      </w:r>
      <w:r w:rsidR="00E61EEF" w:rsidRPr="00C66B07">
        <w:rPr>
          <w:i/>
          <w:iCs/>
          <w:snapToGrid/>
          <w:szCs w:val="24"/>
        </w:rPr>
        <w:t>Kemal Erkan to Deliver Keynote Address</w:t>
      </w:r>
    </w:p>
    <w:p w14:paraId="49B20518" w14:textId="2B1119AD" w:rsidR="0028656B" w:rsidRPr="00C66B07" w:rsidRDefault="0028656B" w:rsidP="00E61EEF">
      <w:pPr>
        <w:rPr>
          <w:snapToGrid/>
          <w:szCs w:val="24"/>
        </w:rPr>
      </w:pPr>
      <w:r w:rsidRPr="00C66B07">
        <w:rPr>
          <w:snapToGrid/>
          <w:szCs w:val="24"/>
        </w:rPr>
        <w:t>More information about the ceremony is available at:</w:t>
      </w:r>
      <w:r w:rsidRPr="00C66B07">
        <w:rPr>
          <w:snapToGrid/>
          <w:szCs w:val="24"/>
        </w:rPr>
        <w:br/>
      </w:r>
      <w:hyperlink r:id="rId7" w:tgtFrame="_new" w:history="1">
        <w:r w:rsidRPr="00C66B07">
          <w:rPr>
            <w:snapToGrid/>
            <w:color w:val="0000FF"/>
            <w:szCs w:val="24"/>
            <w:u w:val="single"/>
          </w:rPr>
          <w:t>https://www.gbc.edu/2025-26-commencement-information/</w:t>
        </w:r>
      </w:hyperlink>
    </w:p>
    <w:p w14:paraId="1C405D0A" w14:textId="77777777" w:rsidR="00E61EEF" w:rsidRDefault="00E61EEF" w:rsidP="000A2A18">
      <w:pPr>
        <w:rPr>
          <w:i/>
          <w:iCs/>
          <w:szCs w:val="24"/>
          <w:u w:val="single"/>
        </w:rPr>
      </w:pPr>
    </w:p>
    <w:p w14:paraId="5419DA73" w14:textId="4D8902E1" w:rsidR="000A2A18" w:rsidRDefault="000A2A18" w:rsidP="000A2A18">
      <w:pPr>
        <w:rPr>
          <w:i/>
          <w:iCs/>
          <w:szCs w:val="24"/>
          <w:u w:val="single"/>
        </w:rPr>
      </w:pPr>
      <w:r w:rsidRPr="005555D6">
        <w:rPr>
          <w:i/>
          <w:iCs/>
          <w:szCs w:val="24"/>
          <w:u w:val="single"/>
        </w:rPr>
        <w:t>About Goldey-Beacom College</w:t>
      </w:r>
    </w:p>
    <w:p w14:paraId="70507FD2" w14:textId="77777777" w:rsidR="000A2A18" w:rsidRPr="005555D6" w:rsidRDefault="000A2A18" w:rsidP="000A2A18">
      <w:pPr>
        <w:rPr>
          <w:i/>
          <w:iCs/>
          <w:szCs w:val="24"/>
          <w:u w:val="single"/>
        </w:rPr>
      </w:pPr>
    </w:p>
    <w:p w14:paraId="336B568C" w14:textId="759E98B9" w:rsidR="00F9332A" w:rsidRPr="00761E2A" w:rsidRDefault="00F9332A" w:rsidP="00F9332A">
      <w:pPr>
        <w:rPr>
          <w:i/>
          <w:iCs/>
          <w:szCs w:val="24"/>
        </w:rPr>
      </w:pPr>
      <w:r w:rsidRPr="00761E2A">
        <w:rPr>
          <w:i/>
          <w:iCs/>
          <w:szCs w:val="24"/>
        </w:rPr>
        <w:t>Founded in 1886, Goldey-Beacom College has approximately 1,</w:t>
      </w:r>
      <w:r w:rsidR="004B1313">
        <w:rPr>
          <w:i/>
          <w:iCs/>
          <w:szCs w:val="24"/>
        </w:rPr>
        <w:t>1</w:t>
      </w:r>
      <w:r w:rsidRPr="00761E2A">
        <w:rPr>
          <w:i/>
          <w:iCs/>
          <w:szCs w:val="24"/>
        </w:rPr>
        <w:t xml:space="preserve">00 students enrolled from 29 states and 65 nations. The College offers </w:t>
      </w:r>
      <w:proofErr w:type="gramStart"/>
      <w:r w:rsidRPr="00761E2A">
        <w:rPr>
          <w:i/>
          <w:iCs/>
          <w:szCs w:val="24"/>
        </w:rPr>
        <w:t>48 degree</w:t>
      </w:r>
      <w:proofErr w:type="gramEnd"/>
      <w:r w:rsidRPr="00761E2A">
        <w:rPr>
          <w:i/>
          <w:iCs/>
          <w:szCs w:val="24"/>
        </w:rPr>
        <w:t xml:space="preserve"> options in its graduate and undergraduate programs with majors in psychology, economics, criminal justice, communication &amp; media, human services, English, and all areas of business, including accounting, business administration, entrepreneurship and finance. </w:t>
      </w:r>
    </w:p>
    <w:p w14:paraId="37E41193" w14:textId="77777777" w:rsidR="00F9332A" w:rsidRPr="00761E2A" w:rsidRDefault="00F9332A" w:rsidP="00F9332A">
      <w:pPr>
        <w:rPr>
          <w:i/>
          <w:iCs/>
          <w:szCs w:val="24"/>
        </w:rPr>
      </w:pPr>
    </w:p>
    <w:p w14:paraId="4F0CF23D" w14:textId="77777777" w:rsidR="00461774" w:rsidRDefault="00461774" w:rsidP="00461774">
      <w:pPr>
        <w:rPr>
          <w:i/>
          <w:iCs/>
          <w:szCs w:val="24"/>
        </w:rPr>
      </w:pPr>
      <w:r w:rsidRPr="00761E2A">
        <w:rPr>
          <w:i/>
          <w:iCs/>
          <w:szCs w:val="24"/>
        </w:rPr>
        <w:t xml:space="preserve">The College is committed to connecting its graduates with careers in their respective fields. For over a decade, </w:t>
      </w:r>
      <w:r>
        <w:rPr>
          <w:i/>
          <w:iCs/>
          <w:szCs w:val="24"/>
        </w:rPr>
        <w:t>t</w:t>
      </w:r>
      <w:r w:rsidRPr="00457A43">
        <w:rPr>
          <w:i/>
          <w:iCs/>
          <w:szCs w:val="24"/>
        </w:rPr>
        <w:t>he College has long boasted a more than 90% positive outcome rate for</w:t>
      </w:r>
      <w:r>
        <w:rPr>
          <w:i/>
          <w:iCs/>
          <w:szCs w:val="24"/>
        </w:rPr>
        <w:t xml:space="preserve"> g</w:t>
      </w:r>
      <w:r w:rsidRPr="00457A43">
        <w:rPr>
          <w:i/>
          <w:iCs/>
          <w:szCs w:val="24"/>
        </w:rPr>
        <w:t>raduates.</w:t>
      </w:r>
      <w:r w:rsidRPr="00761E2A">
        <w:rPr>
          <w:i/>
          <w:iCs/>
          <w:szCs w:val="24"/>
        </w:rPr>
        <w:t xml:space="preserve"> Goldey-Beacom College is in Pike Creek Valley, a suburb of Wilmington, Delaware. The College is accredited by the Middle States Commission on Higher Education and the Accreditation Council for Business Schools and Programs.</w:t>
      </w:r>
    </w:p>
    <w:p w14:paraId="1980F94D" w14:textId="77777777" w:rsidR="00F9332A" w:rsidRDefault="00F9332A" w:rsidP="00F9332A">
      <w:pPr>
        <w:rPr>
          <w:i/>
          <w:iCs/>
          <w:szCs w:val="24"/>
        </w:rPr>
      </w:pPr>
    </w:p>
    <w:p w14:paraId="1B475AC0" w14:textId="77777777" w:rsidR="00C77050" w:rsidRPr="00761E2A" w:rsidRDefault="00C77050" w:rsidP="00C77050">
      <w:pPr>
        <w:jc w:val="center"/>
        <w:rPr>
          <w:b/>
          <w:szCs w:val="24"/>
        </w:rPr>
      </w:pPr>
      <w:r w:rsidRPr="00761E2A">
        <w:rPr>
          <w:b/>
          <w:szCs w:val="24"/>
        </w:rPr>
        <w:t>****END****</w:t>
      </w:r>
    </w:p>
    <w:p w14:paraId="5CDDFDBA" w14:textId="77777777" w:rsidR="00604CA3" w:rsidRPr="00761E2A" w:rsidRDefault="00604CA3">
      <w:pPr>
        <w:rPr>
          <w:szCs w:val="24"/>
        </w:rPr>
      </w:pPr>
    </w:p>
    <w:sectPr w:rsidR="00604CA3" w:rsidRPr="00761E2A" w:rsidSect="00CC62F7">
      <w:headerReference w:type="default" r:id="rId8"/>
      <w:footerReference w:type="default" r:id="rId9"/>
      <w:endnotePr>
        <w:numFmt w:val="decimal"/>
      </w:endnotePr>
      <w:pgSz w:w="12240" w:h="15840"/>
      <w:pgMar w:top="720" w:right="1440" w:bottom="720" w:left="1440" w:header="1296" w:footer="1008"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F8D887" w14:textId="77777777" w:rsidR="000363BC" w:rsidRDefault="000363BC">
      <w:r>
        <w:separator/>
      </w:r>
    </w:p>
  </w:endnote>
  <w:endnote w:type="continuationSeparator" w:id="0">
    <w:p w14:paraId="403000DB" w14:textId="77777777" w:rsidR="000363BC" w:rsidRDefault="000363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8AC0FA" w14:textId="77777777" w:rsidR="003D7C63" w:rsidRDefault="00CC62F7" w:rsidP="005B003F">
    <w:pPr>
      <w:pStyle w:val="Footer"/>
    </w:pPr>
    <w:r>
      <w:tab/>
    </w:r>
    <w:r>
      <w:tab/>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77A921" w14:textId="77777777" w:rsidR="000363BC" w:rsidRDefault="000363BC">
      <w:r>
        <w:separator/>
      </w:r>
    </w:p>
  </w:footnote>
  <w:footnote w:type="continuationSeparator" w:id="0">
    <w:p w14:paraId="56BF4A3D" w14:textId="77777777" w:rsidR="000363BC" w:rsidRDefault="000363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661478" w14:textId="6972FF01" w:rsidR="003D7C63" w:rsidRDefault="00CC62F7" w:rsidP="004D39EA">
    <w:pPr>
      <w:pStyle w:val="Header"/>
    </w:pPr>
    <w:r>
      <w:rPr>
        <w:noProof/>
      </w:rPr>
      <mc:AlternateContent>
        <mc:Choice Requires="wps">
          <w:drawing>
            <wp:anchor distT="45720" distB="45720" distL="114300" distR="114300" simplePos="0" relativeHeight="251660288" behindDoc="0" locked="0" layoutInCell="1" allowOverlap="1" wp14:anchorId="4579E7DB" wp14:editId="7FF74CE5">
              <wp:simplePos x="0" y="0"/>
              <wp:positionH relativeFrom="column">
                <wp:posOffset>-426720</wp:posOffset>
              </wp:positionH>
              <wp:positionV relativeFrom="paragraph">
                <wp:posOffset>-701040</wp:posOffset>
              </wp:positionV>
              <wp:extent cx="2583180" cy="822960"/>
              <wp:effectExtent l="0" t="0" r="0" b="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318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68E435" w14:textId="1E43405C" w:rsidR="003D7C63" w:rsidRDefault="00EE5C13">
                          <w:r>
                            <w:rPr>
                              <w:noProof/>
                            </w:rPr>
                            <w:drawing>
                              <wp:inline distT="0" distB="0" distL="0" distR="0" wp14:anchorId="2EC53AA1" wp14:editId="41E1DE60">
                                <wp:extent cx="2329180" cy="718185"/>
                                <wp:effectExtent l="0" t="0" r="0" b="5715"/>
                                <wp:docPr id="5475226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29180" cy="71818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579E7DB" id="_x0000_t202" coordsize="21600,21600" o:spt="202" path="m,l,21600r21600,l21600,xe">
              <v:stroke joinstyle="miter"/>
              <v:path gradientshapeok="t" o:connecttype="rect"/>
            </v:shapetype>
            <v:shape id="Text Box 3" o:spid="_x0000_s1026" type="#_x0000_t202" style="position:absolute;margin-left:-33.6pt;margin-top:-55.2pt;width:203.4pt;height:64.8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" filled="f" stroked="f">
              <v:textbox>
                <w:txbxContent>
                  <w:p w14:paraId="6568E435" w14:textId="1E43405C" w:rsidR="003D7C63" w:rsidRDefault="00EE5C13">
                    <w:r>
                      <w:rPr>
                        <w:noProof/>
                      </w:rPr>
                      <w:drawing>
                        <wp:inline distT="0" distB="0" distL="0" distR="0" wp14:anchorId="2EC53AA1" wp14:editId="41E1DE60">
                          <wp:extent cx="2329180" cy="718185"/>
                          <wp:effectExtent l="0" t="0" r="0" b="5715"/>
                          <wp:docPr id="5475226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29180" cy="718185"/>
                                  </a:xfrm>
                                  <a:prstGeom prst="rect">
                                    <a:avLst/>
                                  </a:prstGeom>
                                  <a:noFill/>
                                  <a:ln>
                                    <a:noFill/>
                                  </a:ln>
                                </pic:spPr>
                              </pic:pic>
                            </a:graphicData>
                          </a:graphic>
                        </wp:inline>
                      </w:drawing>
                    </w:r>
                  </w:p>
                </w:txbxContent>
              </v:textbox>
              <w10:wrap type="square"/>
            </v:shape>
          </w:pict>
        </mc:Fallback>
      </mc:AlternateContent>
    </w:r>
    <w:r>
      <w:rPr>
        <w:noProof/>
      </w:rPr>
      <mc:AlternateContent>
        <mc:Choice Requires="wps">
          <w:drawing>
            <wp:anchor distT="45720" distB="45720" distL="114300" distR="114300" simplePos="0" relativeHeight="251659264" behindDoc="0" locked="0" layoutInCell="1" allowOverlap="1" wp14:anchorId="70C09DD0" wp14:editId="2FB365BF">
              <wp:simplePos x="0" y="0"/>
              <wp:positionH relativeFrom="column">
                <wp:posOffset>4895850</wp:posOffset>
              </wp:positionH>
              <wp:positionV relativeFrom="paragraph">
                <wp:posOffset>-663575</wp:posOffset>
              </wp:positionV>
              <wp:extent cx="1624965" cy="773430"/>
              <wp:effectExtent l="0" t="0"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4965" cy="773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4BD565" w14:textId="77777777" w:rsidR="003D7C63" w:rsidRPr="00EE5C13" w:rsidRDefault="00CC62F7" w:rsidP="00947F5C">
                          <w:pPr>
                            <w:jc w:val="right"/>
                            <w:rPr>
                              <w:rFonts w:ascii="Calibri" w:hAnsi="Calibri"/>
                              <w:b/>
                              <w:color w:val="002F66"/>
                              <w:sz w:val="22"/>
                              <w:szCs w:val="22"/>
                            </w:rPr>
                          </w:pPr>
                          <w:r w:rsidRPr="00EE5C13">
                            <w:rPr>
                              <w:rFonts w:ascii="Calibri" w:hAnsi="Calibri"/>
                              <w:b/>
                              <w:color w:val="002F66"/>
                              <w:sz w:val="22"/>
                              <w:szCs w:val="22"/>
                            </w:rPr>
                            <w:t>Goldey-Beacom College</w:t>
                          </w:r>
                        </w:p>
                        <w:p w14:paraId="50464960" w14:textId="77777777" w:rsidR="003D7C63" w:rsidRPr="00EE5C13" w:rsidRDefault="00CC62F7" w:rsidP="00947F5C">
                          <w:pPr>
                            <w:jc w:val="right"/>
                            <w:rPr>
                              <w:rFonts w:ascii="Calibri" w:hAnsi="Calibri"/>
                              <w:color w:val="002F66"/>
                              <w:sz w:val="22"/>
                              <w:szCs w:val="22"/>
                            </w:rPr>
                          </w:pPr>
                          <w:r w:rsidRPr="00EE5C13">
                            <w:rPr>
                              <w:rFonts w:ascii="Calibri" w:hAnsi="Calibri"/>
                              <w:color w:val="002F66"/>
                              <w:sz w:val="22"/>
                              <w:szCs w:val="22"/>
                            </w:rPr>
                            <w:t>4701 Limestone Road</w:t>
                          </w:r>
                        </w:p>
                        <w:p w14:paraId="3379BEDE" w14:textId="77777777" w:rsidR="003D7C63" w:rsidRPr="00EE5C13" w:rsidRDefault="00CC62F7" w:rsidP="00947F5C">
                          <w:pPr>
                            <w:jc w:val="right"/>
                            <w:rPr>
                              <w:rFonts w:ascii="Calibri" w:hAnsi="Calibri"/>
                              <w:color w:val="002F66"/>
                              <w:sz w:val="22"/>
                              <w:szCs w:val="22"/>
                            </w:rPr>
                          </w:pPr>
                          <w:r w:rsidRPr="00EE5C13">
                            <w:rPr>
                              <w:rFonts w:ascii="Calibri" w:hAnsi="Calibri"/>
                              <w:color w:val="002F66"/>
                              <w:sz w:val="22"/>
                              <w:szCs w:val="22"/>
                            </w:rPr>
                            <w:t>Wilmington, DE 19808</w:t>
                          </w:r>
                        </w:p>
                        <w:p w14:paraId="609C2011" w14:textId="77777777" w:rsidR="003D7C63" w:rsidRPr="00EE5C13" w:rsidRDefault="00CC62F7" w:rsidP="00947F5C">
                          <w:pPr>
                            <w:jc w:val="right"/>
                            <w:rPr>
                              <w:rFonts w:ascii="Calibri" w:hAnsi="Calibri"/>
                              <w:color w:val="002F66"/>
                              <w:sz w:val="22"/>
                              <w:szCs w:val="22"/>
                            </w:rPr>
                          </w:pPr>
                          <w:r w:rsidRPr="00EE5C13">
                            <w:rPr>
                              <w:rFonts w:ascii="Calibri" w:hAnsi="Calibri"/>
                              <w:color w:val="002F66"/>
                              <w:sz w:val="22"/>
                              <w:szCs w:val="22"/>
                            </w:rPr>
                            <w:t>www.gbc.edu</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0C09DD0" id="Text Box 1" o:spid="_x0000_s1027" type="#_x0000_t202" style="position:absolute;margin-left:385.5pt;margin-top:-52.25pt;width:127.95pt;height:60.9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" filled="f" stroked="f">
              <v:textbox style="mso-fit-shape-to-text:t">
                <w:txbxContent>
                  <w:p w14:paraId="384BD565" w14:textId="77777777" w:rsidR="003D7C63" w:rsidRPr="00EE5C13" w:rsidRDefault="00CC62F7" w:rsidP="00947F5C">
                    <w:pPr>
                      <w:jc w:val="right"/>
                      <w:rPr>
                        <w:rFonts w:ascii="Calibri" w:hAnsi="Calibri"/>
                        <w:b/>
                        <w:color w:val="002F66"/>
                        <w:sz w:val="22"/>
                        <w:szCs w:val="22"/>
                      </w:rPr>
                    </w:pPr>
                    <w:r w:rsidRPr="00EE5C13">
                      <w:rPr>
                        <w:rFonts w:ascii="Calibri" w:hAnsi="Calibri"/>
                        <w:b/>
                        <w:color w:val="002F66"/>
                        <w:sz w:val="22"/>
                        <w:szCs w:val="22"/>
                      </w:rPr>
                      <w:t>Goldey-Beacom College</w:t>
                    </w:r>
                  </w:p>
                  <w:p w14:paraId="50464960" w14:textId="77777777" w:rsidR="003D7C63" w:rsidRPr="00EE5C13" w:rsidRDefault="00CC62F7" w:rsidP="00947F5C">
                    <w:pPr>
                      <w:jc w:val="right"/>
                      <w:rPr>
                        <w:rFonts w:ascii="Calibri" w:hAnsi="Calibri"/>
                        <w:color w:val="002F66"/>
                        <w:sz w:val="22"/>
                        <w:szCs w:val="22"/>
                      </w:rPr>
                    </w:pPr>
                    <w:r w:rsidRPr="00EE5C13">
                      <w:rPr>
                        <w:rFonts w:ascii="Calibri" w:hAnsi="Calibri"/>
                        <w:color w:val="002F66"/>
                        <w:sz w:val="22"/>
                        <w:szCs w:val="22"/>
                      </w:rPr>
                      <w:t>4701 Limestone Road</w:t>
                    </w:r>
                  </w:p>
                  <w:p w14:paraId="3379BEDE" w14:textId="77777777" w:rsidR="003D7C63" w:rsidRPr="00EE5C13" w:rsidRDefault="00CC62F7" w:rsidP="00947F5C">
                    <w:pPr>
                      <w:jc w:val="right"/>
                      <w:rPr>
                        <w:rFonts w:ascii="Calibri" w:hAnsi="Calibri"/>
                        <w:color w:val="002F66"/>
                        <w:sz w:val="22"/>
                        <w:szCs w:val="22"/>
                      </w:rPr>
                    </w:pPr>
                    <w:r w:rsidRPr="00EE5C13">
                      <w:rPr>
                        <w:rFonts w:ascii="Calibri" w:hAnsi="Calibri"/>
                        <w:color w:val="002F66"/>
                        <w:sz w:val="22"/>
                        <w:szCs w:val="22"/>
                      </w:rPr>
                      <w:t>Wilmington, DE 19808</w:t>
                    </w:r>
                  </w:p>
                  <w:p w14:paraId="609C2011" w14:textId="77777777" w:rsidR="003D7C63" w:rsidRPr="00EE5C13" w:rsidRDefault="00CC62F7" w:rsidP="00947F5C">
                    <w:pPr>
                      <w:jc w:val="right"/>
                      <w:rPr>
                        <w:rFonts w:ascii="Calibri" w:hAnsi="Calibri"/>
                        <w:color w:val="002F66"/>
                        <w:sz w:val="22"/>
                        <w:szCs w:val="22"/>
                      </w:rPr>
                    </w:pPr>
                    <w:r w:rsidRPr="00EE5C13">
                      <w:rPr>
                        <w:rFonts w:ascii="Calibri" w:hAnsi="Calibri"/>
                        <w:color w:val="002F66"/>
                        <w:sz w:val="22"/>
                        <w:szCs w:val="22"/>
                      </w:rPr>
                      <w:t>www.gbc.edu</w:t>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C129F0"/>
    <w:multiLevelType w:val="hybridMultilevel"/>
    <w:tmpl w:val="303CF0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A357956"/>
    <w:multiLevelType w:val="hybridMultilevel"/>
    <w:tmpl w:val="33989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C175279"/>
    <w:multiLevelType w:val="hybridMultilevel"/>
    <w:tmpl w:val="688400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460349742">
    <w:abstractNumId w:val="1"/>
  </w:num>
  <w:num w:numId="2" w16cid:durableId="495609105">
    <w:abstractNumId w:val="2"/>
  </w:num>
  <w:num w:numId="3" w16cid:durableId="2596077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62F7"/>
    <w:rsid w:val="0001580A"/>
    <w:rsid w:val="00020638"/>
    <w:rsid w:val="000363BC"/>
    <w:rsid w:val="00081A3A"/>
    <w:rsid w:val="000850F7"/>
    <w:rsid w:val="000A2A18"/>
    <w:rsid w:val="00104F11"/>
    <w:rsid w:val="0013379C"/>
    <w:rsid w:val="001502D5"/>
    <w:rsid w:val="001742FB"/>
    <w:rsid w:val="001A70E8"/>
    <w:rsid w:val="001D3E49"/>
    <w:rsid w:val="001D4C89"/>
    <w:rsid w:val="001E4E33"/>
    <w:rsid w:val="001F3B7C"/>
    <w:rsid w:val="001F6A21"/>
    <w:rsid w:val="0023254B"/>
    <w:rsid w:val="00232956"/>
    <w:rsid w:val="002741CE"/>
    <w:rsid w:val="002801F5"/>
    <w:rsid w:val="0028656B"/>
    <w:rsid w:val="002A0AAF"/>
    <w:rsid w:val="002B57E8"/>
    <w:rsid w:val="002C676F"/>
    <w:rsid w:val="002E3B37"/>
    <w:rsid w:val="002E3D54"/>
    <w:rsid w:val="00307DEE"/>
    <w:rsid w:val="00322713"/>
    <w:rsid w:val="0035774D"/>
    <w:rsid w:val="00365EC6"/>
    <w:rsid w:val="00367AD8"/>
    <w:rsid w:val="00386CD5"/>
    <w:rsid w:val="003A6FF9"/>
    <w:rsid w:val="003B6331"/>
    <w:rsid w:val="003B7C28"/>
    <w:rsid w:val="003D7C63"/>
    <w:rsid w:val="00415D57"/>
    <w:rsid w:val="0045619C"/>
    <w:rsid w:val="00461774"/>
    <w:rsid w:val="004A75DB"/>
    <w:rsid w:val="004B046E"/>
    <w:rsid w:val="004B1313"/>
    <w:rsid w:val="004C756F"/>
    <w:rsid w:val="00500391"/>
    <w:rsid w:val="0050531F"/>
    <w:rsid w:val="00527E54"/>
    <w:rsid w:val="00542F09"/>
    <w:rsid w:val="005728E0"/>
    <w:rsid w:val="0058296C"/>
    <w:rsid w:val="00594465"/>
    <w:rsid w:val="005B6FFF"/>
    <w:rsid w:val="005D081F"/>
    <w:rsid w:val="005E0562"/>
    <w:rsid w:val="005F3714"/>
    <w:rsid w:val="00604CA3"/>
    <w:rsid w:val="00652C6A"/>
    <w:rsid w:val="006F0720"/>
    <w:rsid w:val="00704F8C"/>
    <w:rsid w:val="0071154A"/>
    <w:rsid w:val="007211E3"/>
    <w:rsid w:val="007278C5"/>
    <w:rsid w:val="00761E2A"/>
    <w:rsid w:val="0077021E"/>
    <w:rsid w:val="00772DBA"/>
    <w:rsid w:val="007A43FC"/>
    <w:rsid w:val="007B4001"/>
    <w:rsid w:val="007C33BC"/>
    <w:rsid w:val="007D5EB4"/>
    <w:rsid w:val="00824356"/>
    <w:rsid w:val="00847751"/>
    <w:rsid w:val="00874F05"/>
    <w:rsid w:val="00880E7C"/>
    <w:rsid w:val="00897E9F"/>
    <w:rsid w:val="008B7879"/>
    <w:rsid w:val="008B797A"/>
    <w:rsid w:val="008E76C7"/>
    <w:rsid w:val="008E7C09"/>
    <w:rsid w:val="00912135"/>
    <w:rsid w:val="00914DC5"/>
    <w:rsid w:val="009B59FA"/>
    <w:rsid w:val="009C6868"/>
    <w:rsid w:val="009D5427"/>
    <w:rsid w:val="009E0540"/>
    <w:rsid w:val="009E4567"/>
    <w:rsid w:val="009E7EB0"/>
    <w:rsid w:val="00A17113"/>
    <w:rsid w:val="00A238E0"/>
    <w:rsid w:val="00A5196A"/>
    <w:rsid w:val="00A5298B"/>
    <w:rsid w:val="00A61DD2"/>
    <w:rsid w:val="00A67EA4"/>
    <w:rsid w:val="00A814BF"/>
    <w:rsid w:val="00A84BE7"/>
    <w:rsid w:val="00AA1766"/>
    <w:rsid w:val="00AE615A"/>
    <w:rsid w:val="00AF1C2E"/>
    <w:rsid w:val="00B14F05"/>
    <w:rsid w:val="00B154A6"/>
    <w:rsid w:val="00B20290"/>
    <w:rsid w:val="00B23A08"/>
    <w:rsid w:val="00B34C24"/>
    <w:rsid w:val="00B72AF5"/>
    <w:rsid w:val="00B73E55"/>
    <w:rsid w:val="00BD0443"/>
    <w:rsid w:val="00BD5385"/>
    <w:rsid w:val="00C4219A"/>
    <w:rsid w:val="00C460A4"/>
    <w:rsid w:val="00C4691E"/>
    <w:rsid w:val="00C50E6C"/>
    <w:rsid w:val="00C655DA"/>
    <w:rsid w:val="00C66B07"/>
    <w:rsid w:val="00C77050"/>
    <w:rsid w:val="00C842E9"/>
    <w:rsid w:val="00C911D6"/>
    <w:rsid w:val="00CA26EB"/>
    <w:rsid w:val="00CB4666"/>
    <w:rsid w:val="00CC62F7"/>
    <w:rsid w:val="00CD544A"/>
    <w:rsid w:val="00CE3311"/>
    <w:rsid w:val="00D11250"/>
    <w:rsid w:val="00D16377"/>
    <w:rsid w:val="00D33BB6"/>
    <w:rsid w:val="00D342B5"/>
    <w:rsid w:val="00D47263"/>
    <w:rsid w:val="00D62C57"/>
    <w:rsid w:val="00D8086F"/>
    <w:rsid w:val="00D961E5"/>
    <w:rsid w:val="00DA38F5"/>
    <w:rsid w:val="00DC423C"/>
    <w:rsid w:val="00DE49EE"/>
    <w:rsid w:val="00DF1E5E"/>
    <w:rsid w:val="00E20D12"/>
    <w:rsid w:val="00E43EDD"/>
    <w:rsid w:val="00E47D1D"/>
    <w:rsid w:val="00E61EEF"/>
    <w:rsid w:val="00E62221"/>
    <w:rsid w:val="00EB3361"/>
    <w:rsid w:val="00EE5C13"/>
    <w:rsid w:val="00F32E85"/>
    <w:rsid w:val="00F625A4"/>
    <w:rsid w:val="00F74DC8"/>
    <w:rsid w:val="00F91E0E"/>
    <w:rsid w:val="00F9332A"/>
    <w:rsid w:val="00FE3217"/>
    <w:rsid w:val="00FF2202"/>
    <w:rsid w:val="00FF4DFE"/>
    <w:rsid w:val="00FF56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A3530FC"/>
  <w15:chartTrackingRefBased/>
  <w15:docId w15:val="{0A40EBFF-6EEF-4A68-A894-B9713A688B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62F7"/>
    <w:pPr>
      <w:widowControl w:val="0"/>
      <w:spacing w:after="0" w:line="240" w:lineRule="auto"/>
    </w:pPr>
    <w:rPr>
      <w:rFonts w:ascii="Times New Roman" w:eastAsia="Times New Roman" w:hAnsi="Times New Roman" w:cs="Times New Roman"/>
      <w:snapToGrid w:val="0"/>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CC62F7"/>
    <w:pPr>
      <w:tabs>
        <w:tab w:val="center" w:pos="4680"/>
      </w:tabs>
      <w:jc w:val="center"/>
    </w:pPr>
    <w:rPr>
      <w:b/>
      <w:sz w:val="70"/>
      <w:u w:val="single"/>
    </w:rPr>
  </w:style>
  <w:style w:type="character" w:customStyle="1" w:styleId="TitleChar">
    <w:name w:val="Title Char"/>
    <w:basedOn w:val="DefaultParagraphFont"/>
    <w:link w:val="Title"/>
    <w:rsid w:val="00CC62F7"/>
    <w:rPr>
      <w:rFonts w:ascii="Times New Roman" w:eastAsia="Times New Roman" w:hAnsi="Times New Roman" w:cs="Times New Roman"/>
      <w:b/>
      <w:snapToGrid w:val="0"/>
      <w:sz w:val="70"/>
      <w:szCs w:val="20"/>
      <w:u w:val="single"/>
    </w:rPr>
  </w:style>
  <w:style w:type="paragraph" w:styleId="Header">
    <w:name w:val="header"/>
    <w:basedOn w:val="Normal"/>
    <w:link w:val="HeaderChar"/>
    <w:rsid w:val="00CC62F7"/>
    <w:pPr>
      <w:tabs>
        <w:tab w:val="center" w:pos="4680"/>
        <w:tab w:val="right" w:pos="9360"/>
      </w:tabs>
    </w:pPr>
  </w:style>
  <w:style w:type="character" w:customStyle="1" w:styleId="HeaderChar">
    <w:name w:val="Header Char"/>
    <w:basedOn w:val="DefaultParagraphFont"/>
    <w:link w:val="Header"/>
    <w:rsid w:val="00CC62F7"/>
    <w:rPr>
      <w:rFonts w:ascii="Times New Roman" w:eastAsia="Times New Roman" w:hAnsi="Times New Roman" w:cs="Times New Roman"/>
      <w:snapToGrid w:val="0"/>
      <w:sz w:val="24"/>
      <w:szCs w:val="20"/>
    </w:rPr>
  </w:style>
  <w:style w:type="paragraph" w:styleId="Footer">
    <w:name w:val="footer"/>
    <w:basedOn w:val="Normal"/>
    <w:link w:val="FooterChar"/>
    <w:rsid w:val="00CC62F7"/>
    <w:pPr>
      <w:tabs>
        <w:tab w:val="center" w:pos="4680"/>
        <w:tab w:val="right" w:pos="9360"/>
      </w:tabs>
    </w:pPr>
  </w:style>
  <w:style w:type="character" w:customStyle="1" w:styleId="FooterChar">
    <w:name w:val="Footer Char"/>
    <w:basedOn w:val="DefaultParagraphFont"/>
    <w:link w:val="Footer"/>
    <w:rsid w:val="00CC62F7"/>
    <w:rPr>
      <w:rFonts w:ascii="Times New Roman" w:eastAsia="Times New Roman" w:hAnsi="Times New Roman" w:cs="Times New Roman"/>
      <w:snapToGrid w:val="0"/>
      <w:sz w:val="24"/>
      <w:szCs w:val="20"/>
    </w:rPr>
  </w:style>
  <w:style w:type="paragraph" w:styleId="NoSpacing">
    <w:name w:val="No Spacing"/>
    <w:uiPriority w:val="1"/>
    <w:qFormat/>
    <w:rsid w:val="00CC62F7"/>
    <w:pPr>
      <w:widowControl w:val="0"/>
      <w:spacing w:after="0" w:line="240" w:lineRule="auto"/>
    </w:pPr>
    <w:rPr>
      <w:rFonts w:ascii="Times New Roman" w:eastAsia="Times New Roman" w:hAnsi="Times New Roman" w:cs="Times New Roman"/>
      <w:snapToGrid w:val="0"/>
      <w:sz w:val="24"/>
      <w:szCs w:val="20"/>
    </w:rPr>
  </w:style>
  <w:style w:type="paragraph" w:styleId="NormalWeb">
    <w:name w:val="Normal (Web)"/>
    <w:basedOn w:val="Normal"/>
    <w:uiPriority w:val="99"/>
    <w:unhideWhenUsed/>
    <w:rsid w:val="00CC62F7"/>
    <w:pPr>
      <w:widowControl/>
      <w:spacing w:before="100" w:beforeAutospacing="1" w:after="100" w:afterAutospacing="1"/>
    </w:pPr>
    <w:rPr>
      <w:snapToGrid/>
      <w:szCs w:val="24"/>
    </w:rPr>
  </w:style>
  <w:style w:type="paragraph" w:styleId="ListParagraph">
    <w:name w:val="List Paragraph"/>
    <w:basedOn w:val="Normal"/>
    <w:uiPriority w:val="34"/>
    <w:qFormat/>
    <w:rsid w:val="00B34C24"/>
    <w:pPr>
      <w:widowControl/>
      <w:ind w:left="720"/>
    </w:pPr>
    <w:rPr>
      <w:rFonts w:ascii="Calibri" w:eastAsia="Calibri" w:hAnsi="Calibri" w:cs="Calibri"/>
      <w:snapToGrid/>
      <w:sz w:val="22"/>
      <w:szCs w:val="22"/>
    </w:rPr>
  </w:style>
  <w:style w:type="character" w:styleId="Hyperlink">
    <w:name w:val="Hyperlink"/>
    <w:basedOn w:val="DefaultParagraphFont"/>
    <w:uiPriority w:val="99"/>
    <w:unhideWhenUsed/>
    <w:rsid w:val="001E4E33"/>
    <w:rPr>
      <w:color w:val="0563C1" w:themeColor="hyperlink"/>
      <w:u w:val="single"/>
    </w:rPr>
  </w:style>
  <w:style w:type="character" w:styleId="UnresolvedMention">
    <w:name w:val="Unresolved Mention"/>
    <w:basedOn w:val="DefaultParagraphFont"/>
    <w:uiPriority w:val="99"/>
    <w:semiHidden/>
    <w:unhideWhenUsed/>
    <w:rsid w:val="001E4E3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295449">
      <w:bodyDiv w:val="1"/>
      <w:marLeft w:val="0"/>
      <w:marRight w:val="0"/>
      <w:marTop w:val="0"/>
      <w:marBottom w:val="0"/>
      <w:divBdr>
        <w:top w:val="none" w:sz="0" w:space="0" w:color="auto"/>
        <w:left w:val="none" w:sz="0" w:space="0" w:color="auto"/>
        <w:bottom w:val="none" w:sz="0" w:space="0" w:color="auto"/>
        <w:right w:val="none" w:sz="0" w:space="0" w:color="auto"/>
      </w:divBdr>
    </w:div>
    <w:div w:id="340739053">
      <w:bodyDiv w:val="1"/>
      <w:marLeft w:val="0"/>
      <w:marRight w:val="0"/>
      <w:marTop w:val="0"/>
      <w:marBottom w:val="0"/>
      <w:divBdr>
        <w:top w:val="none" w:sz="0" w:space="0" w:color="auto"/>
        <w:left w:val="none" w:sz="0" w:space="0" w:color="auto"/>
        <w:bottom w:val="none" w:sz="0" w:space="0" w:color="auto"/>
        <w:right w:val="none" w:sz="0" w:space="0" w:color="auto"/>
      </w:divBdr>
    </w:div>
    <w:div w:id="404840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gbc.edu/2025-26-commencement-information/"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2</Pages>
  <Words>483</Words>
  <Characters>2759</Characters>
  <Application>Microsoft Office Word</Application>
  <DocSecurity>0</DocSecurity>
  <Lines>22</Lines>
  <Paragraphs>6</Paragraphs>
  <ScaleCrop>false</ScaleCrop>
  <Company/>
  <LinksUpToDate>false</LinksUpToDate>
  <CharactersWithSpaces>3236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Sorbello, Janine</dc:creator>
  <cp:keywords/>
  <dc:description/>
  <cp:lastModifiedBy>Sorbello, Janine</cp:lastModifiedBy>
  <cp:revision>25</cp:revision>
  <dcterms:created xsi:type="dcterms:W3CDTF">2026-04-05T01:15:00Z</dcterms:created>
  <dcterms:modified xsi:type="dcterms:W3CDTF">2026-04-23T13:40:00Z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a7676d7b-2f80-4c18-b90e-02d0395e204f</vt:lpwstr>
  </property>
</Properties>
</file>