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2BDB" w14:textId="0A54642D" w:rsidR="00C77050" w:rsidRDefault="00C77050" w:rsidP="00C77050">
      <w:pPr>
        <w:pStyle w:val="Title"/>
        <w:rPr>
          <w:sz w:val="44"/>
          <w:szCs w:val="44"/>
        </w:rPr>
      </w:pPr>
      <w:r w:rsidRPr="00F22984">
        <w:rPr>
          <w:sz w:val="44"/>
          <w:szCs w:val="44"/>
        </w:rPr>
        <w:t>FOR IMMEDIATE RELEASE</w:t>
      </w:r>
    </w:p>
    <w:p w14:paraId="18C8E9DA" w14:textId="77777777" w:rsidR="00C0015B" w:rsidRDefault="00C0015B" w:rsidP="00C77050">
      <w:pPr>
        <w:pStyle w:val="Title"/>
        <w:rPr>
          <w:sz w:val="44"/>
          <w:szCs w:val="44"/>
        </w:rPr>
      </w:pPr>
    </w:p>
    <w:p w14:paraId="38D85F6E" w14:textId="2BC4EE6A" w:rsidR="00A238E0" w:rsidRDefault="00A238E0" w:rsidP="00A238E0">
      <w:pPr>
        <w:rPr>
          <w:b/>
          <w:szCs w:val="24"/>
        </w:rPr>
      </w:pPr>
      <w:r>
        <w:rPr>
          <w:b/>
          <w:szCs w:val="24"/>
        </w:rPr>
        <w:t>CONTACT:</w:t>
      </w:r>
      <w:r>
        <w:rPr>
          <w:b/>
          <w:szCs w:val="24"/>
        </w:rPr>
        <w:tab/>
        <w:t>Janine G. Sorbello, Dir. of Ext. Affairs</w:t>
      </w:r>
      <w:r>
        <w:rPr>
          <w:b/>
          <w:szCs w:val="24"/>
        </w:rPr>
        <w:tab/>
        <w:t xml:space="preserve">       DATE: </w:t>
      </w:r>
      <w:r w:rsidR="002A0AAF">
        <w:rPr>
          <w:b/>
          <w:szCs w:val="24"/>
        </w:rPr>
        <w:t>March 25</w:t>
      </w:r>
      <w:r w:rsidR="004B1313">
        <w:rPr>
          <w:b/>
          <w:szCs w:val="24"/>
        </w:rPr>
        <w:t>, 2026</w:t>
      </w:r>
    </w:p>
    <w:p w14:paraId="5FD1D953" w14:textId="3EE60A01" w:rsidR="00A238E0" w:rsidRDefault="002A0AAF" w:rsidP="00A238E0">
      <w:pPr>
        <w:rPr>
          <w:b/>
          <w:szCs w:val="24"/>
        </w:rPr>
      </w:pPr>
      <w:r>
        <w:rPr>
          <w:b/>
          <w:szCs w:val="24"/>
        </w:rPr>
        <w:t>PHONE:</w:t>
      </w:r>
      <w:r w:rsidR="00A238E0">
        <w:rPr>
          <w:b/>
          <w:szCs w:val="24"/>
        </w:rPr>
        <w:tab/>
        <w:t>302-2</w:t>
      </w:r>
      <w:r w:rsidR="00B20290">
        <w:rPr>
          <w:b/>
          <w:szCs w:val="24"/>
        </w:rPr>
        <w:t>25-6261</w:t>
      </w:r>
      <w:r w:rsidR="00A238E0">
        <w:rPr>
          <w:b/>
          <w:szCs w:val="24"/>
        </w:rPr>
        <w:tab/>
      </w:r>
      <w:r w:rsidR="00A238E0">
        <w:rPr>
          <w:b/>
          <w:szCs w:val="24"/>
        </w:rPr>
        <w:tab/>
        <w:t xml:space="preserve">      </w:t>
      </w:r>
    </w:p>
    <w:p w14:paraId="108B213E" w14:textId="77777777" w:rsidR="00A238E0" w:rsidRDefault="00A238E0" w:rsidP="00A238E0">
      <w:pPr>
        <w:rPr>
          <w:b/>
          <w:szCs w:val="24"/>
        </w:rPr>
      </w:pPr>
      <w:r>
        <w:rPr>
          <w:b/>
          <w:szCs w:val="24"/>
        </w:rPr>
        <w:t>EMAIL:</w:t>
      </w:r>
      <w:r>
        <w:rPr>
          <w:b/>
          <w:szCs w:val="24"/>
        </w:rPr>
        <w:tab/>
        <w:t>sorbello@gbc.edu</w:t>
      </w:r>
    </w:p>
    <w:p w14:paraId="44870411" w14:textId="77777777" w:rsidR="00A238E0" w:rsidRDefault="00A238E0" w:rsidP="00A238E0">
      <w:pPr>
        <w:rPr>
          <w:szCs w:val="24"/>
        </w:rPr>
      </w:pPr>
    </w:p>
    <w:p w14:paraId="0AB3D107" w14:textId="77777777" w:rsidR="00A238E0" w:rsidRDefault="00A238E0" w:rsidP="00A238E0">
      <w:pPr>
        <w:jc w:val="center"/>
        <w:rPr>
          <w:b/>
          <w:szCs w:val="24"/>
        </w:rPr>
      </w:pPr>
      <w:r>
        <w:rPr>
          <w:b/>
          <w:szCs w:val="24"/>
        </w:rPr>
        <w:t>**********************************************************************</w:t>
      </w:r>
    </w:p>
    <w:p w14:paraId="2F66ACA5" w14:textId="77777777" w:rsidR="00A238E0" w:rsidRDefault="00A238E0" w:rsidP="00A238E0">
      <w:pPr>
        <w:jc w:val="center"/>
        <w:rPr>
          <w:b/>
          <w:szCs w:val="24"/>
        </w:rPr>
      </w:pPr>
    </w:p>
    <w:p w14:paraId="739DDD7F" w14:textId="3C68DAB6" w:rsidR="003963AC" w:rsidRPr="003963AC" w:rsidRDefault="003963AC" w:rsidP="003963AC">
      <w:pPr>
        <w:pStyle w:val="NoSpacing"/>
        <w:rPr>
          <w:b/>
          <w:bCs/>
        </w:rPr>
      </w:pPr>
      <w:r w:rsidRPr="003963AC">
        <w:rPr>
          <w:b/>
          <w:bCs/>
        </w:rPr>
        <w:t>Goldey-Beacom College Earns 202</w:t>
      </w:r>
      <w:r w:rsidR="00267495">
        <w:rPr>
          <w:b/>
          <w:bCs/>
        </w:rPr>
        <w:t>5</w:t>
      </w:r>
      <w:r w:rsidRPr="003963AC">
        <w:rPr>
          <w:b/>
          <w:bCs/>
        </w:rPr>
        <w:t>–202</w:t>
      </w:r>
      <w:r w:rsidR="00267495">
        <w:rPr>
          <w:b/>
          <w:bCs/>
        </w:rPr>
        <w:t>6</w:t>
      </w:r>
      <w:r w:rsidRPr="003963AC">
        <w:rPr>
          <w:b/>
          <w:bCs/>
        </w:rPr>
        <w:t xml:space="preserve"> Military Friendly® School Designation</w:t>
      </w:r>
    </w:p>
    <w:p w14:paraId="71626E10" w14:textId="77777777" w:rsidR="007E7C4C" w:rsidRDefault="007E7C4C" w:rsidP="003963AC">
      <w:pPr>
        <w:pStyle w:val="NoSpacing"/>
      </w:pPr>
    </w:p>
    <w:p w14:paraId="65DE8870" w14:textId="2CFEFC3A" w:rsidR="007E7C4C" w:rsidRDefault="00A847EE" w:rsidP="007E7C4C">
      <w:pPr>
        <w:pStyle w:val="NoSpacing"/>
      </w:pPr>
      <w:r>
        <w:t xml:space="preserve">Wilmington, Del. – </w:t>
      </w:r>
      <w:r w:rsidR="007E7C4C">
        <w:t>Goldey-Beacom College (GBC) announced today that it has earned the 2025-2026 Military Friendly® School designation.</w:t>
      </w:r>
    </w:p>
    <w:p w14:paraId="0B07D848" w14:textId="77777777" w:rsidR="00365345" w:rsidRDefault="00365345" w:rsidP="007E7C4C">
      <w:pPr>
        <w:pStyle w:val="NoSpacing"/>
      </w:pPr>
    </w:p>
    <w:p w14:paraId="25252EF2" w14:textId="77777777" w:rsidR="007E7C4C" w:rsidRDefault="007E7C4C" w:rsidP="007E7C4C">
      <w:pPr>
        <w:pStyle w:val="NoSpacing"/>
      </w:pPr>
      <w:r>
        <w:t>Institutions earning the Military Friendly® School designation were evaluated using both public data sources and responses from a proprietary survey. More than 1,800 schools participated in the 2025-2026 survey with 830 earning special awards for going above the standard.</w:t>
      </w:r>
    </w:p>
    <w:p w14:paraId="474C5C3A" w14:textId="77777777" w:rsidR="00C132CE" w:rsidRDefault="00C132CE" w:rsidP="007E7C4C">
      <w:pPr>
        <w:pStyle w:val="NoSpacing"/>
      </w:pPr>
    </w:p>
    <w:p w14:paraId="1E86AFDD" w14:textId="22598616" w:rsidR="007E7C4C" w:rsidRDefault="007E7C4C" w:rsidP="007E7C4C">
      <w:pPr>
        <w:pStyle w:val="NoSpacing"/>
      </w:pPr>
      <w:r>
        <w:t xml:space="preserve">The 2025-2026 Military Friendly® Schools list will be published in the May and October </w:t>
      </w:r>
      <w:r w:rsidR="00C132CE">
        <w:t>issues</w:t>
      </w:r>
      <w:r>
        <w:t xml:space="preserve"> of G.I. Jobs magazine and found at www.militaryfriendly.com.</w:t>
      </w:r>
    </w:p>
    <w:p w14:paraId="09AB673C" w14:textId="77777777" w:rsidR="00365345" w:rsidRDefault="00365345" w:rsidP="007E7C4C">
      <w:pPr>
        <w:pStyle w:val="NoSpacing"/>
      </w:pPr>
    </w:p>
    <w:p w14:paraId="7B56620F" w14:textId="301582BC" w:rsidR="007E7C4C" w:rsidRDefault="007E7C4C" w:rsidP="007E7C4C">
      <w:pPr>
        <w:pStyle w:val="NoSpacing"/>
      </w:pPr>
      <w:r>
        <w:t xml:space="preserve">Methodology, criteria, and weightings were determined by </w:t>
      </w:r>
      <w:proofErr w:type="spellStart"/>
      <w:r>
        <w:t>Viqtory</w:t>
      </w:r>
      <w:proofErr w:type="spellEnd"/>
      <w:r>
        <w:t xml:space="preserve"> with input from the Military Friendly® Advisory Council of independent leaders in the higher education and military recruitment community. Final ratings were determined by combining the institution’s survey scores with the assessment of the institution’s ability to meet thresholds for Student Retention, Graduation, Job Placement, Loan Repayment, Persistence (Degree Advancement or Transfer) and Loan Default rates for all students and, specifically, for student veterans.</w:t>
      </w:r>
    </w:p>
    <w:p w14:paraId="4A975326" w14:textId="77777777" w:rsidR="003963AC" w:rsidRPr="00E73274" w:rsidRDefault="003963AC" w:rsidP="003963AC">
      <w:pPr>
        <w:pStyle w:val="NoSpacing"/>
      </w:pPr>
    </w:p>
    <w:p w14:paraId="2A5DC035" w14:textId="320DE8AB" w:rsidR="003963AC" w:rsidRDefault="003963AC" w:rsidP="003963AC">
      <w:pPr>
        <w:pStyle w:val="NoSpacing"/>
      </w:pPr>
      <w:r>
        <w:t xml:space="preserve">“Goldey-Beacom College is deeply committed to supporting the men and women who have served our country,” said </w:t>
      </w:r>
      <w:r w:rsidR="00AE48FF">
        <w:t xml:space="preserve">President </w:t>
      </w:r>
      <w:r>
        <w:t>Colleen Perry Keith, Ph.D. “Veterans and military-connected students bring leadership, discipline and real-world experience into our classrooms. We are proud to provide an environment where they can build on those strengths, advance their education and successfully transition to the next chapter of their careers.”</w:t>
      </w:r>
    </w:p>
    <w:p w14:paraId="69D3F89A" w14:textId="77777777" w:rsidR="00DA2254" w:rsidRPr="00DA2254" w:rsidRDefault="00DA2254" w:rsidP="00DA2254">
      <w:pPr>
        <w:pStyle w:val="NoSpacing"/>
      </w:pPr>
    </w:p>
    <w:p w14:paraId="03F52B8D" w14:textId="77777777" w:rsidR="00DA2254" w:rsidRDefault="00DA2254" w:rsidP="00DA2254">
      <w:pPr>
        <w:pStyle w:val="NoSpacing"/>
      </w:pPr>
      <w:r w:rsidRPr="00DA2254">
        <w:t xml:space="preserve">“Military Friendly® is committed to transparency and providing consistent data-driven standards in our designation process. Our standards provide a benchmark that promotes positive outcomes and </w:t>
      </w:r>
      <w:proofErr w:type="gramStart"/>
      <w:r w:rsidRPr="00DA2254">
        <w:t>support</w:t>
      </w:r>
      <w:proofErr w:type="gramEnd"/>
      <w:r w:rsidRPr="00DA2254">
        <w:t xml:space="preserve"> services that better the educational landscape and </w:t>
      </w:r>
      <w:proofErr w:type="gramStart"/>
      <w:r w:rsidRPr="00DA2254">
        <w:t>provide</w:t>
      </w:r>
      <w:proofErr w:type="gramEnd"/>
      <w:r w:rsidRPr="00DA2254">
        <w:t xml:space="preserve"> </w:t>
      </w:r>
      <w:proofErr w:type="gramStart"/>
      <w:r w:rsidRPr="00DA2254">
        <w:t>opportunity</w:t>
      </w:r>
      <w:proofErr w:type="gramEnd"/>
      <w:r w:rsidRPr="00DA2254">
        <w:t xml:space="preserve"> for the Military Community. This creates a competitive atmosphere that encourages Institutions to evolve and invest in their programs consistently. Schools who achieve awards designation show true commitment in their efforts, exceeding the standard.” - Kayla Lopez, Vice President, Military Friendly®. </w:t>
      </w:r>
    </w:p>
    <w:p w14:paraId="3F05A2BD" w14:textId="77777777" w:rsidR="00FD09E9" w:rsidRDefault="00FD09E9" w:rsidP="00FD09E9">
      <w:pPr>
        <w:pStyle w:val="NoSpacing"/>
      </w:pPr>
    </w:p>
    <w:p w14:paraId="7DF2BDD2" w14:textId="309E2BDE" w:rsidR="00FD09E9" w:rsidRDefault="00FD09E9" w:rsidP="00FD09E9">
      <w:pPr>
        <w:pStyle w:val="NoSpacing"/>
      </w:pPr>
      <w:r w:rsidRPr="00DA2254">
        <w:t>For more information about</w:t>
      </w:r>
      <w:r>
        <w:t xml:space="preserve"> </w:t>
      </w:r>
      <w:r>
        <w:rPr>
          <w:sz w:val="22"/>
          <w:szCs w:val="22"/>
        </w:rPr>
        <w:t xml:space="preserve">Goldey-Beacom College’s </w:t>
      </w:r>
      <w:r w:rsidRPr="00DA2254">
        <w:t>student veteran program</w:t>
      </w:r>
      <w:r>
        <w:t xml:space="preserve">, visit GBC’s </w:t>
      </w:r>
      <w:r w:rsidRPr="00DA2254">
        <w:t>website at</w:t>
      </w:r>
      <w:r>
        <w:t xml:space="preserve"> www.gbc.edu. </w:t>
      </w:r>
    </w:p>
    <w:p w14:paraId="4A920183" w14:textId="77777777" w:rsidR="00497104" w:rsidRDefault="00497104" w:rsidP="00497104">
      <w:pPr>
        <w:pStyle w:val="NormalWeb"/>
        <w:shd w:val="clear" w:color="auto" w:fill="FFFFFF"/>
        <w:jc w:val="center"/>
        <w:rPr>
          <w:b/>
        </w:rPr>
      </w:pPr>
      <w:r>
        <w:rPr>
          <w:b/>
        </w:rPr>
        <w:t>****MORE****</w:t>
      </w:r>
    </w:p>
    <w:p w14:paraId="5F9439BC" w14:textId="77777777" w:rsidR="00497104" w:rsidRDefault="00497104" w:rsidP="00497104">
      <w:pPr>
        <w:pStyle w:val="NoSpacing"/>
        <w:rPr>
          <w:b/>
          <w:bCs/>
        </w:rPr>
      </w:pPr>
      <w:r w:rsidRPr="00DB476D">
        <w:rPr>
          <w:b/>
          <w:szCs w:val="24"/>
        </w:rPr>
        <w:lastRenderedPageBreak/>
        <w:t>Page 2 –</w:t>
      </w:r>
      <w:r>
        <w:rPr>
          <w:b/>
        </w:rPr>
        <w:t xml:space="preserve"> Goldey-Beacom College </w:t>
      </w:r>
      <w:r w:rsidRPr="003963AC">
        <w:rPr>
          <w:b/>
          <w:bCs/>
        </w:rPr>
        <w:t>Earns 202</w:t>
      </w:r>
      <w:r>
        <w:rPr>
          <w:b/>
          <w:bCs/>
        </w:rPr>
        <w:t>5</w:t>
      </w:r>
      <w:r w:rsidRPr="003963AC">
        <w:rPr>
          <w:b/>
          <w:bCs/>
        </w:rPr>
        <w:t>–202</w:t>
      </w:r>
      <w:r>
        <w:rPr>
          <w:b/>
          <w:bCs/>
        </w:rPr>
        <w:t>6</w:t>
      </w:r>
      <w:r w:rsidRPr="003963AC">
        <w:rPr>
          <w:b/>
          <w:bCs/>
        </w:rPr>
        <w:t xml:space="preserve"> Military Friendly® School Designation</w:t>
      </w:r>
    </w:p>
    <w:p w14:paraId="4C21C70B" w14:textId="77777777" w:rsidR="00886C06" w:rsidRDefault="00886C06" w:rsidP="00886C06">
      <w:pPr>
        <w:pStyle w:val="NoSpacing"/>
      </w:pPr>
    </w:p>
    <w:p w14:paraId="359E9424" w14:textId="49A14D5D" w:rsidR="00886C06" w:rsidRPr="009942AD" w:rsidRDefault="00886C06" w:rsidP="00886C06">
      <w:pPr>
        <w:pStyle w:val="NoSpacing"/>
        <w:rPr>
          <w:u w:val="single"/>
        </w:rPr>
      </w:pPr>
      <w:r w:rsidRPr="009942AD">
        <w:rPr>
          <w:u w:val="single"/>
        </w:rPr>
        <w:t>About Military Friendly® Schools:</w:t>
      </w:r>
    </w:p>
    <w:p w14:paraId="48A0E40C" w14:textId="77777777" w:rsidR="00886C06" w:rsidRDefault="00886C06" w:rsidP="00886C06">
      <w:pPr>
        <w:pStyle w:val="NoSpacing"/>
      </w:pPr>
    </w:p>
    <w:p w14:paraId="668A7666" w14:textId="5DFDCFD1" w:rsidR="000D785A" w:rsidRDefault="00886C06" w:rsidP="00886C06">
      <w:pPr>
        <w:pStyle w:val="NoSpacing"/>
      </w:pPr>
      <w:r>
        <w:t>The Military Friendly® Schools list is created each year based on extensive research using public data sources from more than 8,800 schools nationwide, input from student veterans, and responses to the proprietary, data-driven Military Friendly® Schools survey from participating institutions. The survey questions, methodology, criteria and weighting were developed with the assistance of an independent research firm and an advisory council of educators and employers. The survey is administered for free and is open to all postsecondary schools that wish to participate. Criteria for consideration can be found at www.militaryfriendly.com.</w:t>
      </w:r>
    </w:p>
    <w:p w14:paraId="321C12AA" w14:textId="77777777" w:rsidR="00A32FB9" w:rsidRDefault="00A32FB9" w:rsidP="00FE5076">
      <w:pPr>
        <w:pStyle w:val="NoSpacing"/>
      </w:pPr>
    </w:p>
    <w:p w14:paraId="6CEFC7FD" w14:textId="77777777" w:rsidR="00C77E9D" w:rsidRDefault="00C77E9D" w:rsidP="00C77E9D">
      <w:pPr>
        <w:rPr>
          <w:i/>
          <w:iCs/>
          <w:szCs w:val="24"/>
          <w:u w:val="single"/>
        </w:rPr>
      </w:pPr>
      <w:r w:rsidRPr="005555D6">
        <w:rPr>
          <w:i/>
          <w:iCs/>
          <w:szCs w:val="24"/>
          <w:u w:val="single"/>
        </w:rPr>
        <w:t>About Goldey-Beacom College</w:t>
      </w:r>
    </w:p>
    <w:p w14:paraId="45D83377" w14:textId="77777777" w:rsidR="00C77E9D" w:rsidRPr="005555D6" w:rsidRDefault="00C77E9D" w:rsidP="00C77E9D">
      <w:pPr>
        <w:rPr>
          <w:i/>
          <w:iCs/>
          <w:szCs w:val="24"/>
          <w:u w:val="single"/>
        </w:rPr>
      </w:pPr>
    </w:p>
    <w:p w14:paraId="123B2E21" w14:textId="77777777" w:rsidR="00C77E9D" w:rsidRPr="00761E2A" w:rsidRDefault="00C77E9D" w:rsidP="00C77E9D">
      <w:pPr>
        <w:rPr>
          <w:i/>
          <w:iCs/>
          <w:szCs w:val="24"/>
        </w:rPr>
      </w:pPr>
      <w:r w:rsidRPr="00761E2A">
        <w:rPr>
          <w:i/>
          <w:iCs/>
          <w:szCs w:val="24"/>
        </w:rPr>
        <w:t>Founded in 1886, Goldey-Beacom College has approximately 1,</w:t>
      </w:r>
      <w:r>
        <w:rPr>
          <w:i/>
          <w:iCs/>
          <w:szCs w:val="24"/>
        </w:rPr>
        <w:t>1</w:t>
      </w:r>
      <w:r w:rsidRPr="00761E2A">
        <w:rPr>
          <w:i/>
          <w:iCs/>
          <w:szCs w:val="24"/>
        </w:rPr>
        <w:t xml:space="preserve">00 students enrolled from 29 states and 65 nations. The College offers </w:t>
      </w:r>
      <w:proofErr w:type="gramStart"/>
      <w:r w:rsidRPr="00761E2A">
        <w:rPr>
          <w:i/>
          <w:iCs/>
          <w:szCs w:val="24"/>
        </w:rPr>
        <w:t>48 degree</w:t>
      </w:r>
      <w:proofErr w:type="gramEnd"/>
      <w:r w:rsidRPr="00761E2A">
        <w:rPr>
          <w:i/>
          <w:iCs/>
          <w:szCs w:val="24"/>
        </w:rPr>
        <w:t xml:space="preserve"> options in its graduate and undergraduate programs with majors in psychology, economics, criminal justice, communication &amp; media, human services, English, and all areas of business, including accounting, business administration, entrepreneurship and finance. </w:t>
      </w:r>
    </w:p>
    <w:p w14:paraId="03656FEC" w14:textId="77777777" w:rsidR="00C77E9D" w:rsidRPr="00761E2A" w:rsidRDefault="00C77E9D" w:rsidP="00C77E9D">
      <w:pPr>
        <w:rPr>
          <w:i/>
          <w:iCs/>
          <w:szCs w:val="24"/>
        </w:rPr>
      </w:pPr>
    </w:p>
    <w:p w14:paraId="52C37FE7" w14:textId="098602EF" w:rsidR="00397177" w:rsidRPr="007A1DD1" w:rsidRDefault="00C77E9D" w:rsidP="007A1DD1">
      <w:pPr>
        <w:rPr>
          <w:i/>
          <w:iCs/>
          <w:szCs w:val="24"/>
        </w:rPr>
      </w:pPr>
      <w:r w:rsidRPr="00761E2A">
        <w:rPr>
          <w:i/>
          <w:iCs/>
          <w:szCs w:val="24"/>
        </w:rPr>
        <w:t xml:space="preserve">The College is committed to connecting its graduates with careers in their respective fields. For over a decade, </w:t>
      </w:r>
      <w:r>
        <w:rPr>
          <w:i/>
          <w:iCs/>
          <w:szCs w:val="24"/>
        </w:rPr>
        <w:t>t</w:t>
      </w:r>
      <w:r w:rsidRPr="00457A43">
        <w:rPr>
          <w:i/>
          <w:iCs/>
          <w:szCs w:val="24"/>
        </w:rPr>
        <w:t>he College has long boasted a more than 90% positive outcome rate for</w:t>
      </w:r>
      <w:r>
        <w:rPr>
          <w:i/>
          <w:iCs/>
          <w:szCs w:val="24"/>
        </w:rPr>
        <w:t xml:space="preserve"> g</w:t>
      </w:r>
      <w:r w:rsidRPr="00457A43">
        <w:rPr>
          <w:i/>
          <w:iCs/>
          <w:szCs w:val="24"/>
        </w:rPr>
        <w:t>raduates.</w:t>
      </w:r>
      <w:r w:rsidRPr="00761E2A">
        <w:rPr>
          <w:i/>
          <w:iCs/>
          <w:szCs w:val="24"/>
        </w:rPr>
        <w:t xml:space="preserve"> Goldey-Beacom College is in Pike Creek Valley, a suburb of Wilmington, Delaware. The College is accredited by the Middle States Commission on Higher Education and the Accreditation Council for Business Schools and Programs.</w:t>
      </w:r>
    </w:p>
    <w:p w14:paraId="67E12CCB" w14:textId="77777777" w:rsidR="007A1DD1" w:rsidRPr="007A1DD1" w:rsidRDefault="007A1DD1" w:rsidP="007A1DD1">
      <w:pPr>
        <w:pStyle w:val="NoSpacing"/>
      </w:pPr>
    </w:p>
    <w:p w14:paraId="44804FAC" w14:textId="176F1CBC" w:rsidR="007A1DD1" w:rsidRPr="009942AD" w:rsidRDefault="007A1DD1" w:rsidP="007A1DD1">
      <w:pPr>
        <w:pStyle w:val="NoSpacing"/>
        <w:rPr>
          <w:u w:val="single"/>
        </w:rPr>
      </w:pPr>
      <w:r w:rsidRPr="007A1DD1">
        <w:rPr>
          <w:u w:val="single"/>
        </w:rPr>
        <w:t xml:space="preserve">About </w:t>
      </w:r>
      <w:proofErr w:type="spellStart"/>
      <w:r w:rsidRPr="007A1DD1">
        <w:rPr>
          <w:u w:val="single"/>
        </w:rPr>
        <w:t>Viqtory</w:t>
      </w:r>
      <w:proofErr w:type="spellEnd"/>
    </w:p>
    <w:p w14:paraId="5B7C82CF" w14:textId="77777777" w:rsidR="007A1DD1" w:rsidRPr="007A1DD1" w:rsidRDefault="007A1DD1" w:rsidP="007A1DD1">
      <w:pPr>
        <w:pStyle w:val="NoSpacing"/>
      </w:pPr>
    </w:p>
    <w:p w14:paraId="097D50DB" w14:textId="77777777" w:rsidR="007A1DD1" w:rsidRPr="007A1DD1" w:rsidRDefault="007A1DD1" w:rsidP="007A1DD1">
      <w:pPr>
        <w:pStyle w:val="NoSpacing"/>
      </w:pPr>
      <w:r w:rsidRPr="007A1DD1">
        <w:t xml:space="preserve">Founded in 2001, VIQTORY is a service-disabled, veteran-owned small business (SDVOSB) that connects the military community to civilian employment, educational and entrepreneurial opportunities through its G.I. Jobs® and Military Friendly® brands. VIQTORY and its brands are not a part of or endorsed by the U.S. Dept of Defense or any federal government entity. Learn more about VIQTORY at www.viqtory.com. </w:t>
      </w:r>
    </w:p>
    <w:p w14:paraId="3CA91CBC" w14:textId="77777777" w:rsidR="007A1DD1" w:rsidRDefault="007A1DD1" w:rsidP="007A1DD1">
      <w:pPr>
        <w:pStyle w:val="NoSpacing"/>
        <w:rPr>
          <w:b/>
          <w:bCs/>
        </w:rPr>
      </w:pPr>
    </w:p>
    <w:p w14:paraId="27938D18" w14:textId="52B31E95" w:rsidR="007A1DD1" w:rsidRPr="007A1DD1" w:rsidRDefault="007A1DD1" w:rsidP="007A1DD1">
      <w:pPr>
        <w:pStyle w:val="NoSpacing"/>
      </w:pPr>
      <w:r w:rsidRPr="007A1DD1">
        <w:rPr>
          <w:b/>
          <w:bCs/>
        </w:rPr>
        <w:t xml:space="preserve">For further information or to arrange interviews, contact: </w:t>
      </w:r>
    </w:p>
    <w:p w14:paraId="073E7E40" w14:textId="77777777" w:rsidR="00E95BEC" w:rsidRDefault="00E95BEC" w:rsidP="007A1DD1">
      <w:pPr>
        <w:pStyle w:val="NoSpacing"/>
      </w:pPr>
    </w:p>
    <w:p w14:paraId="4FC9EFA8" w14:textId="2FEBE1B4" w:rsidR="00861CA0" w:rsidRDefault="00861CA0" w:rsidP="007A1DD1">
      <w:pPr>
        <w:pStyle w:val="NoSpacing"/>
      </w:pPr>
      <w:r>
        <w:t>Goldey-Beacom College</w:t>
      </w:r>
    </w:p>
    <w:p w14:paraId="77500129" w14:textId="77777777" w:rsidR="008440EC" w:rsidRDefault="003A2133" w:rsidP="008440EC">
      <w:pPr>
        <w:pStyle w:val="NoSpacing"/>
      </w:pPr>
      <w:r>
        <w:t xml:space="preserve">Press Contact: </w:t>
      </w:r>
      <w:r w:rsidR="008440EC">
        <w:t>Janine G. Sorbello</w:t>
      </w:r>
    </w:p>
    <w:p w14:paraId="6B5115A5" w14:textId="26478B40" w:rsidR="003A2133" w:rsidRDefault="003A2133" w:rsidP="007A1DD1">
      <w:pPr>
        <w:pStyle w:val="NoSpacing"/>
      </w:pPr>
      <w:r>
        <w:t>sorbello@gbc.edu</w:t>
      </w:r>
      <w:r w:rsidR="003D0F75">
        <w:t xml:space="preserve">; </w:t>
      </w:r>
      <w:r>
        <w:t>302-225-6261</w:t>
      </w:r>
    </w:p>
    <w:p w14:paraId="26094E76" w14:textId="77777777" w:rsidR="003A2133" w:rsidRDefault="003A2133" w:rsidP="007A1DD1">
      <w:pPr>
        <w:pStyle w:val="NoSpacing"/>
      </w:pPr>
    </w:p>
    <w:p w14:paraId="0FCE6CEF" w14:textId="12FE08C0" w:rsidR="007A1DD1" w:rsidRPr="007A1DD1" w:rsidRDefault="007A1DD1" w:rsidP="007A1DD1">
      <w:pPr>
        <w:pStyle w:val="NoSpacing"/>
      </w:pPr>
      <w:r w:rsidRPr="007A1DD1">
        <w:t>Military Friendly® Schools</w:t>
      </w:r>
    </w:p>
    <w:p w14:paraId="7D35D640" w14:textId="77777777" w:rsidR="007A1DD1" w:rsidRPr="007A1DD1" w:rsidRDefault="007A1DD1" w:rsidP="007A1DD1">
      <w:pPr>
        <w:pStyle w:val="NoSpacing"/>
      </w:pPr>
      <w:r w:rsidRPr="007A1DD1">
        <w:t xml:space="preserve">Kayla Lopez </w:t>
      </w:r>
    </w:p>
    <w:p w14:paraId="0E22CBA7" w14:textId="15030538" w:rsidR="00861CA0" w:rsidRDefault="007A1DD1" w:rsidP="007A1DD1">
      <w:pPr>
        <w:pStyle w:val="NoSpacing"/>
      </w:pPr>
      <w:r w:rsidRPr="007A1DD1">
        <w:t xml:space="preserve">Senior Director of Military Partnerships </w:t>
      </w:r>
    </w:p>
    <w:p w14:paraId="2C6D9EFC" w14:textId="4EA79598" w:rsidR="00E838C3" w:rsidRDefault="007A1DD1" w:rsidP="007A1DD1">
      <w:pPr>
        <w:pStyle w:val="NoSpacing"/>
      </w:pPr>
      <w:r w:rsidRPr="007A1DD1">
        <w:t>For press inquiries visit: www.militaryfriendly.com/support</w:t>
      </w:r>
    </w:p>
    <w:p w14:paraId="5525DE20" w14:textId="77777777" w:rsidR="00FE5076" w:rsidRDefault="00FE5076" w:rsidP="00AC3AB3">
      <w:pPr>
        <w:rPr>
          <w:i/>
          <w:iCs/>
          <w:u w:val="single"/>
        </w:rPr>
      </w:pPr>
    </w:p>
    <w:p w14:paraId="1B475AC0" w14:textId="77777777" w:rsidR="00C77050" w:rsidRPr="00761E2A" w:rsidRDefault="00C77050" w:rsidP="00C77050">
      <w:pPr>
        <w:jc w:val="center"/>
        <w:rPr>
          <w:b/>
          <w:szCs w:val="24"/>
        </w:rPr>
      </w:pPr>
      <w:r w:rsidRPr="00761E2A">
        <w:rPr>
          <w:b/>
          <w:szCs w:val="24"/>
        </w:rPr>
        <w:t>****END****</w:t>
      </w:r>
    </w:p>
    <w:p w14:paraId="5CDDFDBA" w14:textId="77777777" w:rsidR="00604CA3" w:rsidRPr="00761E2A" w:rsidRDefault="00604CA3">
      <w:pPr>
        <w:rPr>
          <w:szCs w:val="24"/>
        </w:rPr>
      </w:pPr>
    </w:p>
    <w:sectPr w:rsidR="00604CA3" w:rsidRPr="00761E2A" w:rsidSect="00FF5962">
      <w:headerReference w:type="default" r:id="rId7"/>
      <w:footerReference w:type="default" r:id="rId8"/>
      <w:endnotePr>
        <w:numFmt w:val="decimal"/>
      </w:endnotePr>
      <w:pgSz w:w="12240" w:h="15840"/>
      <w:pgMar w:top="720" w:right="1440" w:bottom="720" w:left="1440" w:header="1296"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F1AE8" w14:textId="77777777" w:rsidR="007D1A5E" w:rsidRDefault="007D1A5E">
      <w:r>
        <w:separator/>
      </w:r>
    </w:p>
  </w:endnote>
  <w:endnote w:type="continuationSeparator" w:id="0">
    <w:p w14:paraId="53D7599D" w14:textId="77777777" w:rsidR="007D1A5E" w:rsidRDefault="007D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D32C" w14:textId="7C743B71" w:rsidR="00070D65" w:rsidRDefault="00070D65">
    <w:pPr>
      <w:pStyle w:val="Footer"/>
      <w:jc w:val="center"/>
    </w:pPr>
  </w:p>
  <w:p w14:paraId="518AC0FA" w14:textId="229538B2" w:rsidR="003D7C63" w:rsidRDefault="003D7C63" w:rsidP="005B0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2770C" w14:textId="77777777" w:rsidR="007D1A5E" w:rsidRDefault="007D1A5E">
      <w:r>
        <w:separator/>
      </w:r>
    </w:p>
  </w:footnote>
  <w:footnote w:type="continuationSeparator" w:id="0">
    <w:p w14:paraId="783D3112" w14:textId="77777777" w:rsidR="007D1A5E" w:rsidRDefault="007D1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1478" w14:textId="6972FF01" w:rsidR="003D7C63" w:rsidRDefault="00CC62F7" w:rsidP="004D39EA">
    <w:pPr>
      <w:pStyle w:val="Header"/>
    </w:pPr>
    <w:r>
      <w:rPr>
        <w:noProof/>
      </w:rPr>
      <mc:AlternateContent>
        <mc:Choice Requires="wps">
          <w:drawing>
            <wp:anchor distT="45720" distB="45720" distL="114300" distR="114300" simplePos="0" relativeHeight="251660288" behindDoc="0" locked="0" layoutInCell="1" allowOverlap="1" wp14:anchorId="4579E7DB" wp14:editId="7FF74CE5">
              <wp:simplePos x="0" y="0"/>
              <wp:positionH relativeFrom="column">
                <wp:posOffset>-426720</wp:posOffset>
              </wp:positionH>
              <wp:positionV relativeFrom="paragraph">
                <wp:posOffset>-701040</wp:posOffset>
              </wp:positionV>
              <wp:extent cx="2583180" cy="82296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8E435" w14:textId="1E43405C" w:rsidR="003D7C63" w:rsidRDefault="00EE5C13">
                          <w:r>
                            <w:rPr>
                              <w:noProof/>
                            </w:rPr>
                            <w:drawing>
                              <wp:inline distT="0" distB="0" distL="0" distR="0" wp14:anchorId="2EC53AA1" wp14:editId="41E1DE60">
                                <wp:extent cx="2329180" cy="718185"/>
                                <wp:effectExtent l="0" t="0" r="0" b="5715"/>
                                <wp:docPr id="547522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7181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79E7DB" id="_x0000_t202" coordsize="21600,21600" o:spt="202" path="m,l,21600r21600,l21600,xe">
              <v:stroke joinstyle="miter"/>
              <v:path gradientshapeok="t" o:connecttype="rect"/>
            </v:shapetype>
            <v:shape id="Text Box 3" o:spid="_x0000_s1026" type="#_x0000_t202" style="position:absolute;margin-left:-33.6pt;margin-top:-55.2pt;width:203.4pt;height:64.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" filled="f" stroked="f">
              <v:textbox>
                <w:txbxContent>
                  <w:p w14:paraId="6568E435" w14:textId="1E43405C" w:rsidR="003D7C63" w:rsidRDefault="00EE5C13">
                    <w:r>
                      <w:rPr>
                        <w:noProof/>
                      </w:rPr>
                      <w:drawing>
                        <wp:inline distT="0" distB="0" distL="0" distR="0" wp14:anchorId="2EC53AA1" wp14:editId="41E1DE60">
                          <wp:extent cx="2329180" cy="718185"/>
                          <wp:effectExtent l="0" t="0" r="0" b="5715"/>
                          <wp:docPr id="547522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718185"/>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70C09DD0" wp14:editId="2FB365BF">
              <wp:simplePos x="0" y="0"/>
              <wp:positionH relativeFrom="column">
                <wp:posOffset>4895850</wp:posOffset>
              </wp:positionH>
              <wp:positionV relativeFrom="paragraph">
                <wp:posOffset>-663575</wp:posOffset>
              </wp:positionV>
              <wp:extent cx="1624965" cy="77343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965" cy="773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BD565" w14:textId="77777777" w:rsidR="003D7C63" w:rsidRPr="00EE5C13" w:rsidRDefault="00CC62F7" w:rsidP="00947F5C">
                          <w:pPr>
                            <w:jc w:val="right"/>
                            <w:rPr>
                              <w:rFonts w:ascii="Calibri" w:hAnsi="Calibri"/>
                              <w:b/>
                              <w:color w:val="002F66"/>
                              <w:sz w:val="22"/>
                              <w:szCs w:val="22"/>
                            </w:rPr>
                          </w:pPr>
                          <w:r w:rsidRPr="00EE5C13">
                            <w:rPr>
                              <w:rFonts w:ascii="Calibri" w:hAnsi="Calibri"/>
                              <w:b/>
                              <w:color w:val="002F66"/>
                              <w:sz w:val="22"/>
                              <w:szCs w:val="22"/>
                            </w:rPr>
                            <w:t>Goldey-Beacom College</w:t>
                          </w:r>
                        </w:p>
                        <w:p w14:paraId="50464960"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4701 Limestone Road</w:t>
                          </w:r>
                        </w:p>
                        <w:p w14:paraId="3379BEDE"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Wilmington, DE 19808</w:t>
                          </w:r>
                        </w:p>
                        <w:p w14:paraId="609C2011"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www.gbc.edu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C09DD0" id="Text Box 1" o:spid="_x0000_s1027" type="#_x0000_t202" style="position:absolute;margin-left:385.5pt;margin-top:-52.25pt;width:127.95pt;height:60.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" filled="f" stroked="f">
              <v:textbox style="mso-fit-shape-to-text:t">
                <w:txbxContent>
                  <w:p w14:paraId="384BD565" w14:textId="77777777" w:rsidR="003D7C63" w:rsidRPr="00EE5C13" w:rsidRDefault="00CC62F7" w:rsidP="00947F5C">
                    <w:pPr>
                      <w:jc w:val="right"/>
                      <w:rPr>
                        <w:rFonts w:ascii="Calibri" w:hAnsi="Calibri"/>
                        <w:b/>
                        <w:color w:val="002F66"/>
                        <w:sz w:val="22"/>
                        <w:szCs w:val="22"/>
                      </w:rPr>
                    </w:pPr>
                    <w:r w:rsidRPr="00EE5C13">
                      <w:rPr>
                        <w:rFonts w:ascii="Calibri" w:hAnsi="Calibri"/>
                        <w:b/>
                        <w:color w:val="002F66"/>
                        <w:sz w:val="22"/>
                        <w:szCs w:val="22"/>
                      </w:rPr>
                      <w:t>Goldey-Beacom College</w:t>
                    </w:r>
                  </w:p>
                  <w:p w14:paraId="50464960"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4701 Limestone Road</w:t>
                    </w:r>
                  </w:p>
                  <w:p w14:paraId="3379BEDE"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Wilmington, DE 19808</w:t>
                    </w:r>
                  </w:p>
                  <w:p w14:paraId="609C2011"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www.gbc.edu</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57956"/>
    <w:multiLevelType w:val="hybridMultilevel"/>
    <w:tmpl w:val="3398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175279"/>
    <w:multiLevelType w:val="hybridMultilevel"/>
    <w:tmpl w:val="68840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60349742">
    <w:abstractNumId w:val="0"/>
  </w:num>
  <w:num w:numId="2" w16cid:durableId="495609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2F7"/>
    <w:rsid w:val="0001580A"/>
    <w:rsid w:val="00020638"/>
    <w:rsid w:val="00040B7A"/>
    <w:rsid w:val="00070D65"/>
    <w:rsid w:val="00072AAE"/>
    <w:rsid w:val="00081A3A"/>
    <w:rsid w:val="000850F7"/>
    <w:rsid w:val="000A2A18"/>
    <w:rsid w:val="000D785A"/>
    <w:rsid w:val="000F7958"/>
    <w:rsid w:val="00104F11"/>
    <w:rsid w:val="001502D5"/>
    <w:rsid w:val="001742FB"/>
    <w:rsid w:val="001915D5"/>
    <w:rsid w:val="001A70E8"/>
    <w:rsid w:val="001D3E49"/>
    <w:rsid w:val="001E4E33"/>
    <w:rsid w:val="001F3B7C"/>
    <w:rsid w:val="001F6A21"/>
    <w:rsid w:val="0020526A"/>
    <w:rsid w:val="00213A2C"/>
    <w:rsid w:val="0021723A"/>
    <w:rsid w:val="0023254B"/>
    <w:rsid w:val="00232956"/>
    <w:rsid w:val="002612A3"/>
    <w:rsid w:val="00267495"/>
    <w:rsid w:val="002741CE"/>
    <w:rsid w:val="002801F5"/>
    <w:rsid w:val="00295474"/>
    <w:rsid w:val="002A0AAF"/>
    <w:rsid w:val="002A4670"/>
    <w:rsid w:val="002C3E02"/>
    <w:rsid w:val="002C676F"/>
    <w:rsid w:val="002E3B37"/>
    <w:rsid w:val="002E3D54"/>
    <w:rsid w:val="002F612F"/>
    <w:rsid w:val="00322713"/>
    <w:rsid w:val="00334C33"/>
    <w:rsid w:val="0035774D"/>
    <w:rsid w:val="00365345"/>
    <w:rsid w:val="00367AD8"/>
    <w:rsid w:val="003858F9"/>
    <w:rsid w:val="00386CD5"/>
    <w:rsid w:val="003963AC"/>
    <w:rsid w:val="00397177"/>
    <w:rsid w:val="003977B0"/>
    <w:rsid w:val="003A2133"/>
    <w:rsid w:val="003A6FF9"/>
    <w:rsid w:val="003B1391"/>
    <w:rsid w:val="003B6331"/>
    <w:rsid w:val="003B7C28"/>
    <w:rsid w:val="003C7C5C"/>
    <w:rsid w:val="003D0F75"/>
    <w:rsid w:val="003D7C63"/>
    <w:rsid w:val="00406C96"/>
    <w:rsid w:val="00415D57"/>
    <w:rsid w:val="004555BA"/>
    <w:rsid w:val="0045619C"/>
    <w:rsid w:val="00461774"/>
    <w:rsid w:val="004679AF"/>
    <w:rsid w:val="00497104"/>
    <w:rsid w:val="004A75DB"/>
    <w:rsid w:val="004B046E"/>
    <w:rsid w:val="004B1313"/>
    <w:rsid w:val="004B4217"/>
    <w:rsid w:val="004F0931"/>
    <w:rsid w:val="004F596A"/>
    <w:rsid w:val="00500391"/>
    <w:rsid w:val="0050531F"/>
    <w:rsid w:val="00527E54"/>
    <w:rsid w:val="005541B5"/>
    <w:rsid w:val="005728E0"/>
    <w:rsid w:val="00576DD6"/>
    <w:rsid w:val="00581ADA"/>
    <w:rsid w:val="0058296C"/>
    <w:rsid w:val="00594465"/>
    <w:rsid w:val="005B6FFF"/>
    <w:rsid w:val="005E0562"/>
    <w:rsid w:val="00604CA3"/>
    <w:rsid w:val="006507B3"/>
    <w:rsid w:val="00652C6A"/>
    <w:rsid w:val="00664578"/>
    <w:rsid w:val="006B255D"/>
    <w:rsid w:val="006F0720"/>
    <w:rsid w:val="00704F8C"/>
    <w:rsid w:val="0071154A"/>
    <w:rsid w:val="007211E3"/>
    <w:rsid w:val="007278C5"/>
    <w:rsid w:val="00751938"/>
    <w:rsid w:val="00761E2A"/>
    <w:rsid w:val="00762239"/>
    <w:rsid w:val="0077021E"/>
    <w:rsid w:val="00793B4D"/>
    <w:rsid w:val="007A1DD1"/>
    <w:rsid w:val="007A43FC"/>
    <w:rsid w:val="007B4001"/>
    <w:rsid w:val="007D1A5E"/>
    <w:rsid w:val="007D5EB4"/>
    <w:rsid w:val="007E7C4C"/>
    <w:rsid w:val="008440EC"/>
    <w:rsid w:val="0084418A"/>
    <w:rsid w:val="00847751"/>
    <w:rsid w:val="00861CA0"/>
    <w:rsid w:val="00880E7C"/>
    <w:rsid w:val="00886C06"/>
    <w:rsid w:val="00897E9F"/>
    <w:rsid w:val="008E76C7"/>
    <w:rsid w:val="008E7C09"/>
    <w:rsid w:val="00912135"/>
    <w:rsid w:val="0096176B"/>
    <w:rsid w:val="00970DA6"/>
    <w:rsid w:val="00981CEB"/>
    <w:rsid w:val="009942AD"/>
    <w:rsid w:val="009B59FA"/>
    <w:rsid w:val="009C6868"/>
    <w:rsid w:val="009C6E18"/>
    <w:rsid w:val="009D5427"/>
    <w:rsid w:val="009E0540"/>
    <w:rsid w:val="009E4567"/>
    <w:rsid w:val="009F2730"/>
    <w:rsid w:val="00A17113"/>
    <w:rsid w:val="00A238E0"/>
    <w:rsid w:val="00A32FB9"/>
    <w:rsid w:val="00A42C9E"/>
    <w:rsid w:val="00A5298B"/>
    <w:rsid w:val="00A61DD2"/>
    <w:rsid w:val="00A847EE"/>
    <w:rsid w:val="00A84BE7"/>
    <w:rsid w:val="00AA1766"/>
    <w:rsid w:val="00AC3AB3"/>
    <w:rsid w:val="00AE48FF"/>
    <w:rsid w:val="00AE615A"/>
    <w:rsid w:val="00AF1C2E"/>
    <w:rsid w:val="00B108F1"/>
    <w:rsid w:val="00B14F05"/>
    <w:rsid w:val="00B154A6"/>
    <w:rsid w:val="00B20290"/>
    <w:rsid w:val="00B23A08"/>
    <w:rsid w:val="00B34C24"/>
    <w:rsid w:val="00B603B4"/>
    <w:rsid w:val="00B70C47"/>
    <w:rsid w:val="00B72AF5"/>
    <w:rsid w:val="00BB7519"/>
    <w:rsid w:val="00BC0B3B"/>
    <w:rsid w:val="00BC1A18"/>
    <w:rsid w:val="00BD0443"/>
    <w:rsid w:val="00BD5385"/>
    <w:rsid w:val="00C0015B"/>
    <w:rsid w:val="00C128D5"/>
    <w:rsid w:val="00C132CE"/>
    <w:rsid w:val="00C4219A"/>
    <w:rsid w:val="00C4691E"/>
    <w:rsid w:val="00C50E6C"/>
    <w:rsid w:val="00C64C00"/>
    <w:rsid w:val="00C655DA"/>
    <w:rsid w:val="00C77050"/>
    <w:rsid w:val="00C77E9D"/>
    <w:rsid w:val="00C842E9"/>
    <w:rsid w:val="00C911D6"/>
    <w:rsid w:val="00CA1735"/>
    <w:rsid w:val="00CA26EB"/>
    <w:rsid w:val="00CB4666"/>
    <w:rsid w:val="00CC62F7"/>
    <w:rsid w:val="00CD544A"/>
    <w:rsid w:val="00CE1EC8"/>
    <w:rsid w:val="00CE677F"/>
    <w:rsid w:val="00D11250"/>
    <w:rsid w:val="00D16377"/>
    <w:rsid w:val="00D33BB6"/>
    <w:rsid w:val="00D342B5"/>
    <w:rsid w:val="00D47263"/>
    <w:rsid w:val="00D8086F"/>
    <w:rsid w:val="00D93392"/>
    <w:rsid w:val="00D961E5"/>
    <w:rsid w:val="00DA2254"/>
    <w:rsid w:val="00DA38F5"/>
    <w:rsid w:val="00DB6D4B"/>
    <w:rsid w:val="00DC423C"/>
    <w:rsid w:val="00DF1E5E"/>
    <w:rsid w:val="00E14BE9"/>
    <w:rsid w:val="00E20D12"/>
    <w:rsid w:val="00E35E1F"/>
    <w:rsid w:val="00E43EDD"/>
    <w:rsid w:val="00E47D1D"/>
    <w:rsid w:val="00E62221"/>
    <w:rsid w:val="00E73274"/>
    <w:rsid w:val="00E838C3"/>
    <w:rsid w:val="00E95BEC"/>
    <w:rsid w:val="00EA0627"/>
    <w:rsid w:val="00EB3361"/>
    <w:rsid w:val="00ED4F73"/>
    <w:rsid w:val="00EE5C13"/>
    <w:rsid w:val="00F22E48"/>
    <w:rsid w:val="00F32E85"/>
    <w:rsid w:val="00F421BF"/>
    <w:rsid w:val="00F4758C"/>
    <w:rsid w:val="00F56E10"/>
    <w:rsid w:val="00F625A4"/>
    <w:rsid w:val="00F74DC8"/>
    <w:rsid w:val="00F91E0E"/>
    <w:rsid w:val="00F9332A"/>
    <w:rsid w:val="00FD09E9"/>
    <w:rsid w:val="00FE3217"/>
    <w:rsid w:val="00FE5076"/>
    <w:rsid w:val="00FF15AE"/>
    <w:rsid w:val="00FF2202"/>
    <w:rsid w:val="00FF4DFE"/>
    <w:rsid w:val="00FF56E3"/>
    <w:rsid w:val="00FF5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530FC"/>
  <w15:chartTrackingRefBased/>
  <w15:docId w15:val="{0A40EBFF-6EEF-4A68-A894-B9713A68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2F7"/>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C62F7"/>
    <w:pPr>
      <w:tabs>
        <w:tab w:val="center" w:pos="4680"/>
      </w:tabs>
      <w:jc w:val="center"/>
    </w:pPr>
    <w:rPr>
      <w:b/>
      <w:sz w:val="70"/>
      <w:u w:val="single"/>
    </w:rPr>
  </w:style>
  <w:style w:type="character" w:customStyle="1" w:styleId="TitleChar">
    <w:name w:val="Title Char"/>
    <w:basedOn w:val="DefaultParagraphFont"/>
    <w:link w:val="Title"/>
    <w:rsid w:val="00CC62F7"/>
    <w:rPr>
      <w:rFonts w:ascii="Times New Roman" w:eastAsia="Times New Roman" w:hAnsi="Times New Roman" w:cs="Times New Roman"/>
      <w:b/>
      <w:snapToGrid w:val="0"/>
      <w:sz w:val="70"/>
      <w:szCs w:val="20"/>
      <w:u w:val="single"/>
    </w:rPr>
  </w:style>
  <w:style w:type="paragraph" w:styleId="Header">
    <w:name w:val="header"/>
    <w:basedOn w:val="Normal"/>
    <w:link w:val="HeaderChar"/>
    <w:rsid w:val="00CC62F7"/>
    <w:pPr>
      <w:tabs>
        <w:tab w:val="center" w:pos="4680"/>
        <w:tab w:val="right" w:pos="9360"/>
      </w:tabs>
    </w:pPr>
  </w:style>
  <w:style w:type="character" w:customStyle="1" w:styleId="HeaderChar">
    <w:name w:val="Header Char"/>
    <w:basedOn w:val="DefaultParagraphFont"/>
    <w:link w:val="Header"/>
    <w:rsid w:val="00CC62F7"/>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CC62F7"/>
    <w:pPr>
      <w:tabs>
        <w:tab w:val="center" w:pos="4680"/>
        <w:tab w:val="right" w:pos="9360"/>
      </w:tabs>
    </w:pPr>
  </w:style>
  <w:style w:type="character" w:customStyle="1" w:styleId="FooterChar">
    <w:name w:val="Footer Char"/>
    <w:basedOn w:val="DefaultParagraphFont"/>
    <w:link w:val="Footer"/>
    <w:uiPriority w:val="99"/>
    <w:rsid w:val="00CC62F7"/>
    <w:rPr>
      <w:rFonts w:ascii="Times New Roman" w:eastAsia="Times New Roman" w:hAnsi="Times New Roman" w:cs="Times New Roman"/>
      <w:snapToGrid w:val="0"/>
      <w:sz w:val="24"/>
      <w:szCs w:val="20"/>
    </w:rPr>
  </w:style>
  <w:style w:type="paragraph" w:styleId="NoSpacing">
    <w:name w:val="No Spacing"/>
    <w:uiPriority w:val="1"/>
    <w:qFormat/>
    <w:rsid w:val="00CC62F7"/>
    <w:pPr>
      <w:widowControl w:val="0"/>
      <w:spacing w:after="0" w:line="240" w:lineRule="auto"/>
    </w:pPr>
    <w:rPr>
      <w:rFonts w:ascii="Times New Roman" w:eastAsia="Times New Roman" w:hAnsi="Times New Roman" w:cs="Times New Roman"/>
      <w:snapToGrid w:val="0"/>
      <w:sz w:val="24"/>
      <w:szCs w:val="20"/>
    </w:rPr>
  </w:style>
  <w:style w:type="paragraph" w:styleId="NormalWeb">
    <w:name w:val="Normal (Web)"/>
    <w:basedOn w:val="Normal"/>
    <w:uiPriority w:val="99"/>
    <w:unhideWhenUsed/>
    <w:rsid w:val="00CC62F7"/>
    <w:pPr>
      <w:widowControl/>
      <w:spacing w:before="100" w:beforeAutospacing="1" w:after="100" w:afterAutospacing="1"/>
    </w:pPr>
    <w:rPr>
      <w:snapToGrid/>
      <w:szCs w:val="24"/>
    </w:rPr>
  </w:style>
  <w:style w:type="paragraph" w:styleId="ListParagraph">
    <w:name w:val="List Paragraph"/>
    <w:basedOn w:val="Normal"/>
    <w:uiPriority w:val="34"/>
    <w:qFormat/>
    <w:rsid w:val="00B34C24"/>
    <w:pPr>
      <w:widowControl/>
      <w:ind w:left="720"/>
    </w:pPr>
    <w:rPr>
      <w:rFonts w:ascii="Calibri" w:eastAsia="Calibri" w:hAnsi="Calibri" w:cs="Calibri"/>
      <w:snapToGrid/>
      <w:sz w:val="22"/>
      <w:szCs w:val="22"/>
    </w:rPr>
  </w:style>
  <w:style w:type="character" w:styleId="Hyperlink">
    <w:name w:val="Hyperlink"/>
    <w:basedOn w:val="DefaultParagraphFont"/>
    <w:uiPriority w:val="99"/>
    <w:unhideWhenUsed/>
    <w:rsid w:val="001E4E33"/>
    <w:rPr>
      <w:color w:val="0563C1" w:themeColor="hyperlink"/>
      <w:u w:val="single"/>
    </w:rPr>
  </w:style>
  <w:style w:type="character" w:styleId="UnresolvedMention">
    <w:name w:val="Unresolved Mention"/>
    <w:basedOn w:val="DefaultParagraphFont"/>
    <w:uiPriority w:val="99"/>
    <w:semiHidden/>
    <w:unhideWhenUsed/>
    <w:rsid w:val="001E4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5449">
      <w:bodyDiv w:val="1"/>
      <w:marLeft w:val="0"/>
      <w:marRight w:val="0"/>
      <w:marTop w:val="0"/>
      <w:marBottom w:val="0"/>
      <w:divBdr>
        <w:top w:val="none" w:sz="0" w:space="0" w:color="auto"/>
        <w:left w:val="none" w:sz="0" w:space="0" w:color="auto"/>
        <w:bottom w:val="none" w:sz="0" w:space="0" w:color="auto"/>
        <w:right w:val="none" w:sz="0" w:space="0" w:color="auto"/>
      </w:divBdr>
    </w:div>
    <w:div w:id="340739053">
      <w:bodyDiv w:val="1"/>
      <w:marLeft w:val="0"/>
      <w:marRight w:val="0"/>
      <w:marTop w:val="0"/>
      <w:marBottom w:val="0"/>
      <w:divBdr>
        <w:top w:val="none" w:sz="0" w:space="0" w:color="auto"/>
        <w:left w:val="none" w:sz="0" w:space="0" w:color="auto"/>
        <w:bottom w:val="none" w:sz="0" w:space="0" w:color="auto"/>
        <w:right w:val="none" w:sz="0" w:space="0" w:color="auto"/>
      </w:divBdr>
    </w:div>
    <w:div w:id="40484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653</Words>
  <Characters>4197</Characters>
  <Application>Microsoft Office Word</Application>
  <DocSecurity>0</DocSecurity>
  <Lines>90</Lines>
  <Paragraphs>31</Paragraphs>
  <ScaleCrop>false</ScaleCrop>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Sorbello, Janine</dc:creator>
  <cp:keywords/>
  <dc:description/>
  <cp:lastModifiedBy>Sorbello, Janine</cp:lastModifiedBy>
  <cp:revision>84</cp:revision>
  <dcterms:created xsi:type="dcterms:W3CDTF">2026-03-24T14:24:00Z</dcterms:created>
  <dcterms:modified xsi:type="dcterms:W3CDTF">2026-03-24T23:58:00Z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a7676d7b-2f80-4c18-b90e-02d0395e204f</vt:lpwstr>
  </property>
</Properties>
</file>