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14B3FA93" w14:textId="15D899E5" w:rsidR="00436F3E" w:rsidRPr="00436F3E" w:rsidRDefault="00436F3E" w:rsidP="00436F3E">
      <w:pPr>
        <w:spacing w:line="259" w:lineRule="auto"/>
        <w:jc w:val="center"/>
        <w:rPr>
          <w:b/>
          <w:bCs/>
          <w:sz w:val="28"/>
          <w:szCs w:val="28"/>
        </w:rPr>
      </w:pPr>
      <w:r w:rsidRPr="00436F3E">
        <w:rPr>
          <w:b/>
          <w:bCs/>
          <w:sz w:val="28"/>
          <w:szCs w:val="28"/>
        </w:rPr>
        <w:t xml:space="preserve">DMI </w:t>
      </w:r>
      <w:r>
        <w:rPr>
          <w:b/>
          <w:bCs/>
          <w:iCs/>
          <w:sz w:val="28"/>
          <w:szCs w:val="28"/>
        </w:rPr>
        <w:t>r</w:t>
      </w:r>
      <w:r w:rsidRPr="00436F3E">
        <w:rPr>
          <w:b/>
          <w:bCs/>
          <w:iCs/>
          <w:sz w:val="28"/>
          <w:szCs w:val="28"/>
        </w:rPr>
        <w:t xml:space="preserve">eceives Mississippi Arts Commission </w:t>
      </w:r>
      <w:r>
        <w:rPr>
          <w:b/>
          <w:bCs/>
          <w:iCs/>
          <w:sz w:val="28"/>
          <w:szCs w:val="28"/>
        </w:rPr>
        <w:t>g</w:t>
      </w:r>
      <w:r w:rsidRPr="00436F3E">
        <w:rPr>
          <w:b/>
          <w:bCs/>
          <w:iCs/>
          <w:sz w:val="28"/>
          <w:szCs w:val="28"/>
        </w:rPr>
        <w:t>rant</w:t>
      </w:r>
    </w:p>
    <w:p w14:paraId="02FB44B6" w14:textId="77777777" w:rsidR="002E0C51" w:rsidRDefault="002E0C51" w:rsidP="00656E00">
      <w:pPr>
        <w:spacing w:line="259" w:lineRule="auto"/>
        <w:jc w:val="center"/>
        <w:rPr>
          <w:b/>
          <w:bCs/>
          <w:sz w:val="28"/>
          <w:szCs w:val="28"/>
        </w:rPr>
      </w:pPr>
    </w:p>
    <w:p w14:paraId="59927CF1" w14:textId="3DF6435A" w:rsidR="00436F3E" w:rsidRPr="00436F3E" w:rsidRDefault="00656E00" w:rsidP="00436F3E">
      <w:pPr>
        <w:spacing w:after="120"/>
        <w:rPr>
          <w:rFonts w:ascii="Calibri" w:hAnsi="Calibri" w:cs="Calibri"/>
          <w:color w:val="212121"/>
        </w:rPr>
      </w:pPr>
      <w:r w:rsidRPr="00716E0E">
        <w:rPr>
          <w:b/>
          <w:bCs/>
        </w:rPr>
        <w:t>CLEVELAND</w:t>
      </w:r>
      <w:r>
        <w:rPr>
          <w:b/>
          <w:bCs/>
        </w:rPr>
        <w:t>, Miss. —</w:t>
      </w:r>
      <w:r w:rsidR="00A90053">
        <w:rPr>
          <w:rFonts w:ascii="Calibri" w:hAnsi="Calibri" w:cs="Calibri"/>
          <w:color w:val="212121"/>
          <w:sz w:val="22"/>
          <w:szCs w:val="22"/>
        </w:rPr>
        <w:t xml:space="preserve"> </w:t>
      </w:r>
      <w:r w:rsidR="00436F3E" w:rsidRPr="00436F3E">
        <w:rPr>
          <w:rFonts w:ascii="Calibri" w:hAnsi="Calibri" w:cs="Calibri"/>
          <w:color w:val="212121"/>
        </w:rPr>
        <w:t>The Delta Music Institute at Delta State University has been awarded a $4,250 grant from the Mississippi Arts Commission</w:t>
      </w:r>
      <w:r w:rsidR="00436F3E">
        <w:rPr>
          <w:rFonts w:ascii="Calibri" w:hAnsi="Calibri" w:cs="Calibri"/>
          <w:color w:val="212121"/>
        </w:rPr>
        <w:t xml:space="preserve"> (MAC)</w:t>
      </w:r>
      <w:r w:rsidR="00436F3E" w:rsidRPr="00436F3E">
        <w:rPr>
          <w:rFonts w:ascii="Calibri" w:hAnsi="Calibri" w:cs="Calibri"/>
          <w:color w:val="212121"/>
        </w:rPr>
        <w:t>. This grant is a portion of the more than $1.7 million in grants MAC awarded in Fiscal Year 2025 and will be used to fund the annual DMI Summer Camp, a five-day interactive experience for high school students ages 15-18 exploring three entertainment industry career tracks.</w:t>
      </w:r>
    </w:p>
    <w:p w14:paraId="3F46F7AE" w14:textId="4EED46F8" w:rsidR="00436F3E" w:rsidRPr="00436F3E" w:rsidRDefault="00436F3E" w:rsidP="00436F3E">
      <w:pPr>
        <w:spacing w:after="120"/>
        <w:rPr>
          <w:rFonts w:ascii="Calibri" w:hAnsi="Calibri" w:cs="Calibri"/>
          <w:color w:val="212121"/>
        </w:rPr>
      </w:pPr>
      <w:r w:rsidRPr="00436F3E">
        <w:rPr>
          <w:rFonts w:ascii="Calibri" w:hAnsi="Calibri" w:cs="Calibri"/>
          <w:color w:val="212121"/>
        </w:rPr>
        <w:t>The camp curriculum covers basic creative and technical aspects of songwriting, performing, and audio recording. College faculty and music industry professionals provide hands-on instruction grounded in both academic and real-world applications. DMI Director</w:t>
      </w:r>
      <w:r w:rsidR="00BC0925" w:rsidRPr="00BC0925">
        <w:rPr>
          <w:rFonts w:ascii="Calibri" w:hAnsi="Calibri" w:cs="Calibri"/>
          <w:color w:val="212121"/>
        </w:rPr>
        <w:t xml:space="preserve"> and Professor of Practice</w:t>
      </w:r>
      <w:r w:rsidR="00BC0925">
        <w:rPr>
          <w:rFonts w:ascii="Calibri" w:hAnsi="Calibri" w:cs="Calibri"/>
          <w:color w:val="212121"/>
        </w:rPr>
        <w:t xml:space="preserve"> </w:t>
      </w:r>
      <w:r w:rsidRPr="00436F3E">
        <w:rPr>
          <w:rFonts w:ascii="Calibri" w:hAnsi="Calibri" w:cs="Calibri"/>
          <w:color w:val="212121"/>
        </w:rPr>
        <w:t xml:space="preserve">Richard </w:t>
      </w:r>
      <w:proofErr w:type="spellStart"/>
      <w:r w:rsidRPr="00436F3E">
        <w:rPr>
          <w:rFonts w:ascii="Calibri" w:hAnsi="Calibri" w:cs="Calibri"/>
          <w:color w:val="212121"/>
        </w:rPr>
        <w:t>Tremmel</w:t>
      </w:r>
      <w:proofErr w:type="spellEnd"/>
      <w:r w:rsidRPr="00436F3E">
        <w:rPr>
          <w:rFonts w:ascii="Calibri" w:hAnsi="Calibri" w:cs="Calibri"/>
          <w:color w:val="212121"/>
        </w:rPr>
        <w:t xml:space="preserve"> </w:t>
      </w:r>
      <w:r>
        <w:rPr>
          <w:rFonts w:ascii="Calibri" w:hAnsi="Calibri" w:cs="Calibri"/>
          <w:color w:val="212121"/>
        </w:rPr>
        <w:t>said</w:t>
      </w:r>
      <w:r w:rsidRPr="00436F3E">
        <w:rPr>
          <w:rFonts w:ascii="Calibri" w:hAnsi="Calibri" w:cs="Calibri"/>
          <w:color w:val="212121"/>
        </w:rPr>
        <w:t>, “Support from the Mississippi Arts Commission is essential for the success of our DMI Summer Camp, allowing us to provide a unique experience in Mississippi.”</w:t>
      </w:r>
    </w:p>
    <w:p w14:paraId="1B03B171" w14:textId="31FD9E40" w:rsidR="00436F3E" w:rsidRPr="00436F3E" w:rsidRDefault="00436F3E" w:rsidP="00436F3E">
      <w:pPr>
        <w:spacing w:after="120"/>
        <w:rPr>
          <w:rFonts w:ascii="Calibri" w:hAnsi="Calibri" w:cs="Calibri"/>
          <w:color w:val="212121"/>
        </w:rPr>
      </w:pPr>
      <w:r w:rsidRPr="00436F3E">
        <w:rPr>
          <w:rFonts w:ascii="Calibri" w:hAnsi="Calibri" w:cs="Calibri"/>
          <w:color w:val="212121"/>
        </w:rPr>
        <w:t>“Mississippi is synonymous with the quality of art that emits from our state. The arts enhance the quality of life and local economies,” said David Lewis, executive director for the Mississippi Arts Commission. “With the generous support from the Mississippi Legislature, we can activate our citizens’ innate creativity and invest in our communities.”</w:t>
      </w:r>
    </w:p>
    <w:p w14:paraId="5A8973F2" w14:textId="69ACBCC9" w:rsidR="00436F3E" w:rsidRPr="00436F3E" w:rsidRDefault="00436F3E" w:rsidP="00436F3E">
      <w:pPr>
        <w:spacing w:after="120"/>
        <w:rPr>
          <w:rFonts w:ascii="Calibri" w:hAnsi="Calibri" w:cs="Calibri"/>
          <w:color w:val="212121"/>
        </w:rPr>
      </w:pPr>
      <w:r w:rsidRPr="00436F3E">
        <w:rPr>
          <w:rFonts w:ascii="Calibri" w:hAnsi="Calibri" w:cs="Calibri"/>
          <w:color w:val="212121"/>
        </w:rPr>
        <w:t>MAC’s annual grant funds come from the </w:t>
      </w:r>
      <w:hyperlink r:id="rId5" w:tgtFrame="_blank" w:history="1">
        <w:r w:rsidRPr="00436F3E">
          <w:rPr>
            <w:rStyle w:val="Hyperlink"/>
            <w:rFonts w:ascii="Calibri" w:hAnsi="Calibri" w:cs="Calibri"/>
          </w:rPr>
          <w:t>National Endowment for the Arts</w:t>
        </w:r>
      </w:hyperlink>
      <w:r w:rsidRPr="00436F3E">
        <w:rPr>
          <w:rFonts w:ascii="Calibri" w:hAnsi="Calibri" w:cs="Calibri"/>
          <w:color w:val="212121"/>
        </w:rPr>
        <w:t> and the </w:t>
      </w:r>
      <w:hyperlink r:id="rId6" w:tgtFrame="_blank" w:history="1">
        <w:r w:rsidRPr="00436F3E">
          <w:rPr>
            <w:rStyle w:val="Hyperlink"/>
            <w:rFonts w:ascii="Calibri" w:hAnsi="Calibri" w:cs="Calibri"/>
          </w:rPr>
          <w:t>Mississippi State Legislature</w:t>
        </w:r>
      </w:hyperlink>
      <w:r w:rsidRPr="00436F3E">
        <w:rPr>
          <w:rFonts w:ascii="Calibri" w:hAnsi="Calibri" w:cs="Calibri"/>
          <w:color w:val="212121"/>
        </w:rPr>
        <w:t xml:space="preserve">. Awards were made in 92 Mississippi House of Representatives districts and 52 state Senate districts. </w:t>
      </w:r>
    </w:p>
    <w:p w14:paraId="3C242562" w14:textId="7599AA14" w:rsidR="00436F3E" w:rsidRDefault="00436F3E" w:rsidP="00436F3E">
      <w:pPr>
        <w:spacing w:after="120"/>
        <w:rPr>
          <w:rFonts w:ascii="Calibri" w:hAnsi="Calibri" w:cs="Calibri"/>
          <w:color w:val="212121"/>
        </w:rPr>
      </w:pPr>
      <w:r w:rsidRPr="00436F3E">
        <w:rPr>
          <w:rFonts w:ascii="Calibri" w:hAnsi="Calibri" w:cs="Calibri"/>
          <w:color w:val="212121"/>
        </w:rPr>
        <w:t>The Mississippi Arts Commission is a state agency serving more than two million people through grants and special initiatives that enhance communities, assist artists and arts organizations, promote arts education, and celebrate Mississippi’s cultural heritage. MAC is funded by the Mississippi Legislature, the National Endowment for the Arts, the Mississippi Endowment for the Arts at the Community Foundation for Mississippi, and other private sources. For more information, visit </w:t>
      </w:r>
      <w:hyperlink r:id="rId7" w:history="1">
        <w:r w:rsidRPr="00436F3E">
          <w:rPr>
            <w:rStyle w:val="Hyperlink"/>
            <w:rFonts w:ascii="Calibri" w:hAnsi="Calibri" w:cs="Calibri"/>
          </w:rPr>
          <w:t>www.arts.ms.gov</w:t>
        </w:r>
      </w:hyperlink>
      <w:r>
        <w:rPr>
          <w:rFonts w:ascii="Calibri" w:hAnsi="Calibri" w:cs="Calibri"/>
          <w:color w:val="212121"/>
        </w:rPr>
        <w:t xml:space="preserve">, or </w:t>
      </w:r>
      <w:r w:rsidRPr="00436F3E">
        <w:rPr>
          <w:rFonts w:ascii="Calibri" w:hAnsi="Calibri" w:cs="Calibri"/>
          <w:color w:val="212121"/>
        </w:rPr>
        <w:t xml:space="preserve">contact Ellie Banks, Communications Director, 601-359-6546 or </w:t>
      </w:r>
      <w:hyperlink r:id="rId8" w:history="1">
        <w:r w:rsidRPr="00436F3E">
          <w:rPr>
            <w:rStyle w:val="Hyperlink"/>
            <w:rFonts w:ascii="Calibri" w:hAnsi="Calibri" w:cs="Calibri"/>
          </w:rPr>
          <w:t>ebanks@arts.ms.gov</w:t>
        </w:r>
      </w:hyperlink>
      <w:r w:rsidRPr="00436F3E">
        <w:rPr>
          <w:rFonts w:ascii="Calibri" w:hAnsi="Calibri" w:cs="Calibri"/>
          <w:color w:val="212121"/>
        </w:rPr>
        <w:t>.</w:t>
      </w:r>
    </w:p>
    <w:p w14:paraId="6A649335" w14:textId="3A15A01E" w:rsidR="00436F3E" w:rsidRPr="00436F3E" w:rsidRDefault="00436F3E" w:rsidP="00436F3E">
      <w:pPr>
        <w:spacing w:after="120"/>
        <w:rPr>
          <w:rFonts w:ascii="Calibri" w:hAnsi="Calibri" w:cs="Calibri"/>
          <w:color w:val="212121"/>
        </w:rPr>
      </w:pPr>
      <w:r>
        <w:rPr>
          <w:rFonts w:ascii="Calibri" w:hAnsi="Calibri" w:cs="Calibri"/>
          <w:color w:val="212121"/>
        </w:rPr>
        <w:lastRenderedPageBreak/>
        <w:t xml:space="preserve">For more information about the Delta Music Institute and their camps, visit </w:t>
      </w:r>
      <w:hyperlink r:id="rId9" w:history="1">
        <w:r w:rsidRPr="009F4779">
          <w:rPr>
            <w:rStyle w:val="Hyperlink"/>
            <w:rFonts w:ascii="Calibri" w:hAnsi="Calibri" w:cs="Calibri"/>
          </w:rPr>
          <w:t>www.deltastate.edu/artsandsciences/delta-music-institute/</w:t>
        </w:r>
      </w:hyperlink>
      <w:r>
        <w:rPr>
          <w:rFonts w:ascii="Calibri" w:hAnsi="Calibri" w:cs="Calibri"/>
          <w:color w:val="212121"/>
        </w:rPr>
        <w:t xml:space="preserve">. </w:t>
      </w:r>
    </w:p>
    <w:p w14:paraId="046EF796" w14:textId="51BAF1AC" w:rsidR="00656E00" w:rsidRDefault="00656E00" w:rsidP="00436F3E">
      <w:pPr>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2688A745" w14:textId="259D04B7" w:rsidR="00656E00" w:rsidRDefault="00B52ED2" w:rsidP="00656E00">
      <w:r w:rsidRPr="00B52ED2">
        <w:rPr>
          <w:rStyle w:val="Strong"/>
          <w:rFonts w:ascii="Calibri" w:hAnsi="Calibri" w:cs="Calibri"/>
        </w:rPr>
        <w:t xml:space="preserve">About Delta State University: </w:t>
      </w:r>
      <w:r w:rsidRPr="00B52ED2">
        <w:rPr>
          <w:rStyle w:val="Strong"/>
          <w:rFonts w:ascii="Calibri" w:hAnsi="Calibri" w:cs="Calibri"/>
          <w:b w:val="0"/>
          <w:bCs w:val="0"/>
        </w:rPr>
        <w:t>Delta State University is a four-year public institution whose nearly 2,700 students come from most U.S. states and more than 35 countries. The university offers numerous unique programs, including the Delta Music Institute entertainment industry program and one of the premier commercial aviation programs in the world.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p w14:paraId="56CEFA77" w14:textId="77777777" w:rsidR="001619EA" w:rsidRDefault="001619EA"/>
    <w:sectPr w:rsidR="0016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155CBB"/>
    <w:rsid w:val="001619EA"/>
    <w:rsid w:val="002E0C51"/>
    <w:rsid w:val="003944E1"/>
    <w:rsid w:val="004046AC"/>
    <w:rsid w:val="00436F3E"/>
    <w:rsid w:val="004C4004"/>
    <w:rsid w:val="00570DE9"/>
    <w:rsid w:val="005C6659"/>
    <w:rsid w:val="00656E00"/>
    <w:rsid w:val="0075453C"/>
    <w:rsid w:val="007775F8"/>
    <w:rsid w:val="009B0C3E"/>
    <w:rsid w:val="009C6EB6"/>
    <w:rsid w:val="00A90053"/>
    <w:rsid w:val="00AD1257"/>
    <w:rsid w:val="00B27001"/>
    <w:rsid w:val="00B52ED2"/>
    <w:rsid w:val="00BC0846"/>
    <w:rsid w:val="00BC0925"/>
    <w:rsid w:val="00D62B09"/>
    <w:rsid w:val="00DA2AF9"/>
    <w:rsid w:val="00DB49FA"/>
    <w:rsid w:val="00DE6C5D"/>
    <w:rsid w:val="00E3034E"/>
    <w:rsid w:val="00E46B82"/>
    <w:rsid w:val="00FC2643"/>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nks@arts.ms.gov" TargetMode="External"/><Relationship Id="rId3" Type="http://schemas.openxmlformats.org/officeDocument/2006/relationships/webSettings" Target="webSettings.xml"/><Relationship Id="rId7" Type="http://schemas.openxmlformats.org/officeDocument/2006/relationships/hyperlink" Target="file:///C:\Users\anna\Downloads\www.arts.m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ure.ms.gov/" TargetMode="External"/><Relationship Id="rId11" Type="http://schemas.openxmlformats.org/officeDocument/2006/relationships/theme" Target="theme/theme1.xml"/><Relationship Id="rId5" Type="http://schemas.openxmlformats.org/officeDocument/2006/relationships/hyperlink" Target="https://www.arts.gov/"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deltastate.edu/artsandsciences/delta-music-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2024-07-12T13:18:00Z</dcterms:created>
  <dcterms:modified xsi:type="dcterms:W3CDTF">2024-07-17T18:09:00Z</dcterms:modified>
</cp:coreProperties>
</file>