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8171D">
      <w:pPr>
        <w:pStyle w:val="z-TopofForm"/>
        <w:divId w:val="679159364"/>
      </w:pPr>
      <w:r>
        <w:t>Top of Form</w:t>
      </w:r>
    </w:p>
    <w:p w:rsidR="00000000" w:rsidRDefault="00E8171D">
      <w:pPr>
        <w:spacing w:before="0" w:beforeAutospacing="0" w:after="0" w:afterAutospacing="0"/>
        <w:divId w:val="679159364"/>
        <w:rPr>
          <w:rFonts w:eastAsia="Times New Roman"/>
          <w:sz w:val="10"/>
          <w:szCs w:val="10"/>
          <w:lang/>
        </w:rPr>
      </w:pPr>
      <w:r>
        <w:rPr>
          <w:rFonts w:eastAsia="Times New Roman"/>
          <w:sz w:val="10"/>
          <w:szCs w:val="10"/>
          <w:lan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in;height:18.1pt" o:ole="">
            <v:imagedata r:id="rId5" o:title=""/>
          </v:shape>
          <w:control r:id="rId6" w:name="DefaultOcxName" w:shapeid="_x0000_i1095"/>
        </w:object>
      </w:r>
      <w:r>
        <w:rPr>
          <w:rFonts w:eastAsia="Times New Roman"/>
          <w:sz w:val="10"/>
          <w:szCs w:val="10"/>
          <w:lang/>
        </w:rPr>
        <w:object w:dxaOrig="1440" w:dyaOrig="1440">
          <v:shape id="_x0000_i1098" type="#_x0000_t75" style="width:1in;height:18.1pt" o:ole="">
            <v:imagedata r:id="rId7" o:title=""/>
          </v:shape>
          <w:control r:id="rId8" w:name="DefaultOcxName1" w:shapeid="_x0000_i1098"/>
        </w:object>
      </w:r>
    </w:p>
    <w:tbl>
      <w:tblPr>
        <w:tblW w:w="5000" w:type="pct"/>
        <w:tblCellSpacing w:w="15" w:type="dxa"/>
        <w:tblCellMar>
          <w:top w:w="34" w:type="dxa"/>
          <w:left w:w="34" w:type="dxa"/>
          <w:bottom w:w="34" w:type="dxa"/>
          <w:right w:w="34" w:type="dxa"/>
        </w:tblCellMar>
        <w:tblLook w:val="04A0"/>
      </w:tblPr>
      <w:tblGrid>
        <w:gridCol w:w="1130"/>
        <w:gridCol w:w="6855"/>
        <w:gridCol w:w="1131"/>
      </w:tblGrid>
      <w:tr w:rsidR="00000000">
        <w:trPr>
          <w:divId w:val="679159364"/>
          <w:tblCellSpacing w:w="15" w:type="dxa"/>
        </w:trPr>
        <w:tc>
          <w:tcPr>
            <w:tcW w:w="0" w:type="auto"/>
            <w:gridSpan w:val="3"/>
            <w:tcMar>
              <w:top w:w="15" w:type="dxa"/>
              <w:left w:w="15" w:type="dxa"/>
              <w:bottom w:w="15" w:type="dxa"/>
              <w:right w:w="15" w:type="dxa"/>
            </w:tcMar>
            <w:vAlign w:val="center"/>
            <w:hideMark/>
          </w:tcPr>
          <w:p w:rsidR="00000000" w:rsidRDefault="00E8171D">
            <w:pPr>
              <w:spacing w:before="0" w:beforeAutospacing="0" w:after="0" w:afterAutospacing="0"/>
              <w:jc w:val="center"/>
              <w:rPr>
                <w:rFonts w:eastAsia="Times New Roman"/>
                <w:sz w:val="10"/>
                <w:szCs w:val="10"/>
              </w:rPr>
            </w:pPr>
          </w:p>
        </w:tc>
      </w:tr>
      <w:tr w:rsidR="00000000">
        <w:trPr>
          <w:divId w:val="679159364"/>
          <w:tblCellSpacing w:w="15" w:type="dxa"/>
        </w:trPr>
        <w:tc>
          <w:tcPr>
            <w:tcW w:w="0" w:type="auto"/>
            <w:tcMar>
              <w:top w:w="15" w:type="dxa"/>
              <w:left w:w="15" w:type="dxa"/>
              <w:bottom w:w="15" w:type="dxa"/>
              <w:right w:w="15" w:type="dxa"/>
            </w:tcMar>
            <w:vAlign w:val="center"/>
            <w:hideMark/>
          </w:tcPr>
          <w:p w:rsidR="00000000" w:rsidRDefault="00E8171D">
            <w:pPr>
              <w:spacing w:before="0" w:beforeAutospacing="0" w:after="0" w:afterAutospacing="0"/>
              <w:jc w:val="center"/>
              <w:rPr>
                <w:rFonts w:eastAsia="Times New Roman"/>
                <w:sz w:val="10"/>
                <w:szCs w:val="10"/>
              </w:rPr>
            </w:pPr>
          </w:p>
        </w:tc>
        <w:tc>
          <w:tcPr>
            <w:tcW w:w="6825" w:type="dxa"/>
            <w:tcMar>
              <w:top w:w="15" w:type="dxa"/>
              <w:left w:w="15" w:type="dxa"/>
              <w:bottom w:w="15" w:type="dxa"/>
              <w:right w:w="15" w:type="dxa"/>
            </w:tcMar>
            <w:vAlign w:val="center"/>
            <w:hideMark/>
          </w:tcPr>
          <w:tbl>
            <w:tblPr>
              <w:tblW w:w="5000" w:type="pct"/>
              <w:tblCellSpacing w:w="0" w:type="dxa"/>
              <w:tblCellMar>
                <w:top w:w="34" w:type="dxa"/>
                <w:left w:w="34" w:type="dxa"/>
                <w:bottom w:w="34" w:type="dxa"/>
                <w:right w:w="34" w:type="dxa"/>
              </w:tblCellMar>
              <w:tblLook w:val="04A0"/>
            </w:tblPr>
            <w:tblGrid>
              <w:gridCol w:w="6795"/>
            </w:tblGrid>
            <w:tr w:rsidR="00000000">
              <w:trPr>
                <w:divId w:val="287512869"/>
                <w:tblCellSpacing w:w="0" w:type="dxa"/>
              </w:trPr>
              <w:tc>
                <w:tcPr>
                  <w:tcW w:w="0" w:type="auto"/>
                  <w:tcMar>
                    <w:top w:w="30" w:type="dxa"/>
                    <w:left w:w="30" w:type="dxa"/>
                    <w:bottom w:w="30" w:type="dxa"/>
                    <w:right w:w="30" w:type="dxa"/>
                  </w:tcMar>
                  <w:vAlign w:val="bottom"/>
                  <w:hideMark/>
                </w:tcPr>
                <w:tbl>
                  <w:tblPr>
                    <w:tblW w:w="0" w:type="auto"/>
                    <w:tblCellSpacing w:w="0" w:type="dxa"/>
                    <w:tblCellMar>
                      <w:left w:w="0" w:type="dxa"/>
                      <w:right w:w="0" w:type="dxa"/>
                    </w:tblCellMar>
                    <w:tblLook w:val="04A0"/>
                  </w:tblPr>
                  <w:tblGrid>
                    <w:gridCol w:w="6"/>
                    <w:gridCol w:w="510"/>
                    <w:gridCol w:w="136"/>
                  </w:tblGrid>
                  <w:tr w:rsidR="00000000">
                    <w:trPr>
                      <w:tblCellSpacing w:w="0" w:type="dxa"/>
                    </w:trPr>
                    <w:tc>
                      <w:tcPr>
                        <w:tcW w:w="0" w:type="auto"/>
                        <w:vAlign w:val="center"/>
                        <w:hideMark/>
                      </w:tcPr>
                      <w:p w:rsidR="00000000" w:rsidRDefault="00E8171D">
                        <w:pPr>
                          <w:spacing w:before="0" w:beforeAutospacing="0" w:after="0" w:afterAutospacing="0"/>
                          <w:rPr>
                            <w:rFonts w:eastAsia="Times New Roman"/>
                            <w:sz w:val="10"/>
                            <w:szCs w:val="10"/>
                          </w:rPr>
                        </w:pPr>
                      </w:p>
                    </w:tc>
                    <w:tc>
                      <w:tcPr>
                        <w:tcW w:w="0" w:type="auto"/>
                        <w:vAlign w:val="center"/>
                        <w:hideMark/>
                      </w:tcPr>
                      <w:p w:rsidR="00000000" w:rsidRDefault="00E8171D">
                        <w:pPr>
                          <w:spacing w:before="0" w:beforeAutospacing="0" w:after="0" w:afterAutospacing="0"/>
                          <w:rPr>
                            <w:rFonts w:eastAsia="Times New Roman"/>
                            <w:sz w:val="10"/>
                            <w:szCs w:val="10"/>
                          </w:rPr>
                        </w:pPr>
                        <w:r>
                          <w:rPr>
                            <w:rFonts w:eastAsia="Times New Roman"/>
                            <w:noProof/>
                            <w:sz w:val="10"/>
                            <w:szCs w:val="10"/>
                          </w:rPr>
                          <w:drawing>
                            <wp:inline distT="0" distB="0" distL="0" distR="0">
                              <wp:extent cx="303530" cy="303530"/>
                              <wp:effectExtent l="19050" t="0" r="1270" b="0"/>
                              <wp:docPr id="3" name="mainimage1" descr="QatarLegis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1" descr="QatarLegislations"/>
                                      <pic:cNvPicPr>
                                        <a:picLocks noChangeAspect="1" noChangeArrowheads="1"/>
                                      </pic:cNvPicPr>
                                    </pic:nvPicPr>
                                    <pic:blipFill>
                                      <a:blip r:link="rId9"/>
                                      <a:srcRect/>
                                      <a:stretch>
                                        <a:fillRect/>
                                      </a:stretch>
                                    </pic:blipFill>
                                    <pic:spPr bwMode="auto">
                                      <a:xfrm>
                                        <a:off x="0" y="0"/>
                                        <a:ext cx="303530" cy="303530"/>
                                      </a:xfrm>
                                      <a:prstGeom prst="rect">
                                        <a:avLst/>
                                      </a:prstGeom>
                                      <a:noFill/>
                                      <a:ln w="9525">
                                        <a:noFill/>
                                        <a:miter lim="800000"/>
                                        <a:headEnd/>
                                        <a:tailEnd/>
                                      </a:ln>
                                    </pic:spPr>
                                  </pic:pic>
                                </a:graphicData>
                              </a:graphic>
                            </wp:inline>
                          </w:drawing>
                        </w:r>
                      </w:p>
                    </w:tc>
                    <w:tc>
                      <w:tcPr>
                        <w:tcW w:w="136" w:type="dxa"/>
                        <w:vAlign w:val="center"/>
                        <w:hideMark/>
                      </w:tcPr>
                      <w:p w:rsidR="00000000" w:rsidRDefault="00E8171D">
                        <w:pPr>
                          <w:spacing w:before="0" w:beforeAutospacing="0" w:after="0" w:afterAutospacing="0"/>
                          <w:rPr>
                            <w:rFonts w:eastAsia="Times New Roman"/>
                            <w:sz w:val="10"/>
                            <w:szCs w:val="10"/>
                          </w:rPr>
                        </w:pPr>
                      </w:p>
                    </w:tc>
                  </w:tr>
                </w:tbl>
                <w:p w:rsidR="00000000" w:rsidRDefault="00E8171D">
                  <w:pPr>
                    <w:spacing w:before="0" w:beforeAutospacing="0" w:after="0" w:afterAutospacing="0"/>
                    <w:rPr>
                      <w:rFonts w:eastAsia="Times New Roman"/>
                      <w:sz w:val="10"/>
                      <w:szCs w:val="10"/>
                    </w:rPr>
                  </w:pPr>
                </w:p>
              </w:tc>
            </w:tr>
            <w:tr w:rsidR="00000000">
              <w:trPr>
                <w:divId w:val="287512869"/>
                <w:tblCellSpacing w:w="0" w:type="dxa"/>
              </w:trPr>
              <w:tc>
                <w:tcPr>
                  <w:tcW w:w="0" w:type="auto"/>
                  <w:vAlign w:val="center"/>
                  <w:hideMark/>
                </w:tcPr>
                <w:p w:rsidR="00000000" w:rsidRDefault="00E8171D">
                  <w:pPr>
                    <w:spacing w:before="0" w:beforeAutospacing="0" w:after="0" w:afterAutospacing="0"/>
                    <w:jc w:val="center"/>
                    <w:rPr>
                      <w:rFonts w:eastAsia="Times New Roman"/>
                      <w:b/>
                      <w:bCs/>
                      <w:color w:val="000080"/>
                      <w:sz w:val="14"/>
                      <w:szCs w:val="14"/>
                    </w:rPr>
                  </w:pPr>
                </w:p>
              </w:tc>
            </w:tr>
            <w:tr w:rsidR="00000000">
              <w:trPr>
                <w:divId w:val="287512869"/>
                <w:tblCellSpacing w:w="0" w:type="dxa"/>
              </w:trPr>
              <w:tc>
                <w:tcPr>
                  <w:tcW w:w="0" w:type="auto"/>
                  <w:vAlign w:val="center"/>
                  <w:hideMark/>
                </w:tcPr>
                <w:p w:rsidR="00000000" w:rsidRDefault="00E8171D">
                  <w:pPr>
                    <w:spacing w:before="0" w:beforeAutospacing="0" w:after="0" w:afterAutospacing="0"/>
                    <w:jc w:val="center"/>
                    <w:rPr>
                      <w:rFonts w:eastAsia="Times New Roman"/>
                      <w:b/>
                      <w:bCs/>
                      <w:color w:val="8E073E"/>
                      <w:sz w:val="21"/>
                      <w:szCs w:val="21"/>
                    </w:rPr>
                  </w:pPr>
                  <w:r>
                    <w:rPr>
                      <w:rFonts w:eastAsia="Times New Roman"/>
                      <w:b/>
                      <w:bCs/>
                      <w:color w:val="8E073E"/>
                      <w:sz w:val="21"/>
                      <w:szCs w:val="21"/>
                    </w:rPr>
                    <w:t xml:space="preserve">Law No. 21 of 2009 The Income Tax Law 21 / 2009 </w:t>
                  </w:r>
                </w:p>
              </w:tc>
            </w:tr>
            <w:tr w:rsidR="00000000">
              <w:trPr>
                <w:divId w:val="287512869"/>
                <w:tblCellSpacing w:w="0" w:type="dxa"/>
              </w:trPr>
              <w:tc>
                <w:tcPr>
                  <w:tcW w:w="0" w:type="auto"/>
                  <w:vAlign w:val="center"/>
                  <w:hideMark/>
                </w:tcPr>
                <w:p w:rsidR="00000000" w:rsidRDefault="00E8171D">
                  <w:pPr>
                    <w:spacing w:before="0" w:beforeAutospacing="0" w:after="0" w:afterAutospacing="0"/>
                    <w:jc w:val="center"/>
                    <w:rPr>
                      <w:rFonts w:eastAsia="Times New Roman"/>
                      <w:sz w:val="10"/>
                      <w:szCs w:val="10"/>
                    </w:rPr>
                  </w:pPr>
                  <w:r>
                    <w:rPr>
                      <w:rFonts w:eastAsia="Times New Roman"/>
                      <w:sz w:val="10"/>
                      <w:szCs w:val="10"/>
                    </w:rPr>
                    <w:t xml:space="preserve">Number of Articles: 64 </w:t>
                  </w:r>
                </w:p>
              </w:tc>
            </w:tr>
            <w:tr w:rsidR="00000000">
              <w:trPr>
                <w:divId w:val="287512869"/>
                <w:tblCellSpacing w:w="0" w:type="dxa"/>
              </w:trPr>
              <w:tc>
                <w:tcPr>
                  <w:tcW w:w="0" w:type="auto"/>
                  <w:vAlign w:val="center"/>
                  <w:hideMark/>
                </w:tcPr>
                <w:p w:rsidR="00000000" w:rsidRDefault="00E8171D">
                  <w:pPr>
                    <w:rPr>
                      <w:rFonts w:eastAsia="Times New Roman"/>
                      <w:sz w:val="10"/>
                      <w:szCs w:val="10"/>
                    </w:rPr>
                  </w:pPr>
                </w:p>
              </w:tc>
            </w:tr>
            <w:tr w:rsidR="00000000">
              <w:trPr>
                <w:divId w:val="287512869"/>
                <w:tblCellSpacing w:w="0" w:type="dxa"/>
              </w:trPr>
              <w:tc>
                <w:tcPr>
                  <w:tcW w:w="0" w:type="auto"/>
                  <w:vAlign w:val="center"/>
                  <w:hideMark/>
                </w:tcPr>
                <w:p w:rsidR="00000000" w:rsidRDefault="00E8171D">
                  <w:pPr>
                    <w:spacing w:before="0" w:beforeAutospacing="0" w:after="0" w:afterAutospacing="0"/>
                    <w:rPr>
                      <w:rFonts w:eastAsia="Times New Roman"/>
                      <w:b/>
                      <w:bCs/>
                      <w:color w:val="313131"/>
                      <w:sz w:val="12"/>
                      <w:szCs w:val="12"/>
                    </w:rPr>
                  </w:pPr>
                  <w:r>
                    <w:rPr>
                      <w:rFonts w:eastAsia="Times New Roman"/>
                      <w:b/>
                      <w:bCs/>
                      <w:color w:val="313131"/>
                      <w:sz w:val="12"/>
                      <w:szCs w:val="12"/>
                      <w:u w:val="single"/>
                    </w:rPr>
                    <w:t>Table of Content</w:t>
                  </w:r>
                  <w:r>
                    <w:rPr>
                      <w:rFonts w:eastAsia="Times New Roman"/>
                      <w:b/>
                      <w:bCs/>
                      <w:color w:val="313131"/>
                      <w:sz w:val="12"/>
                      <w:szCs w:val="12"/>
                    </w:rPr>
                    <w:t xml:space="preserve"> </w:t>
                  </w:r>
                </w:p>
              </w:tc>
            </w:tr>
            <w:tr w:rsidR="00000000">
              <w:trPr>
                <w:divId w:val="287512869"/>
                <w:tblCellSpacing w:w="0" w:type="dxa"/>
              </w:trPr>
              <w:tc>
                <w:tcPr>
                  <w:tcW w:w="0" w:type="auto"/>
                  <w:vAlign w:val="center"/>
                  <w:hideMark/>
                </w:tcPr>
                <w:p w:rsidR="00000000" w:rsidRDefault="00E8171D">
                  <w:pPr>
                    <w:pStyle w:val="NormalWeb"/>
                    <w:rPr>
                      <w:sz w:val="10"/>
                      <w:szCs w:val="10"/>
                    </w:rPr>
                  </w:pPr>
                  <w:hyperlink w:anchor="Section_8635" w:history="1">
                    <w:r>
                      <w:rPr>
                        <w:rStyle w:val="Hyperlink"/>
                      </w:rPr>
                      <w:t>Issuing Articles (1-5)</w:t>
                    </w:r>
                  </w:hyperlink>
                </w:p>
                <w:p w:rsidR="00000000" w:rsidRDefault="00E8171D">
                  <w:pPr>
                    <w:pStyle w:val="NormalWeb"/>
                    <w:rPr>
                      <w:sz w:val="10"/>
                      <w:szCs w:val="10"/>
                    </w:rPr>
                  </w:pPr>
                  <w:hyperlink w:anchor="Section_8636" w:history="1">
                    <w:r>
                      <w:rPr>
                        <w:rStyle w:val="Hyperlink"/>
                      </w:rPr>
                      <w:t>Part 1 (1-1)</w:t>
                    </w:r>
                  </w:hyperlink>
                </w:p>
                <w:p w:rsidR="00000000" w:rsidRDefault="00E8171D">
                  <w:pPr>
                    <w:pStyle w:val="NormalWeb"/>
                    <w:rPr>
                      <w:sz w:val="10"/>
                      <w:szCs w:val="10"/>
                    </w:rPr>
                  </w:pPr>
                  <w:hyperlink w:anchor="Section_8637" w:history="1">
                    <w:r>
                      <w:rPr>
                        <w:rStyle w:val="Hyperlink"/>
                      </w:rPr>
                      <w:t>Definitions (1-1)</w:t>
                    </w:r>
                  </w:hyperlink>
                </w:p>
                <w:p w:rsidR="00000000" w:rsidRDefault="00E8171D">
                  <w:pPr>
                    <w:pStyle w:val="NormalWeb"/>
                    <w:rPr>
                      <w:sz w:val="10"/>
                      <w:szCs w:val="10"/>
                    </w:rPr>
                  </w:pPr>
                  <w:hyperlink w:anchor="Section_8638" w:history="1">
                    <w:r>
                      <w:rPr>
                        <w:rStyle w:val="Hyperlink"/>
                      </w:rPr>
                      <w:t>Part 2 (2-6)</w:t>
                    </w:r>
                  </w:hyperlink>
                </w:p>
                <w:p w:rsidR="00000000" w:rsidRDefault="00E8171D">
                  <w:pPr>
                    <w:pStyle w:val="NormalWeb"/>
                    <w:rPr>
                      <w:sz w:val="10"/>
                      <w:szCs w:val="10"/>
                    </w:rPr>
                  </w:pPr>
                  <w:hyperlink w:anchor="Section_8639" w:history="1">
                    <w:r>
                      <w:rPr>
                        <w:rStyle w:val="Hyperlink"/>
                      </w:rPr>
                      <w:t>Scope of the tax (2-6)</w:t>
                    </w:r>
                  </w:hyperlink>
                </w:p>
                <w:p w:rsidR="00000000" w:rsidRDefault="00E8171D">
                  <w:pPr>
                    <w:pStyle w:val="NormalWeb"/>
                    <w:rPr>
                      <w:sz w:val="10"/>
                      <w:szCs w:val="10"/>
                    </w:rPr>
                  </w:pPr>
                  <w:hyperlink w:anchor="Section_8640" w:history="1">
                    <w:r>
                      <w:rPr>
                        <w:rStyle w:val="Hyperlink"/>
                      </w:rPr>
                      <w:t>Chapter One (2-3)</w:t>
                    </w:r>
                  </w:hyperlink>
                </w:p>
                <w:p w:rsidR="00000000" w:rsidRDefault="00E8171D">
                  <w:pPr>
                    <w:pStyle w:val="NormalWeb"/>
                    <w:rPr>
                      <w:sz w:val="10"/>
                      <w:szCs w:val="10"/>
                    </w:rPr>
                  </w:pPr>
                  <w:hyperlink w:anchor="Section_8641" w:history="1">
                    <w:r>
                      <w:rPr>
                        <w:rStyle w:val="Hyperlink"/>
                      </w:rPr>
                      <w:t>Imposition of the tax (2-3)</w:t>
                    </w:r>
                  </w:hyperlink>
                </w:p>
                <w:p w:rsidR="00000000" w:rsidRDefault="00E8171D">
                  <w:pPr>
                    <w:pStyle w:val="NormalWeb"/>
                    <w:rPr>
                      <w:sz w:val="10"/>
                      <w:szCs w:val="10"/>
                    </w:rPr>
                  </w:pPr>
                  <w:hyperlink w:anchor="Section_8642" w:history="1">
                    <w:r>
                      <w:rPr>
                        <w:rStyle w:val="Hyperlink"/>
                      </w:rPr>
                      <w:t>Chapter Two (4-4)</w:t>
                    </w:r>
                  </w:hyperlink>
                </w:p>
                <w:p w:rsidR="00000000" w:rsidRDefault="00E8171D">
                  <w:pPr>
                    <w:pStyle w:val="NormalWeb"/>
                    <w:rPr>
                      <w:sz w:val="10"/>
                      <w:szCs w:val="10"/>
                    </w:rPr>
                  </w:pPr>
                  <w:hyperlink w:anchor="Section_8643" w:history="1">
                    <w:r>
                      <w:rPr>
                        <w:rStyle w:val="Hyperlink"/>
                      </w:rPr>
                      <w:t>Tax exemptions (4-4)</w:t>
                    </w:r>
                  </w:hyperlink>
                </w:p>
                <w:p w:rsidR="00000000" w:rsidRDefault="00E8171D">
                  <w:pPr>
                    <w:pStyle w:val="NormalWeb"/>
                    <w:rPr>
                      <w:sz w:val="10"/>
                      <w:szCs w:val="10"/>
                    </w:rPr>
                  </w:pPr>
                  <w:hyperlink w:anchor="Section_8644" w:history="1">
                    <w:r>
                      <w:rPr>
                        <w:rStyle w:val="Hyperlink"/>
                      </w:rPr>
                      <w:t>Chapter Three (5-6)</w:t>
                    </w:r>
                  </w:hyperlink>
                </w:p>
                <w:p w:rsidR="00000000" w:rsidRDefault="00E8171D">
                  <w:pPr>
                    <w:pStyle w:val="NormalWeb"/>
                    <w:rPr>
                      <w:sz w:val="10"/>
                      <w:szCs w:val="10"/>
                    </w:rPr>
                  </w:pPr>
                  <w:hyperlink w:anchor="Section_8645" w:history="1">
                    <w:r>
                      <w:rPr>
                        <w:rStyle w:val="Hyperlink"/>
                      </w:rPr>
                      <w:t>Accounting period (5-6)</w:t>
                    </w:r>
                  </w:hyperlink>
                </w:p>
                <w:p w:rsidR="00000000" w:rsidRDefault="00E8171D">
                  <w:pPr>
                    <w:pStyle w:val="NormalWeb"/>
                    <w:rPr>
                      <w:sz w:val="10"/>
                      <w:szCs w:val="10"/>
                    </w:rPr>
                  </w:pPr>
                  <w:hyperlink w:anchor="Section_8646" w:history="1">
                    <w:r>
                      <w:rPr>
                        <w:rStyle w:val="Hyperlink"/>
                      </w:rPr>
                      <w:t>Part 3 (7-11)</w:t>
                    </w:r>
                  </w:hyperlink>
                </w:p>
                <w:p w:rsidR="00000000" w:rsidRDefault="00E8171D">
                  <w:pPr>
                    <w:pStyle w:val="NormalWeb"/>
                    <w:rPr>
                      <w:sz w:val="10"/>
                      <w:szCs w:val="10"/>
                    </w:rPr>
                  </w:pPr>
                  <w:hyperlink w:anchor="Section_8647" w:history="1">
                    <w:r>
                      <w:rPr>
                        <w:rStyle w:val="Hyperlink"/>
                      </w:rPr>
                      <w:t>Calculation of the tax (7-11)</w:t>
                    </w:r>
                  </w:hyperlink>
                </w:p>
                <w:p w:rsidR="00000000" w:rsidRDefault="00E8171D">
                  <w:pPr>
                    <w:pStyle w:val="NormalWeb"/>
                    <w:rPr>
                      <w:sz w:val="10"/>
                      <w:szCs w:val="10"/>
                    </w:rPr>
                  </w:pPr>
                  <w:hyperlink w:anchor="Section_8648" w:history="1">
                    <w:r>
                      <w:rPr>
                        <w:rStyle w:val="Hyperlink"/>
                      </w:rPr>
                      <w:t>Chapter One (7-10)</w:t>
                    </w:r>
                  </w:hyperlink>
                </w:p>
                <w:p w:rsidR="00000000" w:rsidRDefault="00E8171D">
                  <w:pPr>
                    <w:pStyle w:val="NormalWeb"/>
                    <w:rPr>
                      <w:sz w:val="10"/>
                      <w:szCs w:val="10"/>
                    </w:rPr>
                  </w:pPr>
                  <w:hyperlink w:anchor="Section_8649" w:history="1">
                    <w:r>
                      <w:rPr>
                        <w:rStyle w:val="Hyperlink"/>
                      </w:rPr>
                      <w:t>Taxable income (7-10)</w:t>
                    </w:r>
                  </w:hyperlink>
                </w:p>
                <w:p w:rsidR="00000000" w:rsidRDefault="00E8171D">
                  <w:pPr>
                    <w:pStyle w:val="NormalWeb"/>
                    <w:rPr>
                      <w:sz w:val="10"/>
                      <w:szCs w:val="10"/>
                    </w:rPr>
                  </w:pPr>
                  <w:hyperlink w:anchor="Section_8650" w:history="1">
                    <w:r>
                      <w:rPr>
                        <w:rStyle w:val="Hyperlink"/>
                      </w:rPr>
                      <w:t>Chapter Two (11-11)</w:t>
                    </w:r>
                  </w:hyperlink>
                </w:p>
                <w:p w:rsidR="00000000" w:rsidRDefault="00E8171D">
                  <w:pPr>
                    <w:pStyle w:val="NormalWeb"/>
                    <w:rPr>
                      <w:sz w:val="10"/>
                      <w:szCs w:val="10"/>
                    </w:rPr>
                  </w:pPr>
                  <w:hyperlink w:anchor="Section_8651" w:history="1">
                    <w:r>
                      <w:rPr>
                        <w:rStyle w:val="Hyperlink"/>
                      </w:rPr>
                      <w:t>Tax rate (11-11)</w:t>
                    </w:r>
                  </w:hyperlink>
                </w:p>
                <w:p w:rsidR="00000000" w:rsidRDefault="00E8171D">
                  <w:pPr>
                    <w:pStyle w:val="NormalWeb"/>
                    <w:rPr>
                      <w:sz w:val="10"/>
                      <w:szCs w:val="10"/>
                    </w:rPr>
                  </w:pPr>
                  <w:hyperlink w:anchor="Section_8652" w:history="1">
                    <w:r>
                      <w:rPr>
                        <w:rStyle w:val="Hyperlink"/>
                      </w:rPr>
                      <w:t>Part 4 (12-21)</w:t>
                    </w:r>
                  </w:hyperlink>
                </w:p>
                <w:p w:rsidR="00000000" w:rsidRDefault="00E8171D">
                  <w:pPr>
                    <w:pStyle w:val="NormalWeb"/>
                    <w:rPr>
                      <w:sz w:val="10"/>
                      <w:szCs w:val="10"/>
                    </w:rPr>
                  </w:pPr>
                  <w:hyperlink w:anchor="Section_8653" w:history="1">
                    <w:r>
                      <w:rPr>
                        <w:rStyle w:val="Hyperlink"/>
                      </w:rPr>
                      <w:t>Tax obligati</w:t>
                    </w:r>
                    <w:r>
                      <w:rPr>
                        <w:rStyle w:val="Hyperlink"/>
                      </w:rPr>
                      <w:t>ons (12-21)</w:t>
                    </w:r>
                  </w:hyperlink>
                </w:p>
                <w:p w:rsidR="00000000" w:rsidRDefault="00E8171D">
                  <w:pPr>
                    <w:pStyle w:val="NormalWeb"/>
                    <w:rPr>
                      <w:sz w:val="10"/>
                      <w:szCs w:val="10"/>
                    </w:rPr>
                  </w:pPr>
                  <w:hyperlink w:anchor="Section_8654" w:history="1">
                    <w:r>
                      <w:rPr>
                        <w:rStyle w:val="Hyperlink"/>
                      </w:rPr>
                      <w:t>Chapter One (12-13)</w:t>
                    </w:r>
                  </w:hyperlink>
                </w:p>
                <w:p w:rsidR="00000000" w:rsidRDefault="00E8171D">
                  <w:pPr>
                    <w:pStyle w:val="NormalWeb"/>
                    <w:rPr>
                      <w:sz w:val="10"/>
                      <w:szCs w:val="10"/>
                    </w:rPr>
                  </w:pPr>
                  <w:hyperlink w:anchor="Section_8655" w:history="1">
                    <w:r>
                      <w:rPr>
                        <w:rStyle w:val="Hyperlink"/>
                      </w:rPr>
                      <w:t>Registration and notification (12-13)</w:t>
                    </w:r>
                  </w:hyperlink>
                </w:p>
                <w:p w:rsidR="00000000" w:rsidRDefault="00E8171D">
                  <w:pPr>
                    <w:pStyle w:val="NormalWeb"/>
                    <w:rPr>
                      <w:sz w:val="10"/>
                      <w:szCs w:val="10"/>
                    </w:rPr>
                  </w:pPr>
                  <w:hyperlink w:anchor="Section_8656" w:history="1">
                    <w:r>
                      <w:rPr>
                        <w:rStyle w:val="Hyperlink"/>
                      </w:rPr>
                      <w:t>Chapter Two (14-17)</w:t>
                    </w:r>
                  </w:hyperlink>
                </w:p>
                <w:p w:rsidR="00000000" w:rsidRDefault="00E8171D">
                  <w:pPr>
                    <w:pStyle w:val="NormalWeb"/>
                    <w:rPr>
                      <w:sz w:val="10"/>
                      <w:szCs w:val="10"/>
                    </w:rPr>
                  </w:pPr>
                  <w:hyperlink w:anchor="Section_8657" w:history="1">
                    <w:r>
                      <w:rPr>
                        <w:rStyle w:val="Hyperlink"/>
                      </w:rPr>
                      <w:t>Filing tax returns (14-17)</w:t>
                    </w:r>
                  </w:hyperlink>
                </w:p>
                <w:p w:rsidR="00000000" w:rsidRDefault="00E8171D">
                  <w:pPr>
                    <w:pStyle w:val="NormalWeb"/>
                    <w:rPr>
                      <w:sz w:val="10"/>
                      <w:szCs w:val="10"/>
                    </w:rPr>
                  </w:pPr>
                  <w:hyperlink w:anchor="Section_8658" w:history="1">
                    <w:r>
                      <w:rPr>
                        <w:rStyle w:val="Hyperlink"/>
                      </w:rPr>
                      <w:t>Chapter Three (18-21)</w:t>
                    </w:r>
                  </w:hyperlink>
                </w:p>
                <w:p w:rsidR="00000000" w:rsidRDefault="00E8171D">
                  <w:pPr>
                    <w:pStyle w:val="NormalWeb"/>
                    <w:rPr>
                      <w:sz w:val="10"/>
                      <w:szCs w:val="10"/>
                    </w:rPr>
                  </w:pPr>
                  <w:hyperlink w:anchor="Section_8659" w:history="1">
                    <w:r>
                      <w:rPr>
                        <w:rStyle w:val="Hyperlink"/>
                      </w:rPr>
                      <w:t>Accounting requirements (18-21)</w:t>
                    </w:r>
                  </w:hyperlink>
                </w:p>
                <w:p w:rsidR="00000000" w:rsidRDefault="00E8171D">
                  <w:pPr>
                    <w:pStyle w:val="NormalWeb"/>
                    <w:rPr>
                      <w:sz w:val="10"/>
                      <w:szCs w:val="10"/>
                    </w:rPr>
                  </w:pPr>
                  <w:hyperlink w:anchor="Section_8660" w:history="1">
                    <w:r>
                      <w:rPr>
                        <w:rStyle w:val="Hyperlink"/>
                      </w:rPr>
                      <w:t>Part 5 (22-27)</w:t>
                    </w:r>
                  </w:hyperlink>
                </w:p>
                <w:p w:rsidR="00000000" w:rsidRDefault="00E8171D">
                  <w:pPr>
                    <w:pStyle w:val="NormalWeb"/>
                    <w:rPr>
                      <w:sz w:val="10"/>
                      <w:szCs w:val="10"/>
                    </w:rPr>
                  </w:pPr>
                  <w:hyperlink w:anchor="Section_8661" w:history="1">
                    <w:r>
                      <w:rPr>
                        <w:rStyle w:val="Hyperlink"/>
                      </w:rPr>
                      <w:t>Powers and duties of the Department (22-27)</w:t>
                    </w:r>
                  </w:hyperlink>
                </w:p>
                <w:p w:rsidR="00000000" w:rsidRDefault="00E8171D">
                  <w:pPr>
                    <w:pStyle w:val="NormalWeb"/>
                    <w:rPr>
                      <w:sz w:val="10"/>
                      <w:szCs w:val="10"/>
                    </w:rPr>
                  </w:pPr>
                  <w:hyperlink w:anchor="Section_8662" w:history="1">
                    <w:r>
                      <w:rPr>
                        <w:rStyle w:val="Hyperlink"/>
                      </w:rPr>
                      <w:t>Chapter One (22-26)</w:t>
                    </w:r>
                  </w:hyperlink>
                </w:p>
                <w:p w:rsidR="00000000" w:rsidRDefault="00E8171D">
                  <w:pPr>
                    <w:pStyle w:val="NormalWeb"/>
                    <w:rPr>
                      <w:sz w:val="10"/>
                      <w:szCs w:val="10"/>
                    </w:rPr>
                  </w:pPr>
                  <w:hyperlink w:anchor="Section_8663" w:history="1">
                    <w:r>
                      <w:rPr>
                        <w:rStyle w:val="Hyperlink"/>
                      </w:rPr>
                      <w:t>Assessment of the tax (22-26)</w:t>
                    </w:r>
                  </w:hyperlink>
                </w:p>
                <w:p w:rsidR="00000000" w:rsidRDefault="00E8171D">
                  <w:pPr>
                    <w:pStyle w:val="NormalWeb"/>
                    <w:rPr>
                      <w:sz w:val="10"/>
                      <w:szCs w:val="10"/>
                    </w:rPr>
                  </w:pPr>
                  <w:hyperlink w:anchor="Section_8664" w:history="1">
                    <w:r>
                      <w:rPr>
                        <w:rStyle w:val="Hyperlink"/>
                      </w:rPr>
                      <w:t>Chapter Two (27-27)</w:t>
                    </w:r>
                  </w:hyperlink>
                </w:p>
                <w:p w:rsidR="00000000" w:rsidRDefault="00E8171D">
                  <w:pPr>
                    <w:pStyle w:val="NormalWeb"/>
                    <w:rPr>
                      <w:sz w:val="10"/>
                      <w:szCs w:val="10"/>
                    </w:rPr>
                  </w:pPr>
                  <w:hyperlink w:anchor="Section_8665" w:history="1">
                    <w:r>
                      <w:rPr>
                        <w:rStyle w:val="Hyperlink"/>
                      </w:rPr>
                      <w:t>Secrecy Requirement (27-27)</w:t>
                    </w:r>
                  </w:hyperlink>
                </w:p>
                <w:p w:rsidR="00000000" w:rsidRDefault="00E8171D">
                  <w:pPr>
                    <w:pStyle w:val="NormalWeb"/>
                    <w:rPr>
                      <w:sz w:val="10"/>
                      <w:szCs w:val="10"/>
                    </w:rPr>
                  </w:pPr>
                  <w:hyperlink w:anchor="Section_8666" w:history="1">
                    <w:r>
                      <w:rPr>
                        <w:rStyle w:val="Hyperlink"/>
                      </w:rPr>
                      <w:t>Part 6 (28-35)</w:t>
                    </w:r>
                  </w:hyperlink>
                </w:p>
                <w:p w:rsidR="00000000" w:rsidRDefault="00E8171D">
                  <w:pPr>
                    <w:pStyle w:val="NormalWeb"/>
                    <w:rPr>
                      <w:sz w:val="10"/>
                      <w:szCs w:val="10"/>
                    </w:rPr>
                  </w:pPr>
                  <w:hyperlink w:anchor="Section_8667" w:history="1">
                    <w:r>
                      <w:rPr>
                        <w:rStyle w:val="Hyperlink"/>
                      </w:rPr>
                      <w:t>Objection and appeals (28-35)</w:t>
                    </w:r>
                  </w:hyperlink>
                </w:p>
                <w:p w:rsidR="00000000" w:rsidRDefault="00E8171D">
                  <w:pPr>
                    <w:pStyle w:val="NormalWeb"/>
                    <w:rPr>
                      <w:sz w:val="10"/>
                      <w:szCs w:val="10"/>
                    </w:rPr>
                  </w:pPr>
                  <w:hyperlink w:anchor="Section_8668" w:history="1">
                    <w:r>
                      <w:rPr>
                        <w:rStyle w:val="Hyperlink"/>
                      </w:rPr>
                      <w:t>Chapter One (28-29)</w:t>
                    </w:r>
                  </w:hyperlink>
                </w:p>
                <w:p w:rsidR="00000000" w:rsidRDefault="00E8171D">
                  <w:pPr>
                    <w:pStyle w:val="NormalWeb"/>
                    <w:rPr>
                      <w:sz w:val="10"/>
                      <w:szCs w:val="10"/>
                    </w:rPr>
                  </w:pPr>
                  <w:hyperlink w:anchor="Section_8669" w:history="1">
                    <w:r>
                      <w:rPr>
                        <w:rStyle w:val="Hyperlink"/>
                      </w:rPr>
                      <w:t>Objection (28-29)</w:t>
                    </w:r>
                  </w:hyperlink>
                </w:p>
                <w:p w:rsidR="00000000" w:rsidRDefault="00E8171D">
                  <w:pPr>
                    <w:pStyle w:val="NormalWeb"/>
                    <w:rPr>
                      <w:sz w:val="10"/>
                      <w:szCs w:val="10"/>
                    </w:rPr>
                  </w:pPr>
                  <w:hyperlink w:anchor="Section_8670" w:history="1">
                    <w:r>
                      <w:rPr>
                        <w:rStyle w:val="Hyperlink"/>
                      </w:rPr>
                      <w:t xml:space="preserve">Chapter Two </w:t>
                    </w:r>
                    <w:r>
                      <w:rPr>
                        <w:rStyle w:val="Hyperlink"/>
                      </w:rPr>
                      <w:t>(30-35)</w:t>
                    </w:r>
                  </w:hyperlink>
                </w:p>
                <w:p w:rsidR="00000000" w:rsidRDefault="00E8171D">
                  <w:pPr>
                    <w:pStyle w:val="NormalWeb"/>
                    <w:rPr>
                      <w:sz w:val="10"/>
                      <w:szCs w:val="10"/>
                    </w:rPr>
                  </w:pPr>
                  <w:hyperlink w:anchor="Section_8671" w:history="1">
                    <w:r>
                      <w:rPr>
                        <w:rStyle w:val="Hyperlink"/>
                      </w:rPr>
                      <w:t>Appeals (30-35)</w:t>
                    </w:r>
                  </w:hyperlink>
                </w:p>
                <w:p w:rsidR="00000000" w:rsidRDefault="00E8171D">
                  <w:pPr>
                    <w:pStyle w:val="NormalWeb"/>
                    <w:rPr>
                      <w:sz w:val="10"/>
                      <w:szCs w:val="10"/>
                    </w:rPr>
                  </w:pPr>
                  <w:hyperlink w:anchor="Section_8672" w:history="1">
                    <w:r>
                      <w:rPr>
                        <w:rStyle w:val="Hyperlink"/>
                      </w:rPr>
                      <w:t>Part 7 (36-39)</w:t>
                    </w:r>
                  </w:hyperlink>
                </w:p>
                <w:p w:rsidR="00000000" w:rsidRDefault="00E8171D">
                  <w:pPr>
                    <w:pStyle w:val="NormalWeb"/>
                    <w:rPr>
                      <w:sz w:val="10"/>
                      <w:szCs w:val="10"/>
                    </w:rPr>
                  </w:pPr>
                  <w:hyperlink w:anchor="Section_8673" w:history="1">
                    <w:r>
                      <w:rPr>
                        <w:rStyle w:val="Hyperlink"/>
                      </w:rPr>
                      <w:t>Collection and refund of the tax (36-39)</w:t>
                    </w:r>
                  </w:hyperlink>
                </w:p>
                <w:p w:rsidR="00000000" w:rsidRDefault="00E8171D">
                  <w:pPr>
                    <w:pStyle w:val="NormalWeb"/>
                    <w:rPr>
                      <w:sz w:val="10"/>
                      <w:szCs w:val="10"/>
                    </w:rPr>
                  </w:pPr>
                  <w:hyperlink w:anchor="Section_8674" w:history="1">
                    <w:r>
                      <w:rPr>
                        <w:rStyle w:val="Hyperlink"/>
                      </w:rPr>
                      <w:t>Chapter One (36-36)</w:t>
                    </w:r>
                  </w:hyperlink>
                </w:p>
                <w:p w:rsidR="00000000" w:rsidRDefault="00E8171D">
                  <w:pPr>
                    <w:pStyle w:val="NormalWeb"/>
                    <w:rPr>
                      <w:sz w:val="10"/>
                      <w:szCs w:val="10"/>
                    </w:rPr>
                  </w:pPr>
                  <w:hyperlink w:anchor="Section_8675" w:history="1">
                    <w:r>
                      <w:rPr>
                        <w:rStyle w:val="Hyperlink"/>
                      </w:rPr>
                      <w:t>Collection of the tax (36-36)</w:t>
                    </w:r>
                  </w:hyperlink>
                </w:p>
                <w:p w:rsidR="00000000" w:rsidRDefault="00E8171D">
                  <w:pPr>
                    <w:pStyle w:val="NormalWeb"/>
                    <w:rPr>
                      <w:sz w:val="10"/>
                      <w:szCs w:val="10"/>
                    </w:rPr>
                  </w:pPr>
                  <w:hyperlink w:anchor="Section_8676" w:history="1">
                    <w:r>
                      <w:rPr>
                        <w:rStyle w:val="Hyperlink"/>
                      </w:rPr>
                      <w:t>Chapter Two (37-38)</w:t>
                    </w:r>
                  </w:hyperlink>
                </w:p>
                <w:p w:rsidR="00000000" w:rsidRDefault="00E8171D">
                  <w:pPr>
                    <w:pStyle w:val="NormalWeb"/>
                    <w:rPr>
                      <w:sz w:val="10"/>
                      <w:szCs w:val="10"/>
                    </w:rPr>
                  </w:pPr>
                  <w:hyperlink w:anchor="Section_8677" w:history="1">
                    <w:r>
                      <w:rPr>
                        <w:rStyle w:val="Hyperlink"/>
                      </w:rPr>
                      <w:t>Seizure of taxpayerâ€™s property (37-38)</w:t>
                    </w:r>
                  </w:hyperlink>
                </w:p>
                <w:p w:rsidR="00000000" w:rsidRDefault="00E8171D">
                  <w:pPr>
                    <w:pStyle w:val="NormalWeb"/>
                    <w:rPr>
                      <w:sz w:val="10"/>
                      <w:szCs w:val="10"/>
                    </w:rPr>
                  </w:pPr>
                  <w:hyperlink w:anchor="Section_8678" w:history="1">
                    <w:r>
                      <w:rPr>
                        <w:rStyle w:val="Hyperlink"/>
                      </w:rPr>
                      <w:t>Chapter Three (39-39)</w:t>
                    </w:r>
                  </w:hyperlink>
                </w:p>
                <w:p w:rsidR="00000000" w:rsidRDefault="00E8171D">
                  <w:pPr>
                    <w:pStyle w:val="NormalWeb"/>
                    <w:rPr>
                      <w:sz w:val="10"/>
                      <w:szCs w:val="10"/>
                    </w:rPr>
                  </w:pPr>
                  <w:hyperlink w:anchor="Section_8679" w:history="1">
                    <w:r>
                      <w:rPr>
                        <w:rStyle w:val="Hyperlink"/>
                      </w:rPr>
                      <w:t>Refund of unduly collected tax and financial penalties (39-39)</w:t>
                    </w:r>
                  </w:hyperlink>
                </w:p>
                <w:p w:rsidR="00000000" w:rsidRDefault="00E8171D">
                  <w:pPr>
                    <w:pStyle w:val="NormalWeb"/>
                    <w:rPr>
                      <w:sz w:val="10"/>
                      <w:szCs w:val="10"/>
                    </w:rPr>
                  </w:pPr>
                  <w:hyperlink w:anchor="Section_8680" w:history="1">
                    <w:r>
                      <w:rPr>
                        <w:rStyle w:val="Hyperlink"/>
                      </w:rPr>
                      <w:t>Part 8 (40-49)</w:t>
                    </w:r>
                  </w:hyperlink>
                </w:p>
                <w:p w:rsidR="00000000" w:rsidRDefault="00E8171D">
                  <w:pPr>
                    <w:pStyle w:val="NormalWeb"/>
                    <w:rPr>
                      <w:sz w:val="10"/>
                      <w:szCs w:val="10"/>
                    </w:rPr>
                  </w:pPr>
                  <w:hyperlink w:anchor="Section_8681" w:history="1">
                    <w:r>
                      <w:rPr>
                        <w:rStyle w:val="Hyperlink"/>
                      </w:rPr>
                      <w:t>Financial penalties and sanctions (40-49)</w:t>
                    </w:r>
                  </w:hyperlink>
                </w:p>
                <w:p w:rsidR="00000000" w:rsidRDefault="00E8171D">
                  <w:pPr>
                    <w:pStyle w:val="NormalWeb"/>
                    <w:rPr>
                      <w:sz w:val="10"/>
                      <w:szCs w:val="10"/>
                    </w:rPr>
                  </w:pPr>
                  <w:hyperlink w:anchor="Section_8682" w:history="1">
                    <w:r>
                      <w:rPr>
                        <w:rStyle w:val="Hyperlink"/>
                      </w:rPr>
                      <w:t>Chapter One (40-42)</w:t>
                    </w:r>
                  </w:hyperlink>
                </w:p>
                <w:p w:rsidR="00000000" w:rsidRDefault="00E8171D">
                  <w:pPr>
                    <w:pStyle w:val="NormalWeb"/>
                    <w:rPr>
                      <w:sz w:val="10"/>
                      <w:szCs w:val="10"/>
                    </w:rPr>
                  </w:pPr>
                  <w:hyperlink w:anchor="Section_8683" w:history="1">
                    <w:r>
                      <w:rPr>
                        <w:rStyle w:val="Hyperlink"/>
                      </w:rPr>
                      <w:t>Financial penalties (40-42)</w:t>
                    </w:r>
                  </w:hyperlink>
                </w:p>
                <w:p w:rsidR="00000000" w:rsidRDefault="00E8171D">
                  <w:pPr>
                    <w:pStyle w:val="NormalWeb"/>
                    <w:rPr>
                      <w:sz w:val="10"/>
                      <w:szCs w:val="10"/>
                    </w:rPr>
                  </w:pPr>
                  <w:hyperlink w:anchor="Section_8684" w:history="1">
                    <w:r>
                      <w:rPr>
                        <w:rStyle w:val="Hyperlink"/>
                      </w:rPr>
                      <w:t>Chapter Two (43-49)</w:t>
                    </w:r>
                  </w:hyperlink>
                </w:p>
                <w:p w:rsidR="00000000" w:rsidRDefault="00E8171D">
                  <w:pPr>
                    <w:pStyle w:val="NormalWeb"/>
                    <w:rPr>
                      <w:sz w:val="10"/>
                      <w:szCs w:val="10"/>
                    </w:rPr>
                  </w:pPr>
                  <w:hyperlink w:anchor="Section_8685" w:history="1">
                    <w:r>
                      <w:rPr>
                        <w:rStyle w:val="Hyperlink"/>
                      </w:rPr>
                      <w:t>Sanctions (43-49)</w:t>
                    </w:r>
                  </w:hyperlink>
                </w:p>
                <w:p w:rsidR="00000000" w:rsidRDefault="00E8171D">
                  <w:pPr>
                    <w:pStyle w:val="NormalWeb"/>
                    <w:rPr>
                      <w:sz w:val="10"/>
                      <w:szCs w:val="10"/>
                    </w:rPr>
                  </w:pPr>
                  <w:hyperlink w:anchor="Section_8686" w:history="1">
                    <w:r>
                      <w:rPr>
                        <w:rStyle w:val="Hyperlink"/>
                      </w:rPr>
                      <w:t>Part 9 (50-59)</w:t>
                    </w:r>
                  </w:hyperlink>
                </w:p>
                <w:p w:rsidR="00000000" w:rsidRDefault="00E8171D">
                  <w:pPr>
                    <w:pStyle w:val="NormalWeb"/>
                    <w:rPr>
                      <w:sz w:val="10"/>
                      <w:szCs w:val="10"/>
                    </w:rPr>
                  </w:pPr>
                  <w:hyperlink w:anchor="Section_8687" w:history="1">
                    <w:r>
                      <w:rPr>
                        <w:rStyle w:val="Hyperlink"/>
                      </w:rPr>
                      <w:t>General provisions (50-59)</w:t>
                    </w:r>
                  </w:hyperlink>
                </w:p>
                <w:p w:rsidR="00000000" w:rsidRDefault="00E8171D">
                  <w:pPr>
                    <w:pStyle w:val="NormalWeb"/>
                    <w:rPr>
                      <w:sz w:val="10"/>
                      <w:szCs w:val="10"/>
                    </w:rPr>
                  </w:pPr>
                  <w:hyperlink w:anchor="Section_8688" w:history="1">
                    <w:r>
                      <w:rPr>
                        <w:rStyle w:val="Hyperlink"/>
                      </w:rPr>
                      <w:t>Chapter One (50-50)</w:t>
                    </w:r>
                  </w:hyperlink>
                </w:p>
                <w:p w:rsidR="00000000" w:rsidRDefault="00E8171D">
                  <w:pPr>
                    <w:pStyle w:val="NormalWeb"/>
                    <w:rPr>
                      <w:sz w:val="10"/>
                      <w:szCs w:val="10"/>
                    </w:rPr>
                  </w:pPr>
                  <w:hyperlink w:anchor="Section_8689" w:history="1">
                    <w:r>
                      <w:rPr>
                        <w:rStyle w:val="Hyperlink"/>
                      </w:rPr>
                      <w:t>Prevention of tax avoidance (50-50)</w:t>
                    </w:r>
                  </w:hyperlink>
                </w:p>
                <w:p w:rsidR="00000000" w:rsidRDefault="00E8171D">
                  <w:pPr>
                    <w:pStyle w:val="NormalWeb"/>
                    <w:rPr>
                      <w:sz w:val="10"/>
                      <w:szCs w:val="10"/>
                    </w:rPr>
                  </w:pPr>
                  <w:hyperlink w:anchor="Section_8690" w:history="1">
                    <w:r>
                      <w:rPr>
                        <w:rStyle w:val="Hyperlink"/>
                      </w:rPr>
                      <w:t>Chapter Two (51-56)</w:t>
                    </w:r>
                  </w:hyperlink>
                </w:p>
                <w:p w:rsidR="00000000" w:rsidRDefault="00E8171D">
                  <w:pPr>
                    <w:pStyle w:val="NormalWeb"/>
                    <w:rPr>
                      <w:sz w:val="10"/>
                      <w:szCs w:val="10"/>
                    </w:rPr>
                  </w:pPr>
                  <w:hyperlink w:anchor="Section_8691" w:history="1">
                    <w:r>
                      <w:rPr>
                        <w:rStyle w:val="Hyperlink"/>
                      </w:rPr>
                      <w:t>Tax exemption Committee (51-56)</w:t>
                    </w:r>
                  </w:hyperlink>
                </w:p>
                <w:p w:rsidR="00000000" w:rsidRDefault="00E8171D">
                  <w:pPr>
                    <w:pStyle w:val="NormalWeb"/>
                    <w:rPr>
                      <w:sz w:val="10"/>
                      <w:szCs w:val="10"/>
                    </w:rPr>
                  </w:pPr>
                  <w:hyperlink w:anchor="Section_8692" w:history="1">
                    <w:r>
                      <w:rPr>
                        <w:rStyle w:val="Hyperlink"/>
                      </w:rPr>
                      <w:t>Chapter Three (57-59)</w:t>
                    </w:r>
                  </w:hyperlink>
                </w:p>
                <w:p w:rsidR="00000000" w:rsidRDefault="00E8171D">
                  <w:pPr>
                    <w:pStyle w:val="NormalWeb"/>
                    <w:rPr>
                      <w:sz w:val="10"/>
                      <w:szCs w:val="10"/>
                    </w:rPr>
                  </w:pPr>
                  <w:hyperlink w:anchor="Section_8693" w:history="1">
                    <w:r>
                      <w:rPr>
                        <w:rStyle w:val="Hyperlink"/>
                      </w:rPr>
                      <w:t>Statute of limitation (57-59)</w:t>
                    </w:r>
                  </w:hyperlink>
                </w:p>
              </w:tc>
            </w:tr>
            <w:tr w:rsidR="00000000">
              <w:trPr>
                <w:divId w:val="287512869"/>
                <w:tblCellSpacing w:w="0" w:type="dxa"/>
              </w:trPr>
              <w:tc>
                <w:tcPr>
                  <w:tcW w:w="0" w:type="auto"/>
                  <w:vAlign w:val="center"/>
                  <w:hideMark/>
                </w:tcPr>
                <w:p w:rsidR="00000000" w:rsidRDefault="00E8171D">
                  <w:pPr>
                    <w:pStyle w:val="NormalWeb"/>
                    <w:spacing w:after="240" w:afterAutospacing="0"/>
                    <w:rPr>
                      <w:color w:val="313131"/>
                      <w:sz w:val="14"/>
                      <w:szCs w:val="14"/>
                    </w:rPr>
                  </w:pPr>
                </w:p>
                <w:p w:rsidR="00000000" w:rsidRDefault="00E8171D">
                  <w:pPr>
                    <w:spacing w:before="0" w:beforeAutospacing="0" w:after="0" w:afterAutospacing="0"/>
                    <w:divId w:val="1754665652"/>
                    <w:rPr>
                      <w:rFonts w:eastAsia="Times New Roman"/>
                      <w:color w:val="313131"/>
                      <w:sz w:val="14"/>
                      <w:szCs w:val="14"/>
                    </w:rPr>
                  </w:pPr>
                  <w:r>
                    <w:rPr>
                      <w:rStyle w:val="Strong"/>
                      <w:rFonts w:eastAsia="Times New Roman"/>
                      <w:color w:val="313131"/>
                      <w:sz w:val="14"/>
                      <w:szCs w:val="14"/>
                    </w:rPr>
                    <w:t>Tamim Bin Hamad Al-Thani Deputy of the Amir of the State of Qatar</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 </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Having perused the Constitution;</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Income Tax Law No. 11 of 1993;</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The proposal of the Minister of Economy and Finance,</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The draft Law submitted by the Council of Ministers; and</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 xml:space="preserve">The opinion of the </w:t>
                  </w:r>
                  <w:r>
                    <w:rPr>
                      <w:rStyle w:val="Emphasis"/>
                      <w:rFonts w:eastAsia="Times New Roman"/>
                      <w:color w:val="313131"/>
                      <w:sz w:val="14"/>
                      <w:szCs w:val="14"/>
                    </w:rPr>
                    <w:t>Shura</w:t>
                  </w:r>
                  <w:r>
                    <w:rPr>
                      <w:rFonts w:eastAsia="Times New Roman"/>
                      <w:color w:val="313131"/>
                      <w:sz w:val="14"/>
                      <w:szCs w:val="14"/>
                    </w:rPr>
                    <w:t xml:space="preserve"> Council</w:t>
                  </w:r>
                </w:p>
                <w:p w:rsidR="00000000" w:rsidRDefault="00E8171D">
                  <w:pPr>
                    <w:spacing w:before="0" w:beforeAutospacing="0" w:after="0" w:afterAutospacing="0"/>
                    <w:divId w:val="1754665652"/>
                    <w:rPr>
                      <w:rFonts w:eastAsia="Times New Roman"/>
                      <w:color w:val="313131"/>
                      <w:sz w:val="14"/>
                      <w:szCs w:val="14"/>
                    </w:rPr>
                  </w:pPr>
                  <w:r>
                    <w:rPr>
                      <w:rFonts w:eastAsia="Times New Roman"/>
                      <w:color w:val="313131"/>
                      <w:sz w:val="14"/>
                      <w:szCs w:val="14"/>
                    </w:rPr>
                    <w:t>Hereby promulgate the following law;</w:t>
                  </w:r>
                </w:p>
              </w:tc>
            </w:tr>
            <w:tr w:rsidR="00000000">
              <w:trPr>
                <w:divId w:val="287512869"/>
                <w:tblCellSpacing w:w="0" w:type="dxa"/>
              </w:trPr>
              <w:tc>
                <w:tcPr>
                  <w:tcW w:w="0" w:type="auto"/>
                  <w:vAlign w:val="center"/>
                  <w:hideMark/>
                </w:tcPr>
                <w:p w:rsidR="00000000" w:rsidRDefault="00656EA4">
                  <w:pPr>
                    <w:spacing w:before="0" w:beforeAutospacing="0" w:after="0" w:afterAutospacing="0"/>
                    <w:rPr>
                      <w:rFonts w:eastAsia="Times New Roman"/>
                      <w:sz w:val="10"/>
                      <w:szCs w:val="10"/>
                    </w:rPr>
                  </w:pPr>
                  <w:r>
                    <w:rPr>
                      <w:rFonts w:eastAsia="Times New Roman"/>
                      <w:sz w:val="10"/>
                      <w:szCs w:val="10"/>
                    </w:rPr>
                    <w:pict>
                      <v:rect id="_x0000_i1028" style="width:0;height:1.5pt" o:hralign="center" o:hrstd="t" o:hr="t" fillcolor="#a0a0a0" stroked="f"/>
                    </w:pict>
                  </w:r>
                </w:p>
              </w:tc>
            </w:tr>
            <w:bookmarkStart w:id="0" w:name="Section_8635"/>
            <w:tr w:rsidR="00000000">
              <w:trPr>
                <w:divId w:val="287512869"/>
                <w:tblCellSpacing w:w="0" w:type="dxa"/>
              </w:trPr>
              <w:tc>
                <w:tcPr>
                  <w:tcW w:w="0" w:type="auto"/>
                  <w:vAlign w:val="center"/>
                  <w:hideMark/>
                </w:tcPr>
                <w:p w:rsidR="00000000" w:rsidRDefault="00E8171D">
                  <w:pPr>
                    <w:pStyle w:val="NormalWeb"/>
                    <w:jc w:val="both"/>
                    <w:rPr>
                      <w:sz w:val="10"/>
                      <w:szCs w:val="10"/>
                    </w:rPr>
                  </w:pPr>
                  <w:r>
                    <w:rPr>
                      <w:b/>
                      <w:bCs/>
                      <w:sz w:val="12"/>
                      <w:szCs w:val="12"/>
                      <w:u w:val="single"/>
                    </w:rPr>
                    <w:fldChar w:fldCharType="begin"/>
                  </w:r>
                  <w:r>
                    <w:rPr>
                      <w:b/>
                      <w:bCs/>
                      <w:sz w:val="12"/>
                      <w:szCs w:val="12"/>
                      <w:u w:val="single"/>
                    </w:rPr>
                    <w:instrText xml:space="preserve"> </w:instrText>
                  </w:r>
                  <w:r>
                    <w:rPr>
                      <w:b/>
                      <w:bCs/>
                      <w:sz w:val="12"/>
                      <w:szCs w:val="12"/>
                      <w:u w:val="single"/>
                    </w:rPr>
                    <w:instrText>HYPERLINK ""</w:instrText>
                  </w:r>
                  <w:r>
                    <w:rPr>
                      <w:b/>
                      <w:bCs/>
                      <w:sz w:val="12"/>
                      <w:szCs w:val="12"/>
                      <w:u w:val="single"/>
                    </w:rPr>
                    <w:instrText xml:space="preserve"> </w:instrText>
                  </w:r>
                  <w:r>
                    <w:rPr>
                      <w:b/>
                      <w:bCs/>
                      <w:sz w:val="12"/>
                      <w:szCs w:val="12"/>
                      <w:u w:val="single"/>
                    </w:rPr>
                    <w:fldChar w:fldCharType="separate"/>
                  </w:r>
                  <w:r>
                    <w:rPr>
                      <w:rStyle w:val="Hyperlink"/>
                      <w:b/>
                      <w:bCs/>
                      <w:sz w:val="12"/>
                      <w:szCs w:val="12"/>
                    </w:rPr>
                    <w:t xml:space="preserve">Issuing Articles </w:t>
                  </w:r>
                  <w:r>
                    <w:rPr>
                      <w:b/>
                      <w:bCs/>
                      <w:sz w:val="12"/>
                      <w:szCs w:val="12"/>
                      <w:u w:val="single"/>
                    </w:rPr>
                    <w:fldChar w:fldCharType="end"/>
                  </w:r>
                  <w:bookmarkEnd w:id="0"/>
                </w:p>
                <w:p w:rsidR="00000000" w:rsidRDefault="00E8171D">
                  <w:pPr>
                    <w:pStyle w:val="NormalWeb"/>
                    <w:jc w:val="both"/>
                    <w:rPr>
                      <w:sz w:val="10"/>
                      <w:szCs w:val="10"/>
                    </w:rPr>
                  </w:pPr>
                  <w:r>
                    <w:rPr>
                      <w:sz w:val="12"/>
                      <w:szCs w:val="12"/>
                    </w:rPr>
                    <w:t xml:space="preserve">Article </w:t>
                  </w:r>
                  <w:r>
                    <w:rPr>
                      <w:sz w:val="14"/>
                      <w:szCs w:val="14"/>
                    </w:rPr>
                    <w:t>1 - Introduction</w:t>
                  </w:r>
                </w:p>
                <w:p w:rsidR="00000000" w:rsidRDefault="00E8171D">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provisions of the Income Tax Law enclosed herewith shall come into force.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29"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2 - Introduction</w:t>
                  </w:r>
                </w:p>
                <w:p w:rsidR="00000000" w:rsidRDefault="00E8171D">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Subject to the provisions of Article 20 herein, the provisions of this law shall not apply to the following:</w:t>
                        </w:r>
                      </w:p>
                      <w:p w:rsidR="00000000" w:rsidRDefault="00E8171D">
                        <w:pPr>
                          <w:numPr>
                            <w:ilvl w:val="0"/>
                            <w:numId w:val="1"/>
                          </w:numPr>
                          <w:jc w:val="both"/>
                          <w:rPr>
                            <w:rFonts w:eastAsia="Times New Roman"/>
                            <w:sz w:val="10"/>
                            <w:szCs w:val="10"/>
                          </w:rPr>
                        </w:pPr>
                        <w:r>
                          <w:rPr>
                            <w:rStyle w:val="st2"/>
                            <w:rFonts w:eastAsia="Times New Roman"/>
                            <w:sz w:val="10"/>
                            <w:szCs w:val="10"/>
                          </w:rPr>
                          <w:t>Private associations and foundations including foundations and associations th</w:t>
                        </w:r>
                        <w:r>
                          <w:rPr>
                            <w:rStyle w:val="st2"/>
                            <w:rFonts w:eastAsia="Times New Roman"/>
                            <w:sz w:val="10"/>
                            <w:szCs w:val="10"/>
                          </w:rPr>
                          <w:t>at serves public interests.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2- Non-profit state registered private organisations, or organisations registered in other countries and licensed to work in the State provided that such organisationsare not seeking profit.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3- Employee benefits including salar</w:t>
                        </w:r>
                        <w:r>
                          <w:rPr>
                            <w:rStyle w:val="st2"/>
                            <w:rFonts w:eastAsia="Times New Roman"/>
                            <w:sz w:val="10"/>
                            <w:szCs w:val="10"/>
                          </w:rPr>
                          <w:t>ies, wages and allowances.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4- Gross income from legacies and inheritances.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0"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3 - Introduction</w:t>
                  </w:r>
                </w:p>
                <w:p w:rsidR="00000000" w:rsidRDefault="00E8171D">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The Minister of Economy and Finance shall issuethe executive bylaw and decisions required for the implementation of this law.  Until such bylaw and decisions are issued, the currentbylaw </w:t>
                        </w:r>
                        <w:r>
                          <w:rPr>
                            <w:rStyle w:val="st2"/>
                            <w:rFonts w:eastAsia="Times New Roman"/>
                            <w:sz w:val="10"/>
                            <w:szCs w:val="10"/>
                          </w:rPr>
                          <w:t>and decisions shall remain in force provided that they do not contradict the provisions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1"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4 - Introduction</w:t>
                  </w:r>
                </w:p>
                <w:p w:rsidR="00000000" w:rsidRDefault="00E8171D">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divId w:val="1603805641"/>
                          <w:rPr>
                            <w:rFonts w:eastAsia="Times New Roman"/>
                            <w:sz w:val="10"/>
                            <w:szCs w:val="10"/>
                          </w:rPr>
                        </w:pPr>
                        <w:r>
                          <w:rPr>
                            <w:rStyle w:val="st1"/>
                            <w:rFonts w:eastAsia="Times New Roman"/>
                            <w:sz w:val="10"/>
                            <w:szCs w:val="10"/>
                          </w:rPr>
                          <w:t> </w:t>
                        </w:r>
                        <w:r>
                          <w:rPr>
                            <w:rStyle w:val="st2"/>
                            <w:rFonts w:eastAsia="Times New Roman"/>
                            <w:sz w:val="10"/>
                            <w:szCs w:val="10"/>
                          </w:rPr>
                          <w:t>The aforesaid Decree- Law No. 11 of 1993 and any provision contradicting the provisio</w:t>
                        </w:r>
                        <w:r>
                          <w:rPr>
                            <w:rStyle w:val="st2"/>
                            <w:rFonts w:eastAsia="Times New Roman"/>
                            <w:sz w:val="10"/>
                            <w:szCs w:val="10"/>
                          </w:rPr>
                          <w:t>ns of this law and attached law shall be repealed. Exemptions applicable on the effective date of this law shall remain effective until their expiry period</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2"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5 - Introduction</w:t>
                  </w:r>
                </w:p>
                <w:p w:rsidR="00000000" w:rsidRDefault="00E8171D">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All competent authorities, each within its jurisdiction, shall implement this legislation, which shall come into effect on the 1</w:t>
                        </w:r>
                        <w:r>
                          <w:rPr>
                            <w:rStyle w:val="st2"/>
                            <w:rFonts w:eastAsia="Times New Roman"/>
                            <w:sz w:val="10"/>
                            <w:szCs w:val="10"/>
                            <w:vertAlign w:val="superscript"/>
                          </w:rPr>
                          <w:t>st</w:t>
                        </w:r>
                        <w:r>
                          <w:rPr>
                            <w:rStyle w:val="st2"/>
                            <w:rFonts w:eastAsia="Times New Roman"/>
                            <w:sz w:val="10"/>
                            <w:szCs w:val="10"/>
                          </w:rPr>
                          <w:t xml:space="preserve"> day of January 2010 and shall be published in the </w:t>
                        </w:r>
                        <w:r>
                          <w:rPr>
                            <w:rStyle w:val="st2"/>
                            <w:rFonts w:eastAsia="Times New Roman"/>
                            <w:i/>
                            <w:iCs/>
                            <w:sz w:val="10"/>
                            <w:szCs w:val="10"/>
                          </w:rPr>
                          <w:t>Official Gazette</w:t>
                        </w:r>
                        <w:r>
                          <w:rPr>
                            <w:rStyle w:val="st2"/>
                            <w:rFonts w:eastAsia="Times New Roman"/>
                            <w:sz w:val="10"/>
                            <w:szCs w:val="10"/>
                          </w:rPr>
                          <w: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3" style="width:0;height:1.5pt" o:hralign="center" o:hrstd="t" o:hr="t" fillcolor="#a0a0a0" stroked="f"/>
                    </w:pict>
                  </w:r>
                </w:p>
                <w:p w:rsidR="00000000" w:rsidRDefault="00E8171D">
                  <w:pPr>
                    <w:pStyle w:val="NormalWeb"/>
                    <w:jc w:val="both"/>
                    <w:rPr>
                      <w:sz w:val="10"/>
                      <w:szCs w:val="10"/>
                    </w:rPr>
                  </w:pPr>
                  <w:r>
                    <w:rPr>
                      <w:sz w:val="10"/>
                      <w:szCs w:val="10"/>
                    </w:rPr>
                    <w:t> </w:t>
                  </w:r>
                </w:p>
                <w:bookmarkStart w:id="1" w:name="Section_8636"/>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1</w:t>
                  </w:r>
                  <w:r>
                    <w:rPr>
                      <w:rFonts w:eastAsia="Times New Roman"/>
                      <w:b/>
                      <w:bCs/>
                      <w:sz w:val="12"/>
                      <w:szCs w:val="12"/>
                      <w:u w:val="single"/>
                    </w:rPr>
                    <w:fldChar w:fldCharType="end"/>
                  </w:r>
                  <w:bookmarkEnd w:id="1"/>
                </w:p>
                <w:bookmarkStart w:id="2" w:name="Section_8637"/>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Definitions</w:t>
                  </w:r>
                  <w:r>
                    <w:rPr>
                      <w:b/>
                      <w:bCs/>
                      <w:sz w:val="11"/>
                      <w:szCs w:val="11"/>
                      <w:u w:val="single"/>
                    </w:rPr>
                    <w:fldChar w:fldCharType="end"/>
                  </w:r>
                  <w:bookmarkEnd w:id="2"/>
                </w:p>
                <w:p w:rsidR="00000000" w:rsidRDefault="00E8171D">
                  <w:pPr>
                    <w:pStyle w:val="NormalWeb"/>
                    <w:jc w:val="both"/>
                    <w:rPr>
                      <w:sz w:val="10"/>
                      <w:szCs w:val="10"/>
                    </w:rPr>
                  </w:pPr>
                  <w:r>
                    <w:rPr>
                      <w:sz w:val="12"/>
                      <w:szCs w:val="12"/>
                    </w:rPr>
                    <w:t xml:space="preserve">Article </w:t>
                  </w:r>
                  <w:r>
                    <w:rPr>
                      <w:sz w:val="14"/>
                      <w:szCs w:val="14"/>
                    </w:rPr>
                    <w:t xml:space="preserve">1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The following terms and expressions shall have the following meanings unless the context requires otherwise: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“Tax” means income tax.</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“Ministry” means</w:t>
                        </w:r>
                        <w:r>
                          <w:rPr>
                            <w:rStyle w:val="st2"/>
                            <w:rFonts w:eastAsia="Times New Roman"/>
                            <w:sz w:val="10"/>
                            <w:szCs w:val="10"/>
                          </w:rPr>
                          <w:t xml:space="preserve"> the Ministry of Economy and Finance.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“Minister” means the Minister of Economy and Finance.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“Department” means the administrative unit concerned with the application of this law.</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“Director” means the director of the Department.</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“Activity” </w:t>
                        </w:r>
                        <w:r>
                          <w:rPr>
                            <w:rStyle w:val="st2"/>
                            <w:rFonts w:eastAsia="Times New Roman"/>
                            <w:sz w:val="10"/>
                            <w:szCs w:val="10"/>
                          </w:rPr>
                          <w:t>means any profession, vocation, service, trade, industry, speculation,contractual work or any profit making business from movable or immovable property.</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“Taxpayer” means a natural or a jurstic taxpaying person under theprovisions of this law.</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w:t>
                        </w:r>
                        <w:r>
                          <w:rPr>
                            <w:rStyle w:val="st2"/>
                            <w:rFonts w:eastAsia="Times New Roman"/>
                            <w:sz w:val="10"/>
                            <w:szCs w:val="10"/>
                          </w:rPr>
                          <w:t>The person in charge” means the chairperson of the board of directors, adelegated member, an authorized manager or any person who represents or manages a company or an enterprise.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“Taxable year” means twelve months starting from 01 January ending 31 Decemb</w:t>
                        </w:r>
                        <w:r>
                          <w:rPr>
                            <w:rStyle w:val="st2"/>
                            <w:rFonts w:eastAsia="Times New Roman"/>
                            <w:sz w:val="10"/>
                            <w:szCs w:val="10"/>
                          </w:rPr>
                          <w:t>er of the same year.</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“Accounting period” means the period for which the taxpayer prepares his accounts.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“Gross income” means total income and profits derived by the taxpayer from the sources mentioned in this law.</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“Net income” means gross income less allow</w:t>
                        </w:r>
                        <w:r>
                          <w:rPr>
                            <w:rStyle w:val="st2"/>
                            <w:rFonts w:eastAsia="Times New Roman"/>
                            <w:sz w:val="10"/>
                            <w:szCs w:val="10"/>
                          </w:rPr>
                          <w:t>able deductions in accordance with the provisions of this law.</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“Taxable income” means net income after subtracting losses as provided for in Article 10 of this law.</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“Declaration” means a statement in which the taxpayer acknowledges the amount of taxable in</w:t>
                        </w:r>
                        <w:r>
                          <w:rPr>
                            <w:rStyle w:val="st2"/>
                            <w:rFonts w:eastAsia="Times New Roman"/>
                            <w:sz w:val="10"/>
                            <w:szCs w:val="10"/>
                          </w:rPr>
                          <w:t>come and the tax due in accordance with the form prepared for this purpose.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“Resident” means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1- a natural person who meets any of the following requirements: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a- Permanent place of residence in the State;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b- Resident in the State for more than one hundred a</w:t>
                        </w:r>
                        <w:r>
                          <w:rPr>
                            <w:rStyle w:val="st2"/>
                            <w:rFonts w:eastAsia="Times New Roman"/>
                            <w:sz w:val="10"/>
                            <w:szCs w:val="10"/>
                          </w:rPr>
                          <w:t>nd eighty-three (183) consecutive or separate days during any twelve 12 month period;</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c- Holds his vital interest is in the State.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2- A body corporate shall be regarded a resident if it meets the following requirements: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a- Incorporated under Qatari legis</w:t>
                        </w:r>
                        <w:r>
                          <w:rPr>
                            <w:rStyle w:val="st2"/>
                            <w:rFonts w:eastAsia="Times New Roman"/>
                            <w:sz w:val="10"/>
                            <w:szCs w:val="10"/>
                          </w:rPr>
                          <w:t>lation;</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b- Its head office is situated in the State;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c- Its place of effective management is situated in theState.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“Permanent Establishment” means a fixed place of business through which the business of a taxpayer is wholly or partly executed. This shall</w:t>
                        </w:r>
                        <w:r>
                          <w:rPr>
                            <w:rStyle w:val="st2"/>
                            <w:rFonts w:eastAsia="Times New Roman"/>
                            <w:sz w:val="10"/>
                            <w:szCs w:val="10"/>
                          </w:rPr>
                          <w:t xml:space="preserve"> include a branch, an office, a factory, a workshop, a mine, an oil or gas well,a quarry, a building site, an assembly project or a place of exploration andextraction or exploitation of natural resources. Permanent establishment shall also include an activ</w:t>
                        </w:r>
                        <w:r>
                          <w:rPr>
                            <w:rStyle w:val="st2"/>
                            <w:rFonts w:eastAsia="Times New Roman"/>
                            <w:sz w:val="10"/>
                            <w:szCs w:val="10"/>
                          </w:rPr>
                          <w:t>ity carried by the taxpayer through a person acting on behalf of the taxpayer or in his interest other than an agent of an independent status.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“Royalties” means payments of any kind made as a consideration for the use of, or the right to use, any copyright</w:t>
                        </w:r>
                        <w:r>
                          <w:rPr>
                            <w:rStyle w:val="st2"/>
                            <w:rFonts w:eastAsia="Times New Roman"/>
                            <w:sz w:val="10"/>
                            <w:szCs w:val="10"/>
                          </w:rPr>
                          <w:t xml:space="preserve"> of literary, artistic or scientific work including cinematograph films, films or discs used for radio or television broadcasting, any patent, trademark, design or model, plan,secret formula or process for the use of or the right to use,industrial, commerc</w:t>
                        </w:r>
                        <w:r>
                          <w:rPr>
                            <w:rStyle w:val="st2"/>
                            <w:rFonts w:eastAsia="Times New Roman"/>
                            <w:sz w:val="10"/>
                            <w:szCs w:val="10"/>
                          </w:rPr>
                          <w:t>ial or scientific equipment or for information concerning industrial, commercial or scientific experience.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“Technical rewards” means payments of any kind made as consideration for managerial, technical or consultancy services.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4" style="width:0;height:1.5pt" o:hralign="center" o:hrstd="t" o:hr="t" fillcolor="#a0a0a0" stroked="f"/>
                    </w:pict>
                  </w:r>
                </w:p>
                <w:p w:rsidR="00000000" w:rsidRDefault="00E8171D">
                  <w:pPr>
                    <w:pStyle w:val="NormalWeb"/>
                    <w:jc w:val="both"/>
                    <w:rPr>
                      <w:sz w:val="10"/>
                      <w:szCs w:val="10"/>
                    </w:rPr>
                  </w:pPr>
                  <w:r>
                    <w:rPr>
                      <w:sz w:val="10"/>
                      <w:szCs w:val="10"/>
                    </w:rPr>
                    <w:t> </w:t>
                  </w:r>
                </w:p>
                <w:bookmarkStart w:id="3" w:name="Section_8638"/>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2</w:t>
                  </w:r>
                  <w:r>
                    <w:rPr>
                      <w:rFonts w:eastAsia="Times New Roman"/>
                      <w:b/>
                      <w:bCs/>
                      <w:sz w:val="12"/>
                      <w:szCs w:val="12"/>
                      <w:u w:val="single"/>
                    </w:rPr>
                    <w:fldChar w:fldCharType="end"/>
                  </w:r>
                  <w:bookmarkEnd w:id="3"/>
                </w:p>
                <w:bookmarkStart w:id="4" w:name="Section_8639"/>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Scope of the tax</w:t>
                  </w:r>
                  <w:r>
                    <w:rPr>
                      <w:b/>
                      <w:bCs/>
                      <w:sz w:val="11"/>
                      <w:szCs w:val="11"/>
                      <w:u w:val="single"/>
                    </w:rPr>
                    <w:fldChar w:fldCharType="end"/>
                  </w:r>
                  <w:bookmarkEnd w:id="4"/>
                </w:p>
                <w:bookmarkStart w:id="5" w:name="Section_8640"/>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5"/>
                </w:p>
                <w:bookmarkStart w:id="6" w:name="Section_8641"/>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Imposition of the tax</w:t>
                  </w:r>
                  <w:r>
                    <w:rPr>
                      <w:b/>
                      <w:bCs/>
                      <w:sz w:val="11"/>
                      <w:szCs w:val="11"/>
                      <w:u w:val="single"/>
                    </w:rPr>
                    <w:fldChar w:fldCharType="end"/>
                  </w:r>
                  <w:bookmarkEnd w:id="6"/>
                </w:p>
                <w:p w:rsidR="00000000" w:rsidRDefault="00E8171D">
                  <w:pPr>
                    <w:pStyle w:val="NormalWeb"/>
                    <w:jc w:val="both"/>
                    <w:rPr>
                      <w:sz w:val="10"/>
                      <w:szCs w:val="10"/>
                    </w:rPr>
                  </w:pPr>
                  <w:r>
                    <w:rPr>
                      <w:sz w:val="12"/>
                      <w:szCs w:val="12"/>
                    </w:rPr>
                    <w:t xml:space="preserve">Article </w:t>
                  </w:r>
                  <w:r>
                    <w:rPr>
                      <w:sz w:val="14"/>
                      <w:szCs w:val="14"/>
                    </w:rPr>
                    <w:t xml:space="preserve">2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Annual tax shall be imposed on the taxpayer's taxable income derived from sources in the State during the previous taxable year.Notwithstanding the provisions of the previous paragraph, tax shall also be imposed on the following:</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1- Bank interest and retur</w:t>
                        </w:r>
                        <w:r>
                          <w:rPr>
                            <w:rStyle w:val="st2"/>
                            <w:rFonts w:eastAsia="Times New Roman"/>
                            <w:sz w:val="10"/>
                            <w:szCs w:val="10"/>
                          </w:rPr>
                          <w:t>ns gained outside the State provided that they are derived from amounts resulting from the activity of the taxpayer in the State;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2- Commissions earned through agency, brokerage or commercial representation agreements accrued outside the State in respectof</w:t>
                        </w:r>
                        <w:r>
                          <w:rPr>
                            <w:rStyle w:val="st2"/>
                            <w:rFonts w:eastAsia="Times New Roman"/>
                            <w:sz w:val="10"/>
                            <w:szCs w:val="10"/>
                          </w:rPr>
                          <w:t xml:space="preserve"> activities carried on in the State.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5"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Income derived from the State shall include:</w:t>
                        </w:r>
                      </w:p>
                      <w:p w:rsidR="00000000" w:rsidRDefault="00E8171D">
                        <w:pPr>
                          <w:numPr>
                            <w:ilvl w:val="0"/>
                            <w:numId w:val="2"/>
                          </w:numPr>
                          <w:jc w:val="both"/>
                          <w:rPr>
                            <w:rFonts w:eastAsia="Times New Roman"/>
                            <w:sz w:val="10"/>
                            <w:szCs w:val="10"/>
                          </w:rPr>
                        </w:pPr>
                        <w:r>
                          <w:rPr>
                            <w:rStyle w:val="st2"/>
                            <w:rFonts w:eastAsia="Times New Roman"/>
                            <w:sz w:val="10"/>
                            <w:szCs w:val="10"/>
                          </w:rPr>
                          <w:t>Gross income derived from an activity carried on in the State.</w:t>
                        </w:r>
                      </w:p>
                      <w:p w:rsidR="00000000" w:rsidRDefault="00E8171D">
                        <w:pPr>
                          <w:numPr>
                            <w:ilvl w:val="0"/>
                            <w:numId w:val="2"/>
                          </w:numPr>
                          <w:jc w:val="both"/>
                          <w:rPr>
                            <w:rFonts w:eastAsia="Times New Roman"/>
                            <w:sz w:val="10"/>
                            <w:szCs w:val="10"/>
                          </w:rPr>
                        </w:pPr>
                        <w:r>
                          <w:rPr>
                            <w:rStyle w:val="st2"/>
                            <w:rFonts w:eastAsia="Times New Roman"/>
                            <w:sz w:val="10"/>
                            <w:szCs w:val="10"/>
                          </w:rPr>
                          <w:t>Gross income derived from contracts wholly or partly performed in the State.</w:t>
                        </w:r>
                      </w:p>
                      <w:p w:rsidR="00000000" w:rsidRDefault="00E8171D">
                        <w:pPr>
                          <w:numPr>
                            <w:ilvl w:val="0"/>
                            <w:numId w:val="2"/>
                          </w:numPr>
                          <w:jc w:val="both"/>
                          <w:rPr>
                            <w:rFonts w:eastAsia="Times New Roman"/>
                            <w:sz w:val="10"/>
                            <w:szCs w:val="10"/>
                          </w:rPr>
                        </w:pPr>
                        <w:r>
                          <w:rPr>
                            <w:rStyle w:val="st2"/>
                            <w:rFonts w:eastAsia="Times New Roman"/>
                            <w:sz w:val="10"/>
                            <w:szCs w:val="10"/>
                          </w:rPr>
                          <w:t>Gross income from real estate situated in the State including the sale of shares in companies or partnerships the assets of which consist mainly of real estate situated in the Sta</w:t>
                        </w:r>
                        <w:r>
                          <w:rPr>
                            <w:rStyle w:val="st2"/>
                            <w:rFonts w:eastAsia="Times New Roman"/>
                            <w:sz w:val="10"/>
                            <w:szCs w:val="10"/>
                          </w:rPr>
                          <w:t>te.</w:t>
                        </w:r>
                      </w:p>
                      <w:p w:rsidR="00000000" w:rsidRDefault="00E8171D">
                        <w:pPr>
                          <w:numPr>
                            <w:ilvl w:val="0"/>
                            <w:numId w:val="2"/>
                          </w:numPr>
                          <w:jc w:val="both"/>
                          <w:rPr>
                            <w:rFonts w:eastAsia="Times New Roman"/>
                            <w:sz w:val="10"/>
                            <w:szCs w:val="10"/>
                          </w:rPr>
                        </w:pPr>
                        <w:r>
                          <w:rPr>
                            <w:rStyle w:val="st2"/>
                            <w:rFonts w:eastAsia="Times New Roman"/>
                            <w:sz w:val="10"/>
                            <w:szCs w:val="10"/>
                          </w:rPr>
                          <w:t>Gross income from shares in companies resident in the State or listed on its stock markets;</w:t>
                        </w:r>
                      </w:p>
                      <w:p w:rsidR="00000000" w:rsidRDefault="00E8171D">
                        <w:pPr>
                          <w:numPr>
                            <w:ilvl w:val="0"/>
                            <w:numId w:val="2"/>
                          </w:numPr>
                          <w:jc w:val="both"/>
                          <w:rPr>
                            <w:rFonts w:eastAsia="Times New Roman"/>
                            <w:sz w:val="10"/>
                            <w:szCs w:val="10"/>
                          </w:rPr>
                        </w:pPr>
                        <w:r>
                          <w:rPr>
                            <w:rStyle w:val="st2"/>
                            <w:rFonts w:eastAsia="Times New Roman"/>
                            <w:sz w:val="10"/>
                            <w:szCs w:val="10"/>
                          </w:rPr>
                          <w:t>Consideration for services paid to head offices, branches or related companies.</w:t>
                        </w:r>
                      </w:p>
                      <w:p w:rsidR="00000000" w:rsidRDefault="00E8171D">
                        <w:pPr>
                          <w:numPr>
                            <w:ilvl w:val="0"/>
                            <w:numId w:val="2"/>
                          </w:numPr>
                          <w:jc w:val="both"/>
                          <w:rPr>
                            <w:rFonts w:eastAsia="Times New Roman"/>
                            <w:sz w:val="10"/>
                            <w:szCs w:val="10"/>
                          </w:rPr>
                        </w:pPr>
                        <w:r>
                          <w:rPr>
                            <w:rStyle w:val="st2"/>
                            <w:rFonts w:eastAsia="Times New Roman"/>
                            <w:sz w:val="10"/>
                            <w:szCs w:val="10"/>
                          </w:rPr>
                          <w:t>Interest on loans obtained in the State.</w:t>
                        </w:r>
                      </w:p>
                      <w:p w:rsidR="00000000" w:rsidRDefault="00E8171D">
                        <w:pPr>
                          <w:numPr>
                            <w:ilvl w:val="0"/>
                            <w:numId w:val="2"/>
                          </w:numPr>
                          <w:jc w:val="both"/>
                          <w:rPr>
                            <w:rFonts w:eastAsia="Times New Roman"/>
                            <w:sz w:val="10"/>
                            <w:szCs w:val="10"/>
                          </w:rPr>
                        </w:pPr>
                        <w:r>
                          <w:rPr>
                            <w:rStyle w:val="st2"/>
                            <w:rFonts w:eastAsia="Times New Roman"/>
                            <w:sz w:val="10"/>
                            <w:szCs w:val="10"/>
                          </w:rPr>
                          <w:t>Gross income from the exploration, extr</w:t>
                        </w:r>
                        <w:r>
                          <w:rPr>
                            <w:rStyle w:val="st2"/>
                            <w:rFonts w:eastAsia="Times New Roman"/>
                            <w:sz w:val="10"/>
                            <w:szCs w:val="10"/>
                          </w:rPr>
                          <w:t>action or exploitation of natural resources situated in the State.</w:t>
                        </w:r>
                      </w:p>
                      <w:p w:rsidR="00000000" w:rsidRDefault="00E8171D">
                        <w:pPr>
                          <w:numPr>
                            <w:ilvl w:val="0"/>
                            <w:numId w:val="2"/>
                          </w:numPr>
                          <w:jc w:val="both"/>
                          <w:rPr>
                            <w:rFonts w:eastAsia="Times New Roman"/>
                            <w:sz w:val="10"/>
                            <w:szCs w:val="10"/>
                          </w:rPr>
                        </w:pPr>
                        <w:r>
                          <w:rPr>
                            <w:rStyle w:val="st3"/>
                            <w:rFonts w:eastAsia="Times New Roman"/>
                            <w:sz w:val="10"/>
                            <w:szCs w:val="10"/>
                          </w:rPr>
                          <w:t>Gross income subject to tax in the State under a double taxation agreement.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6" style="width:0;height:1.5pt" o:hralign="center" o:hrstd="t" o:hr="t" fillcolor="#a0a0a0" stroked="f"/>
                    </w:pict>
                  </w:r>
                </w:p>
                <w:p w:rsidR="00000000" w:rsidRDefault="00E8171D">
                  <w:pPr>
                    <w:pStyle w:val="NormalWeb"/>
                    <w:jc w:val="both"/>
                    <w:rPr>
                      <w:sz w:val="10"/>
                      <w:szCs w:val="10"/>
                    </w:rPr>
                  </w:pPr>
                  <w:r>
                    <w:rPr>
                      <w:sz w:val="10"/>
                      <w:szCs w:val="10"/>
                    </w:rPr>
                    <w:t> </w:t>
                  </w:r>
                </w:p>
                <w:bookmarkStart w:id="7" w:name="Section_8642"/>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7"/>
                </w:p>
                <w:bookmarkStart w:id="8" w:name="Section_8643"/>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Tax exemptions</w:t>
                  </w:r>
                  <w:r>
                    <w:rPr>
                      <w:b/>
                      <w:bCs/>
                      <w:sz w:val="11"/>
                      <w:szCs w:val="11"/>
                      <w:u w:val="single"/>
                    </w:rPr>
                    <w:fldChar w:fldCharType="end"/>
                  </w:r>
                  <w:bookmarkEnd w:id="8"/>
                </w:p>
                <w:p w:rsidR="00000000" w:rsidRDefault="00E8171D">
                  <w:pPr>
                    <w:pStyle w:val="NormalWeb"/>
                    <w:jc w:val="both"/>
                    <w:rPr>
                      <w:sz w:val="10"/>
                      <w:szCs w:val="10"/>
                    </w:rPr>
                  </w:pPr>
                  <w:r>
                    <w:rPr>
                      <w:sz w:val="12"/>
                      <w:szCs w:val="12"/>
                    </w:rPr>
                    <w:t xml:space="preserve">Article </w:t>
                  </w:r>
                  <w:r>
                    <w:rPr>
                      <w:sz w:val="14"/>
                      <w:szCs w:val="14"/>
                    </w:rPr>
                    <w:t xml:space="preserve">4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Notwithstanding other tax exemptions provided for under special laws, international agreements or under the provisions of Articles 51 to 56 of this law. The following items of income shall be exempt from tax:</w:t>
                        </w:r>
                      </w:p>
                      <w:p w:rsidR="00000000" w:rsidRDefault="00E8171D">
                        <w:pPr>
                          <w:numPr>
                            <w:ilvl w:val="0"/>
                            <w:numId w:val="3"/>
                          </w:numPr>
                          <w:jc w:val="both"/>
                          <w:rPr>
                            <w:rFonts w:eastAsia="Times New Roman"/>
                            <w:sz w:val="10"/>
                            <w:szCs w:val="10"/>
                          </w:rPr>
                        </w:pPr>
                        <w:r>
                          <w:rPr>
                            <w:rStyle w:val="st2"/>
                            <w:rFonts w:eastAsia="Times New Roman"/>
                            <w:sz w:val="10"/>
                            <w:szCs w:val="10"/>
                          </w:rPr>
                          <w:t>Bank interest and returns due to natural pers</w:t>
                        </w:r>
                        <w:r>
                          <w:rPr>
                            <w:rStyle w:val="st2"/>
                            <w:rFonts w:eastAsia="Times New Roman"/>
                            <w:sz w:val="10"/>
                            <w:szCs w:val="10"/>
                          </w:rPr>
                          <w:t>ons other than those carrying on a taxable activity in the State, irrespective of the residential status.</w:t>
                        </w:r>
                      </w:p>
                      <w:p w:rsidR="00000000" w:rsidRDefault="00E8171D">
                        <w:pPr>
                          <w:numPr>
                            <w:ilvl w:val="0"/>
                            <w:numId w:val="3"/>
                          </w:numPr>
                          <w:jc w:val="both"/>
                          <w:rPr>
                            <w:rFonts w:eastAsia="Times New Roman"/>
                            <w:sz w:val="10"/>
                            <w:szCs w:val="10"/>
                          </w:rPr>
                        </w:pPr>
                        <w:r>
                          <w:rPr>
                            <w:rStyle w:val="st2"/>
                            <w:rFonts w:eastAsia="Times New Roman"/>
                            <w:sz w:val="10"/>
                            <w:szCs w:val="10"/>
                          </w:rPr>
                          <w:t>Interest and returns on public treasury bonds, development bonds and public corporation bonds.</w:t>
                        </w:r>
                      </w:p>
                      <w:p w:rsidR="00000000" w:rsidRDefault="00E8171D">
                        <w:pPr>
                          <w:numPr>
                            <w:ilvl w:val="0"/>
                            <w:numId w:val="3"/>
                          </w:numPr>
                          <w:jc w:val="both"/>
                          <w:rPr>
                            <w:rFonts w:eastAsia="Times New Roman"/>
                            <w:sz w:val="10"/>
                            <w:szCs w:val="10"/>
                          </w:rPr>
                        </w:pPr>
                        <w:r>
                          <w:rPr>
                            <w:rStyle w:val="st2"/>
                            <w:rFonts w:eastAsia="Times New Roman"/>
                            <w:sz w:val="10"/>
                            <w:szCs w:val="10"/>
                          </w:rPr>
                          <w:t>Capital gains on the disposal of real estate and securi</w:t>
                        </w:r>
                        <w:r>
                          <w:rPr>
                            <w:rStyle w:val="st2"/>
                            <w:rFonts w:eastAsia="Times New Roman"/>
                            <w:sz w:val="10"/>
                            <w:szCs w:val="10"/>
                          </w:rPr>
                          <w:t>ties derived by natural persons provided that the real estate and securities disposed are not part of the assets of a taxable activity.</w:t>
                        </w:r>
                      </w:p>
                      <w:p w:rsidR="00000000" w:rsidRDefault="00E8171D">
                        <w:pPr>
                          <w:numPr>
                            <w:ilvl w:val="0"/>
                            <w:numId w:val="3"/>
                          </w:numPr>
                          <w:jc w:val="both"/>
                          <w:rPr>
                            <w:rFonts w:eastAsia="Times New Roman"/>
                            <w:sz w:val="10"/>
                            <w:szCs w:val="10"/>
                          </w:rPr>
                        </w:pPr>
                        <w:r>
                          <w:rPr>
                            <w:rStyle w:val="st2"/>
                            <w:rFonts w:eastAsia="Times New Roman"/>
                            <w:sz w:val="10"/>
                            <w:szCs w:val="10"/>
                          </w:rPr>
                          <w:t>Dividends and other income from shares if the amounts distributed during a taxable year were taken from profits that wer</w:t>
                        </w:r>
                        <w:r>
                          <w:rPr>
                            <w:rStyle w:val="st2"/>
                            <w:rFonts w:eastAsia="Times New Roman"/>
                            <w:sz w:val="10"/>
                            <w:szCs w:val="10"/>
                          </w:rPr>
                          <w:t>e subject to the tax under this law; or distributed by a company the income of which is exempt from tax under this law or other laws.</w:t>
                        </w:r>
                      </w:p>
                      <w:p w:rsidR="00000000" w:rsidRDefault="00E8171D">
                        <w:pPr>
                          <w:numPr>
                            <w:ilvl w:val="0"/>
                            <w:numId w:val="3"/>
                          </w:numPr>
                          <w:jc w:val="both"/>
                          <w:rPr>
                            <w:rFonts w:eastAsia="Times New Roman"/>
                            <w:sz w:val="10"/>
                            <w:szCs w:val="10"/>
                          </w:rPr>
                        </w:pPr>
                        <w:r>
                          <w:rPr>
                            <w:rStyle w:val="st2"/>
                            <w:rFonts w:eastAsia="Times New Roman"/>
                            <w:sz w:val="10"/>
                            <w:szCs w:val="10"/>
                          </w:rPr>
                          <w:t>Gross income from handcraft activities that do not use machines provided that the gross income does not exceed one hundred</w:t>
                        </w:r>
                        <w:r>
                          <w:rPr>
                            <w:rStyle w:val="st2"/>
                            <w:rFonts w:eastAsia="Times New Roman"/>
                            <w:sz w:val="10"/>
                            <w:szCs w:val="10"/>
                          </w:rPr>
                          <w:t xml:space="preserve"> thousand (100,000) Riyals per year, the average number of employees does not exceed 3 during the taxable year and the activity is carried on in one single establishment, in accordance with the limits and conditions provided for in the executive bylaws of </w:t>
                        </w:r>
                        <w:r>
                          <w:rPr>
                            <w:rStyle w:val="st2"/>
                            <w:rFonts w:eastAsia="Times New Roman"/>
                            <w:sz w:val="10"/>
                            <w:szCs w:val="10"/>
                          </w:rPr>
                          <w:t>this law.</w:t>
                        </w:r>
                      </w:p>
                      <w:p w:rsidR="00000000" w:rsidRDefault="00E8171D">
                        <w:pPr>
                          <w:numPr>
                            <w:ilvl w:val="0"/>
                            <w:numId w:val="3"/>
                          </w:numPr>
                          <w:jc w:val="both"/>
                          <w:rPr>
                            <w:rFonts w:eastAsia="Times New Roman"/>
                            <w:sz w:val="10"/>
                            <w:szCs w:val="10"/>
                          </w:rPr>
                        </w:pPr>
                        <w:r>
                          <w:rPr>
                            <w:rStyle w:val="st2"/>
                            <w:rFonts w:eastAsia="Times New Roman"/>
                            <w:sz w:val="10"/>
                            <w:szCs w:val="10"/>
                          </w:rPr>
                          <w:t>Gross income from agricultural and fishing activities.</w:t>
                        </w:r>
                      </w:p>
                      <w:p w:rsidR="00000000" w:rsidRDefault="00E8171D">
                        <w:pPr>
                          <w:numPr>
                            <w:ilvl w:val="0"/>
                            <w:numId w:val="3"/>
                          </w:numPr>
                          <w:jc w:val="both"/>
                          <w:rPr>
                            <w:rFonts w:eastAsia="Times New Roman"/>
                            <w:sz w:val="10"/>
                            <w:szCs w:val="10"/>
                          </w:rPr>
                        </w:pPr>
                        <w:r>
                          <w:rPr>
                            <w:rStyle w:val="st2"/>
                            <w:rFonts w:eastAsia="Times New Roman"/>
                            <w:sz w:val="10"/>
                            <w:szCs w:val="10"/>
                          </w:rPr>
                          <w:t>Gross income of non Qatari air and sea transport companies operating in the State, subject to reciprocity.</w:t>
                        </w:r>
                      </w:p>
                      <w:p w:rsidR="00000000" w:rsidRDefault="00E8171D">
                        <w:pPr>
                          <w:numPr>
                            <w:ilvl w:val="0"/>
                            <w:numId w:val="3"/>
                          </w:numPr>
                          <w:jc w:val="both"/>
                          <w:rPr>
                            <w:rFonts w:eastAsia="Times New Roman"/>
                            <w:sz w:val="10"/>
                            <w:szCs w:val="10"/>
                          </w:rPr>
                        </w:pPr>
                        <w:r>
                          <w:rPr>
                            <w:rStyle w:val="st2"/>
                            <w:rFonts w:eastAsia="Times New Roman"/>
                            <w:sz w:val="10"/>
                            <w:szCs w:val="10"/>
                          </w:rPr>
                          <w:t xml:space="preserve">Gross income of Qatari natural persons resident in the State including their shares </w:t>
                        </w:r>
                        <w:r>
                          <w:rPr>
                            <w:rStyle w:val="st2"/>
                            <w:rFonts w:eastAsia="Times New Roman"/>
                            <w:sz w:val="10"/>
                            <w:szCs w:val="10"/>
                          </w:rPr>
                          <w:t>in the profits of juristic persons.</w:t>
                        </w:r>
                      </w:p>
                      <w:p w:rsidR="00000000" w:rsidRDefault="00E8171D">
                        <w:pPr>
                          <w:numPr>
                            <w:ilvl w:val="0"/>
                            <w:numId w:val="3"/>
                          </w:numPr>
                          <w:jc w:val="both"/>
                          <w:rPr>
                            <w:rFonts w:eastAsia="Times New Roman"/>
                            <w:sz w:val="10"/>
                            <w:szCs w:val="10"/>
                          </w:rPr>
                        </w:pPr>
                        <w:r>
                          <w:rPr>
                            <w:rStyle w:val="st2"/>
                            <w:rFonts w:eastAsia="Times New Roman"/>
                            <w:sz w:val="10"/>
                            <w:szCs w:val="10"/>
                          </w:rPr>
                          <w:t>Gross income of juristic persons resident in the State and wholly owned by Qatari nationals.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7" style="width:0;height:1.5pt" o:hralign="center" o:hrstd="t" o:hr="t" fillcolor="#a0a0a0" stroked="f"/>
                    </w:pict>
                  </w:r>
                </w:p>
                <w:p w:rsidR="00000000" w:rsidRDefault="00E8171D">
                  <w:pPr>
                    <w:pStyle w:val="NormalWeb"/>
                    <w:jc w:val="both"/>
                    <w:rPr>
                      <w:sz w:val="10"/>
                      <w:szCs w:val="10"/>
                    </w:rPr>
                  </w:pPr>
                  <w:r>
                    <w:rPr>
                      <w:sz w:val="10"/>
                      <w:szCs w:val="10"/>
                    </w:rPr>
                    <w:t> </w:t>
                  </w:r>
                </w:p>
                <w:bookmarkStart w:id="9" w:name="Section_8644"/>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Three</w:t>
                  </w:r>
                  <w:r>
                    <w:rPr>
                      <w:b/>
                      <w:bCs/>
                      <w:sz w:val="11"/>
                      <w:szCs w:val="11"/>
                      <w:u w:val="single"/>
                    </w:rPr>
                    <w:fldChar w:fldCharType="end"/>
                  </w:r>
                  <w:bookmarkEnd w:id="9"/>
                </w:p>
                <w:bookmarkStart w:id="10" w:name="Section_8645"/>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Accounting period</w:t>
                  </w:r>
                  <w:r>
                    <w:rPr>
                      <w:b/>
                      <w:bCs/>
                      <w:sz w:val="11"/>
                      <w:szCs w:val="11"/>
                      <w:u w:val="single"/>
                    </w:rPr>
                    <w:fldChar w:fldCharType="end"/>
                  </w:r>
                  <w:bookmarkEnd w:id="10"/>
                </w:p>
                <w:p w:rsidR="00000000" w:rsidRDefault="00E8171D">
                  <w:pPr>
                    <w:pStyle w:val="NormalWeb"/>
                    <w:jc w:val="both"/>
                    <w:rPr>
                      <w:sz w:val="10"/>
                      <w:szCs w:val="10"/>
                    </w:rPr>
                  </w:pPr>
                  <w:r>
                    <w:rPr>
                      <w:sz w:val="12"/>
                      <w:szCs w:val="12"/>
                    </w:rPr>
                    <w:t xml:space="preserve">Article </w:t>
                  </w:r>
                  <w:r>
                    <w:rPr>
                      <w:sz w:val="14"/>
                      <w:szCs w:val="14"/>
                    </w:rPr>
                    <w:t xml:space="preserve">5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accounting period of a taxpayer who carries on an activity shall be the taxable year. However, the taxpayer may, after obtaining the approval of the Department,adopt an accounting period that is different from the taxable year in accordance with the pr</w:t>
                        </w:r>
                        <w:r>
                          <w:rPr>
                            <w:rStyle w:val="st2"/>
                            <w:rFonts w:eastAsia="Times New Roman"/>
                            <w:sz w:val="10"/>
                            <w:szCs w:val="10"/>
                          </w:rPr>
                          <w:t>ovisions of the executive bylaws of this law.</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The accounting period of a taxpayer shall be twelve months, subject to thefollowing:</w:t>
                        </w:r>
                      </w:p>
                      <w:p w:rsidR="00000000" w:rsidRDefault="00E8171D">
                        <w:pPr>
                          <w:numPr>
                            <w:ilvl w:val="0"/>
                            <w:numId w:val="4"/>
                          </w:numPr>
                          <w:jc w:val="both"/>
                          <w:rPr>
                            <w:rFonts w:eastAsia="Times New Roman"/>
                            <w:sz w:val="10"/>
                            <w:szCs w:val="10"/>
                          </w:rPr>
                        </w:pPr>
                        <w:r>
                          <w:rPr>
                            <w:rStyle w:val="st2"/>
                            <w:rFonts w:eastAsia="Times New Roman"/>
                            <w:sz w:val="10"/>
                            <w:szCs w:val="10"/>
                          </w:rPr>
                          <w:t>Where the taxpayer starts the activity after the beginning of the taxable year, the accounting period shall start from the da</w:t>
                        </w:r>
                        <w:r>
                          <w:rPr>
                            <w:rStyle w:val="st2"/>
                            <w:rFonts w:eastAsia="Times New Roman"/>
                            <w:sz w:val="10"/>
                            <w:szCs w:val="10"/>
                          </w:rPr>
                          <w:t>te of the beginning of the activity.The first accounting period may not be less than six months nor more than eighteen months. In all cases, the tax shall be calculated on the taxable income of the actual accounting period.</w:t>
                        </w:r>
                      </w:p>
                      <w:p w:rsidR="00000000" w:rsidRDefault="00E8171D">
                        <w:pPr>
                          <w:numPr>
                            <w:ilvl w:val="0"/>
                            <w:numId w:val="4"/>
                          </w:numPr>
                          <w:jc w:val="both"/>
                          <w:rPr>
                            <w:rFonts w:eastAsia="Times New Roman"/>
                            <w:sz w:val="10"/>
                            <w:szCs w:val="10"/>
                          </w:rPr>
                        </w:pPr>
                        <w:r>
                          <w:rPr>
                            <w:rStyle w:val="st2"/>
                            <w:rFonts w:eastAsia="Times New Roman"/>
                            <w:sz w:val="10"/>
                            <w:szCs w:val="10"/>
                          </w:rPr>
                          <w:t>Where the activity is liquidated</w:t>
                        </w:r>
                        <w:r>
                          <w:rPr>
                            <w:rStyle w:val="st2"/>
                            <w:rFonts w:eastAsia="Times New Roman"/>
                            <w:sz w:val="10"/>
                            <w:szCs w:val="10"/>
                          </w:rPr>
                          <w:t>, the accounting period shall run from the end of the previous accounting period until the end of liquidation.</w:t>
                        </w:r>
                      </w:p>
                      <w:p w:rsidR="00000000" w:rsidRDefault="00E8171D">
                        <w:pPr>
                          <w:numPr>
                            <w:ilvl w:val="0"/>
                            <w:numId w:val="4"/>
                          </w:numPr>
                          <w:jc w:val="both"/>
                          <w:rPr>
                            <w:rFonts w:eastAsia="Times New Roman"/>
                            <w:sz w:val="10"/>
                            <w:szCs w:val="10"/>
                          </w:rPr>
                        </w:pPr>
                        <w:r>
                          <w:rPr>
                            <w:rStyle w:val="st2"/>
                            <w:rFonts w:eastAsia="Times New Roman"/>
                            <w:sz w:val="10"/>
                            <w:szCs w:val="10"/>
                          </w:rPr>
                          <w:t xml:space="preserve">Where the activity is ceased, assigned or sold, the accounting period shall run from the end of the previous accounting period until the date of </w:t>
                        </w:r>
                        <w:r>
                          <w:rPr>
                            <w:rStyle w:val="st2"/>
                            <w:rFonts w:eastAsia="Times New Roman"/>
                            <w:sz w:val="10"/>
                            <w:szCs w:val="10"/>
                          </w:rPr>
                          <w:t>cessation, assignment or sale.</w:t>
                        </w:r>
                      </w:p>
                      <w:p w:rsidR="00000000" w:rsidRDefault="00E8171D">
                        <w:pPr>
                          <w:numPr>
                            <w:ilvl w:val="0"/>
                            <w:numId w:val="4"/>
                          </w:numPr>
                          <w:jc w:val="both"/>
                          <w:rPr>
                            <w:rFonts w:eastAsia="Times New Roman"/>
                            <w:sz w:val="10"/>
                            <w:szCs w:val="10"/>
                          </w:rPr>
                        </w:pPr>
                        <w:r>
                          <w:rPr>
                            <w:rStyle w:val="st3"/>
                            <w:rFonts w:eastAsia="Times New Roman"/>
                            <w:sz w:val="10"/>
                            <w:szCs w:val="10"/>
                          </w:rPr>
                          <w:t>Where the taxpayer carries on a temporary activity the period of which does not exceed 18 months, the accounting period shall be the period of activity.</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8"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6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The taxpayer shall </w:t>
                        </w:r>
                        <w:r>
                          <w:rPr>
                            <w:rStyle w:val="st2"/>
                            <w:rFonts w:eastAsia="Times New Roman"/>
                            <w:sz w:val="10"/>
                            <w:szCs w:val="10"/>
                          </w:rPr>
                          <w:t>determine the taxable income on the basis of the accruals accounting method used in commercial accounting in accordance with international accounting standards and subject to the provisions of this law and its executive bylaws.The taxpayer may not use anot</w:t>
                        </w:r>
                        <w:r>
                          <w:rPr>
                            <w:rStyle w:val="st2"/>
                            <w:rFonts w:eastAsia="Times New Roman"/>
                            <w:sz w:val="10"/>
                            <w:szCs w:val="10"/>
                          </w:rPr>
                          <w:t>her method of accounting, except upon the approval of the Department.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39" style="width:0;height:1.5pt" o:hralign="center" o:hrstd="t" o:hr="t" fillcolor="#a0a0a0" stroked="f"/>
                    </w:pict>
                  </w:r>
                </w:p>
                <w:p w:rsidR="00000000" w:rsidRDefault="00E8171D">
                  <w:pPr>
                    <w:pStyle w:val="NormalWeb"/>
                    <w:jc w:val="both"/>
                    <w:rPr>
                      <w:sz w:val="10"/>
                      <w:szCs w:val="10"/>
                    </w:rPr>
                  </w:pPr>
                  <w:r>
                    <w:rPr>
                      <w:sz w:val="10"/>
                      <w:szCs w:val="10"/>
                    </w:rPr>
                    <w:t> </w:t>
                  </w:r>
                </w:p>
                <w:bookmarkStart w:id="11" w:name="Section_8646"/>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3</w:t>
                  </w:r>
                  <w:r>
                    <w:rPr>
                      <w:rFonts w:eastAsia="Times New Roman"/>
                      <w:b/>
                      <w:bCs/>
                      <w:sz w:val="12"/>
                      <w:szCs w:val="12"/>
                      <w:u w:val="single"/>
                    </w:rPr>
                    <w:fldChar w:fldCharType="end"/>
                  </w:r>
                  <w:bookmarkEnd w:id="11"/>
                </w:p>
                <w:bookmarkStart w:id="12" w:name="Section_8647"/>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Calculation of the tax</w:t>
                  </w:r>
                  <w:r>
                    <w:rPr>
                      <w:b/>
                      <w:bCs/>
                      <w:sz w:val="11"/>
                      <w:szCs w:val="11"/>
                      <w:u w:val="single"/>
                    </w:rPr>
                    <w:fldChar w:fldCharType="end"/>
                  </w:r>
                  <w:bookmarkEnd w:id="12"/>
                </w:p>
                <w:bookmarkStart w:id="13" w:name="Section_8648"/>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13"/>
                </w:p>
                <w:bookmarkStart w:id="14" w:name="Section_8649"/>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Taxable income</w:t>
                  </w:r>
                  <w:r>
                    <w:rPr>
                      <w:b/>
                      <w:bCs/>
                      <w:sz w:val="11"/>
                      <w:szCs w:val="11"/>
                      <w:u w:val="single"/>
                    </w:rPr>
                    <w:fldChar w:fldCharType="end"/>
                  </w:r>
                  <w:bookmarkEnd w:id="14"/>
                </w:p>
                <w:p w:rsidR="00000000" w:rsidRDefault="00E8171D">
                  <w:pPr>
                    <w:pStyle w:val="NormalWeb"/>
                    <w:jc w:val="both"/>
                    <w:rPr>
                      <w:sz w:val="10"/>
                      <w:szCs w:val="10"/>
                    </w:rPr>
                  </w:pPr>
                  <w:r>
                    <w:rPr>
                      <w:sz w:val="12"/>
                      <w:szCs w:val="12"/>
                    </w:rPr>
                    <w:t xml:space="preserve">Article </w:t>
                  </w:r>
                  <w:r>
                    <w:rPr>
                      <w:sz w:val="14"/>
                      <w:szCs w:val="14"/>
                    </w:rPr>
                    <w:t xml:space="preserve">7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Taxable income shall be determined on the basis of the gross income derived from all transactions carried out by the taxpayer after subtracting allowable deductions and losses provided for in Article 10 of this law. Allowable deductions shall mean expenses</w:t>
                        </w:r>
                        <w:r>
                          <w:rPr>
                            <w:rStyle w:val="st2"/>
                            <w:rFonts w:eastAsia="Times New Roman"/>
                            <w:sz w:val="10"/>
                            <w:szCs w:val="10"/>
                          </w:rPr>
                          <w:t xml:space="preserve"> and costs incurred by the taxpayer that satisfy the following requirements:</w:t>
                        </w:r>
                      </w:p>
                      <w:p w:rsidR="00000000" w:rsidRDefault="00E8171D">
                        <w:pPr>
                          <w:numPr>
                            <w:ilvl w:val="0"/>
                            <w:numId w:val="5"/>
                          </w:numPr>
                          <w:jc w:val="both"/>
                          <w:rPr>
                            <w:rFonts w:eastAsia="Times New Roman"/>
                            <w:sz w:val="10"/>
                            <w:szCs w:val="10"/>
                          </w:rPr>
                        </w:pPr>
                        <w:r>
                          <w:rPr>
                            <w:rStyle w:val="st2"/>
                            <w:rFonts w:eastAsia="Times New Roman"/>
                            <w:sz w:val="10"/>
                            <w:szCs w:val="10"/>
                          </w:rPr>
                          <w:t>perquisite to derive the gross income.</w:t>
                        </w:r>
                      </w:p>
                      <w:p w:rsidR="00000000" w:rsidRDefault="00E8171D">
                        <w:pPr>
                          <w:numPr>
                            <w:ilvl w:val="0"/>
                            <w:numId w:val="5"/>
                          </w:numPr>
                          <w:jc w:val="both"/>
                          <w:rPr>
                            <w:rFonts w:eastAsia="Times New Roman"/>
                            <w:sz w:val="10"/>
                            <w:szCs w:val="10"/>
                          </w:rPr>
                        </w:pPr>
                        <w:r>
                          <w:rPr>
                            <w:rStyle w:val="st2"/>
                            <w:rFonts w:eastAsia="Times New Roman"/>
                            <w:sz w:val="10"/>
                            <w:szCs w:val="10"/>
                          </w:rPr>
                          <w:t>actually incurred and supported by documentary evidence.</w:t>
                        </w:r>
                      </w:p>
                      <w:p w:rsidR="00000000" w:rsidRDefault="00E8171D">
                        <w:pPr>
                          <w:numPr>
                            <w:ilvl w:val="0"/>
                            <w:numId w:val="5"/>
                          </w:numPr>
                          <w:jc w:val="both"/>
                          <w:rPr>
                            <w:rFonts w:eastAsia="Times New Roman"/>
                            <w:sz w:val="10"/>
                            <w:szCs w:val="10"/>
                          </w:rPr>
                        </w:pPr>
                        <w:r>
                          <w:rPr>
                            <w:rStyle w:val="st2"/>
                            <w:rFonts w:eastAsia="Times New Roman"/>
                            <w:sz w:val="10"/>
                            <w:szCs w:val="10"/>
                          </w:rPr>
                          <w:t>do not increase the value of fixed assets used in the activity.</w:t>
                        </w:r>
                      </w:p>
                      <w:p w:rsidR="00000000" w:rsidRDefault="00E8171D">
                        <w:pPr>
                          <w:numPr>
                            <w:ilvl w:val="0"/>
                            <w:numId w:val="5"/>
                          </w:numPr>
                          <w:jc w:val="both"/>
                          <w:rPr>
                            <w:rFonts w:eastAsia="Times New Roman"/>
                            <w:sz w:val="10"/>
                            <w:szCs w:val="10"/>
                          </w:rPr>
                        </w:pPr>
                        <w:r>
                          <w:rPr>
                            <w:rStyle w:val="st2"/>
                            <w:rFonts w:eastAsia="Times New Roman"/>
                            <w:sz w:val="10"/>
                            <w:szCs w:val="10"/>
                          </w:rPr>
                          <w:t>related to the taxa</w:t>
                        </w:r>
                        <w:r>
                          <w:rPr>
                            <w:rStyle w:val="st2"/>
                            <w:rFonts w:eastAsia="Times New Roman"/>
                            <w:sz w:val="10"/>
                            <w:szCs w:val="10"/>
                          </w:rPr>
                          <w:t>ble year.</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0"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8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Allowable deductions shall include mainly the following, in accordance with the executive bylaws of this law:</w:t>
                        </w:r>
                      </w:p>
                      <w:p w:rsidR="00000000" w:rsidRDefault="00E8171D">
                        <w:pPr>
                          <w:numPr>
                            <w:ilvl w:val="0"/>
                            <w:numId w:val="6"/>
                          </w:numPr>
                          <w:jc w:val="both"/>
                          <w:rPr>
                            <w:rFonts w:eastAsia="Times New Roman"/>
                            <w:sz w:val="10"/>
                            <w:szCs w:val="10"/>
                          </w:rPr>
                        </w:pPr>
                        <w:r>
                          <w:rPr>
                            <w:rStyle w:val="st2"/>
                            <w:rFonts w:eastAsia="Times New Roman"/>
                            <w:sz w:val="10"/>
                            <w:szCs w:val="10"/>
                          </w:rPr>
                          <w:t>Costs of raw materials, consumables and services required for executing the activity.</w:t>
                        </w:r>
                      </w:p>
                      <w:p w:rsidR="00000000" w:rsidRDefault="00E8171D">
                        <w:pPr>
                          <w:numPr>
                            <w:ilvl w:val="0"/>
                            <w:numId w:val="6"/>
                          </w:numPr>
                          <w:jc w:val="both"/>
                          <w:rPr>
                            <w:rFonts w:eastAsia="Times New Roman"/>
                            <w:sz w:val="10"/>
                            <w:szCs w:val="10"/>
                          </w:rPr>
                        </w:pPr>
                        <w:r>
                          <w:rPr>
                            <w:rStyle w:val="st2"/>
                            <w:rFonts w:eastAsia="Times New Roman"/>
                            <w:sz w:val="10"/>
                            <w:szCs w:val="10"/>
                          </w:rPr>
                          <w:t>Interest on loans used in the activity.</w:t>
                        </w:r>
                      </w:p>
                      <w:p w:rsidR="00000000" w:rsidRDefault="00E8171D">
                        <w:pPr>
                          <w:numPr>
                            <w:ilvl w:val="0"/>
                            <w:numId w:val="6"/>
                          </w:numPr>
                          <w:jc w:val="both"/>
                          <w:rPr>
                            <w:rFonts w:eastAsia="Times New Roman"/>
                            <w:sz w:val="10"/>
                            <w:szCs w:val="10"/>
                          </w:rPr>
                        </w:pPr>
                        <w:r>
                          <w:rPr>
                            <w:rStyle w:val="st2"/>
                            <w:rFonts w:eastAsia="Times New Roman"/>
                            <w:sz w:val="10"/>
                            <w:szCs w:val="10"/>
                          </w:rPr>
                          <w:t>Salaries, wages, end of services benefits and similar payments including contributions to set up retirement pensions or end of ser</w:t>
                        </w:r>
                        <w:r>
                          <w:rPr>
                            <w:rStyle w:val="st2"/>
                            <w:rFonts w:eastAsia="Times New Roman"/>
                            <w:sz w:val="10"/>
                            <w:szCs w:val="10"/>
                          </w:rPr>
                          <w:t>vice payments or contributions to investment funds for the employees.</w:t>
                        </w:r>
                      </w:p>
                      <w:p w:rsidR="00000000" w:rsidRDefault="00E8171D">
                        <w:pPr>
                          <w:numPr>
                            <w:ilvl w:val="0"/>
                            <w:numId w:val="6"/>
                          </w:numPr>
                          <w:jc w:val="both"/>
                          <w:rPr>
                            <w:rFonts w:eastAsia="Times New Roman"/>
                            <w:sz w:val="10"/>
                            <w:szCs w:val="10"/>
                          </w:rPr>
                        </w:pPr>
                        <w:r>
                          <w:rPr>
                            <w:rStyle w:val="st2"/>
                            <w:rFonts w:eastAsia="Times New Roman"/>
                            <w:sz w:val="10"/>
                            <w:szCs w:val="10"/>
                          </w:rPr>
                          <w:t>Rents.</w:t>
                        </w:r>
                      </w:p>
                      <w:p w:rsidR="00000000" w:rsidRDefault="00E8171D">
                        <w:pPr>
                          <w:numPr>
                            <w:ilvl w:val="0"/>
                            <w:numId w:val="6"/>
                          </w:numPr>
                          <w:jc w:val="both"/>
                          <w:rPr>
                            <w:rFonts w:eastAsia="Times New Roman"/>
                            <w:sz w:val="10"/>
                            <w:szCs w:val="10"/>
                          </w:rPr>
                        </w:pPr>
                        <w:r>
                          <w:rPr>
                            <w:rStyle w:val="st2"/>
                            <w:rFonts w:eastAsia="Times New Roman"/>
                            <w:sz w:val="10"/>
                            <w:szCs w:val="10"/>
                          </w:rPr>
                          <w:t>Insurance premiums.</w:t>
                        </w:r>
                      </w:p>
                      <w:p w:rsidR="00000000" w:rsidRDefault="00E8171D">
                        <w:pPr>
                          <w:numPr>
                            <w:ilvl w:val="0"/>
                            <w:numId w:val="6"/>
                          </w:numPr>
                          <w:jc w:val="both"/>
                          <w:rPr>
                            <w:rFonts w:eastAsia="Times New Roman"/>
                            <w:sz w:val="10"/>
                            <w:szCs w:val="10"/>
                          </w:rPr>
                        </w:pPr>
                        <w:r>
                          <w:rPr>
                            <w:rStyle w:val="st2"/>
                            <w:rFonts w:eastAsia="Times New Roman"/>
                            <w:sz w:val="10"/>
                            <w:szCs w:val="10"/>
                          </w:rPr>
                          <w:t>Bad debts.</w:t>
                        </w:r>
                      </w:p>
                      <w:p w:rsidR="00000000" w:rsidRDefault="00E8171D">
                        <w:pPr>
                          <w:numPr>
                            <w:ilvl w:val="0"/>
                            <w:numId w:val="6"/>
                          </w:numPr>
                          <w:jc w:val="both"/>
                          <w:rPr>
                            <w:rFonts w:eastAsia="Times New Roman"/>
                            <w:sz w:val="10"/>
                            <w:szCs w:val="10"/>
                          </w:rPr>
                        </w:pPr>
                        <w:r>
                          <w:rPr>
                            <w:rStyle w:val="st2"/>
                            <w:rFonts w:eastAsia="Times New Roman"/>
                            <w:sz w:val="10"/>
                            <w:szCs w:val="10"/>
                          </w:rPr>
                          <w:t xml:space="preserve">Provisions set up by banks for doubtful debts and by insurance companies for risks covered up to 10% of the net income before making this deduction </w:t>
                        </w:r>
                        <w:r>
                          <w:rPr>
                            <w:rStyle w:val="st2"/>
                            <w:rFonts w:eastAsia="Times New Roman"/>
                            <w:sz w:val="10"/>
                            <w:szCs w:val="10"/>
                          </w:rPr>
                          <w:t>and the deduction provided for in paragraph 9 of this Article.</w:t>
                        </w:r>
                      </w:p>
                      <w:p w:rsidR="00000000" w:rsidRDefault="00E8171D">
                        <w:pPr>
                          <w:numPr>
                            <w:ilvl w:val="0"/>
                            <w:numId w:val="6"/>
                          </w:numPr>
                          <w:jc w:val="both"/>
                          <w:rPr>
                            <w:rFonts w:eastAsia="Times New Roman"/>
                            <w:sz w:val="10"/>
                            <w:szCs w:val="10"/>
                          </w:rPr>
                        </w:pPr>
                        <w:r>
                          <w:rPr>
                            <w:rStyle w:val="st2"/>
                            <w:rFonts w:eastAsia="Times New Roman"/>
                            <w:sz w:val="10"/>
                            <w:szCs w:val="10"/>
                          </w:rPr>
                          <w:t>Depreciation of fixed assets.</w:t>
                        </w:r>
                      </w:p>
                      <w:p w:rsidR="00000000" w:rsidRDefault="00E8171D">
                        <w:pPr>
                          <w:numPr>
                            <w:ilvl w:val="0"/>
                            <w:numId w:val="6"/>
                          </w:numPr>
                          <w:jc w:val="both"/>
                          <w:rPr>
                            <w:rFonts w:eastAsia="Times New Roman"/>
                            <w:sz w:val="10"/>
                            <w:szCs w:val="10"/>
                          </w:rPr>
                        </w:pPr>
                        <w:r>
                          <w:rPr>
                            <w:rStyle w:val="st2"/>
                            <w:rFonts w:eastAsia="Times New Roman"/>
                            <w:sz w:val="10"/>
                            <w:szCs w:val="10"/>
                          </w:rPr>
                          <w:t>Donations, gifts, aids and subscriptions to charitable, humanitarian,scientific, cultural or sporting activities paid in the State to governmental bodies, public a</w:t>
                        </w:r>
                        <w:r>
                          <w:rPr>
                            <w:rStyle w:val="st2"/>
                            <w:rFonts w:eastAsia="Times New Roman"/>
                            <w:sz w:val="10"/>
                            <w:szCs w:val="10"/>
                          </w:rPr>
                          <w:t>uthorities or corporations or any other authorized body in the State, provided that their value does not exceed5% five percent of the net income before making this deduction and the deduction provided for in paragraph 7 of this Article.</w:t>
                        </w:r>
                      </w:p>
                      <w:p w:rsidR="00000000" w:rsidRDefault="00E8171D">
                        <w:pPr>
                          <w:numPr>
                            <w:ilvl w:val="0"/>
                            <w:numId w:val="6"/>
                          </w:numPr>
                          <w:jc w:val="both"/>
                          <w:rPr>
                            <w:rFonts w:eastAsia="Times New Roman"/>
                            <w:sz w:val="10"/>
                            <w:szCs w:val="10"/>
                          </w:rPr>
                        </w:pPr>
                        <w:r>
                          <w:rPr>
                            <w:rStyle w:val="st2"/>
                            <w:rFonts w:eastAsia="Times New Roman"/>
                            <w:sz w:val="10"/>
                            <w:szCs w:val="10"/>
                          </w:rPr>
                          <w:t xml:space="preserve">Taxes and duties other than income tax provided for in this law. </w:t>
                        </w:r>
                      </w:p>
                      <w:p w:rsidR="00000000" w:rsidRDefault="00E8171D">
                        <w:pPr>
                          <w:spacing w:before="0" w:beforeAutospacing="0" w:after="0" w:afterAutospacing="0"/>
                          <w:jc w:val="both"/>
                          <w:divId w:val="2121484834"/>
                          <w:rPr>
                            <w:rFonts w:eastAsia="Times New Roman"/>
                            <w:sz w:val="10"/>
                            <w:szCs w:val="10"/>
                          </w:rPr>
                        </w:pPr>
                        <w:r>
                          <w:rPr>
                            <w:rStyle w:val="st2"/>
                            <w:rFonts w:eastAsia="Times New Roman"/>
                            <w:sz w:val="10"/>
                            <w:szCs w:val="10"/>
                          </w:rPr>
                          <w:t> </w:t>
                        </w:r>
                      </w:p>
                      <w:p w:rsidR="00000000" w:rsidRDefault="00E8171D">
                        <w:pPr>
                          <w:spacing w:before="0" w:beforeAutospacing="0" w:after="0" w:afterAutospacing="0"/>
                          <w:jc w:val="both"/>
                          <w:divId w:val="652299081"/>
                          <w:rPr>
                            <w:rFonts w:eastAsia="Times New Roman"/>
                            <w:sz w:val="10"/>
                            <w:szCs w:val="10"/>
                          </w:rPr>
                        </w:pPr>
                        <w:r>
                          <w:rPr>
                            <w:rStyle w:val="st2"/>
                            <w:rFonts w:eastAsia="Times New Roman"/>
                            <w:sz w:val="10"/>
                            <w:szCs w:val="10"/>
                          </w:rPr>
                          <w:t>Notwithstanding the provisions of the previous paragraph, sole proprietor persons carrying on a sole proprietor may opt to deduct 30% of their gross income in lieu of all their deductible expenses and costs.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1"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9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following expenses and costs may not be deducted:</w:t>
                        </w:r>
                      </w:p>
                      <w:p w:rsidR="00000000" w:rsidRDefault="00E8171D">
                        <w:pPr>
                          <w:numPr>
                            <w:ilvl w:val="0"/>
                            <w:numId w:val="7"/>
                          </w:numPr>
                          <w:jc w:val="both"/>
                          <w:rPr>
                            <w:rFonts w:eastAsia="Times New Roman"/>
                            <w:sz w:val="10"/>
                            <w:szCs w:val="10"/>
                          </w:rPr>
                        </w:pPr>
                        <w:r>
                          <w:rPr>
                            <w:rStyle w:val="st2"/>
                            <w:rFonts w:eastAsia="Times New Roman"/>
                            <w:sz w:val="10"/>
                            <w:szCs w:val="10"/>
                          </w:rPr>
                          <w:t>Expenses and costs incurred to derive exempt income.</w:t>
                        </w:r>
                      </w:p>
                      <w:p w:rsidR="00000000" w:rsidRDefault="00E8171D">
                        <w:pPr>
                          <w:numPr>
                            <w:ilvl w:val="0"/>
                            <w:numId w:val="7"/>
                          </w:numPr>
                          <w:jc w:val="both"/>
                          <w:rPr>
                            <w:rFonts w:eastAsia="Times New Roman"/>
                            <w:sz w:val="10"/>
                            <w:szCs w:val="10"/>
                          </w:rPr>
                        </w:pPr>
                        <w:r>
                          <w:rPr>
                            <w:rStyle w:val="st2"/>
                            <w:rFonts w:eastAsia="Times New Roman"/>
                            <w:sz w:val="10"/>
                            <w:szCs w:val="10"/>
                          </w:rPr>
                          <w:t>Payments that are made in breach of the laws of the State.</w:t>
                        </w:r>
                      </w:p>
                      <w:p w:rsidR="00000000" w:rsidRDefault="00E8171D">
                        <w:pPr>
                          <w:numPr>
                            <w:ilvl w:val="0"/>
                            <w:numId w:val="7"/>
                          </w:numPr>
                          <w:jc w:val="both"/>
                          <w:rPr>
                            <w:rFonts w:eastAsia="Times New Roman"/>
                            <w:sz w:val="10"/>
                            <w:szCs w:val="10"/>
                          </w:rPr>
                        </w:pPr>
                        <w:r>
                          <w:rPr>
                            <w:rStyle w:val="st2"/>
                            <w:rFonts w:eastAsia="Times New Roman"/>
                            <w:sz w:val="10"/>
                            <w:szCs w:val="10"/>
                          </w:rPr>
                          <w:t>Fines and penalties for breaching the laws of the State.</w:t>
                        </w:r>
                      </w:p>
                      <w:p w:rsidR="00000000" w:rsidRDefault="00E8171D">
                        <w:pPr>
                          <w:numPr>
                            <w:ilvl w:val="0"/>
                            <w:numId w:val="7"/>
                          </w:numPr>
                          <w:jc w:val="both"/>
                          <w:rPr>
                            <w:rFonts w:eastAsia="Times New Roman"/>
                            <w:sz w:val="10"/>
                            <w:szCs w:val="10"/>
                          </w:rPr>
                        </w:pPr>
                        <w:r>
                          <w:rPr>
                            <w:rStyle w:val="st2"/>
                            <w:rFonts w:eastAsia="Times New Roman"/>
                            <w:sz w:val="10"/>
                            <w:szCs w:val="10"/>
                          </w:rPr>
                          <w:t>Expenditures or losses relat</w:t>
                        </w:r>
                        <w:r>
                          <w:rPr>
                            <w:rStyle w:val="st2"/>
                            <w:rFonts w:eastAsia="Times New Roman"/>
                            <w:sz w:val="10"/>
                            <w:szCs w:val="10"/>
                          </w:rPr>
                          <w:t>ed to compensation are redeemed or redeemableprovided that compensation is not included in the gross income of the taxpayer.</w:t>
                        </w:r>
                      </w:p>
                      <w:p w:rsidR="00000000" w:rsidRDefault="00E8171D">
                        <w:pPr>
                          <w:numPr>
                            <w:ilvl w:val="0"/>
                            <w:numId w:val="7"/>
                          </w:numPr>
                          <w:jc w:val="both"/>
                          <w:rPr>
                            <w:rFonts w:eastAsia="Times New Roman"/>
                            <w:sz w:val="10"/>
                            <w:szCs w:val="10"/>
                          </w:rPr>
                        </w:pPr>
                        <w:r>
                          <w:rPr>
                            <w:rStyle w:val="st2"/>
                            <w:rFonts w:eastAsia="Times New Roman"/>
                            <w:sz w:val="10"/>
                            <w:szCs w:val="10"/>
                          </w:rPr>
                          <w:t>The share of total expenditures on entertainment, hotel accommodation, restaurant meals, vacations, club fees and gifts to customer</w:t>
                        </w:r>
                        <w:r>
                          <w:rPr>
                            <w:rStyle w:val="st2"/>
                            <w:rFonts w:eastAsia="Times New Roman"/>
                            <w:sz w:val="10"/>
                            <w:szCs w:val="10"/>
                          </w:rPr>
                          <w:t>s, in accordance with the circumstances, conditions and limits provided for in the executive bylaws of this law.</w:t>
                        </w:r>
                      </w:p>
                      <w:p w:rsidR="00000000" w:rsidRDefault="00E8171D">
                        <w:pPr>
                          <w:numPr>
                            <w:ilvl w:val="0"/>
                            <w:numId w:val="7"/>
                          </w:numPr>
                          <w:jc w:val="both"/>
                          <w:rPr>
                            <w:rFonts w:eastAsia="Times New Roman"/>
                            <w:sz w:val="10"/>
                            <w:szCs w:val="10"/>
                          </w:rPr>
                        </w:pPr>
                        <w:r>
                          <w:rPr>
                            <w:rStyle w:val="st2"/>
                            <w:rFonts w:eastAsia="Times New Roman"/>
                            <w:sz w:val="10"/>
                            <w:szCs w:val="10"/>
                          </w:rPr>
                          <w:t>Salaries, wages and similar remuneration including fringe benefits paid to the owner, spouse and children, members of a general or limited partnership or the director of a limited liability company who owns, directly or indirectly, the majority of the shar</w:t>
                        </w:r>
                        <w:r>
                          <w:rPr>
                            <w:rStyle w:val="st2"/>
                            <w:rFonts w:eastAsia="Times New Roman"/>
                            <w:sz w:val="10"/>
                            <w:szCs w:val="10"/>
                          </w:rPr>
                          <w:t>es of the company.</w:t>
                        </w:r>
                      </w:p>
                      <w:p w:rsidR="00000000" w:rsidRDefault="00E8171D">
                        <w:pPr>
                          <w:numPr>
                            <w:ilvl w:val="0"/>
                            <w:numId w:val="7"/>
                          </w:numPr>
                          <w:jc w:val="both"/>
                          <w:rPr>
                            <w:rFonts w:eastAsia="Times New Roman"/>
                            <w:sz w:val="10"/>
                            <w:szCs w:val="10"/>
                          </w:rPr>
                        </w:pPr>
                        <w:r>
                          <w:rPr>
                            <w:rStyle w:val="st2"/>
                            <w:rFonts w:eastAsia="Times New Roman"/>
                            <w:sz w:val="10"/>
                            <w:szCs w:val="10"/>
                          </w:rPr>
                          <w:t>The share of the branch in the headquarters' or head office's general and administrative expenses that exceeds the percentage determined in the executive bylaws of this law.</w:t>
                        </w:r>
                      </w:p>
                      <w:p w:rsidR="00000000" w:rsidRDefault="00E8171D">
                        <w:pPr>
                          <w:numPr>
                            <w:ilvl w:val="0"/>
                            <w:numId w:val="7"/>
                          </w:numPr>
                          <w:jc w:val="both"/>
                          <w:rPr>
                            <w:rFonts w:eastAsia="Times New Roman"/>
                            <w:sz w:val="10"/>
                            <w:szCs w:val="10"/>
                          </w:rPr>
                        </w:pPr>
                        <w:r>
                          <w:rPr>
                            <w:rStyle w:val="st3"/>
                            <w:rFonts w:eastAsia="Times New Roman"/>
                            <w:sz w:val="10"/>
                            <w:szCs w:val="10"/>
                          </w:rPr>
                          <w:t>Any other disallowed deduction pursuant to the provisions of th</w:t>
                        </w:r>
                        <w:r>
                          <w:rPr>
                            <w:rStyle w:val="st3"/>
                            <w:rFonts w:eastAsia="Times New Roman"/>
                            <w:sz w:val="10"/>
                            <w:szCs w:val="10"/>
                          </w:rPr>
                          <w:t>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2"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10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may deduct losses incurred during a taxable year from the net income of subsequent years, subject to the following:</w:t>
                        </w:r>
                      </w:p>
                      <w:p w:rsidR="00000000" w:rsidRDefault="00E8171D">
                        <w:pPr>
                          <w:numPr>
                            <w:ilvl w:val="0"/>
                            <w:numId w:val="8"/>
                          </w:numPr>
                          <w:jc w:val="both"/>
                          <w:rPr>
                            <w:rFonts w:eastAsia="Times New Roman"/>
                            <w:sz w:val="10"/>
                            <w:szCs w:val="10"/>
                          </w:rPr>
                        </w:pPr>
                        <w:r>
                          <w:rPr>
                            <w:rStyle w:val="st2"/>
                            <w:rFonts w:eastAsia="Times New Roman"/>
                            <w:sz w:val="10"/>
                            <w:szCs w:val="10"/>
                          </w:rPr>
                          <w:t>Losses may not be carried forward for more than three years as of</w:t>
                        </w:r>
                        <w:r>
                          <w:rPr>
                            <w:rStyle w:val="st2"/>
                            <w:rFonts w:eastAsia="Times New Roman"/>
                            <w:sz w:val="10"/>
                            <w:szCs w:val="10"/>
                          </w:rPr>
                          <w:t xml:space="preserve"> the end of the taxable year during which they are incurred.</w:t>
                        </w:r>
                      </w:p>
                      <w:p w:rsidR="00000000" w:rsidRDefault="00E8171D">
                        <w:pPr>
                          <w:numPr>
                            <w:ilvl w:val="0"/>
                            <w:numId w:val="8"/>
                          </w:numPr>
                          <w:jc w:val="both"/>
                          <w:rPr>
                            <w:rFonts w:eastAsia="Times New Roman"/>
                            <w:sz w:val="10"/>
                            <w:szCs w:val="10"/>
                          </w:rPr>
                        </w:pPr>
                        <w:r>
                          <w:rPr>
                            <w:rStyle w:val="st2"/>
                            <w:rFonts w:eastAsia="Times New Roman"/>
                            <w:sz w:val="10"/>
                            <w:szCs w:val="10"/>
                          </w:rPr>
                          <w:t>Losses resulting from an exempt or non taxable source of income may not be deducted.</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3" style="width:0;height:1.5pt" o:hralign="center" o:hrstd="t" o:hr="t" fillcolor="#a0a0a0" stroked="f"/>
                    </w:pict>
                  </w:r>
                </w:p>
                <w:p w:rsidR="00000000" w:rsidRDefault="00E8171D">
                  <w:pPr>
                    <w:pStyle w:val="NormalWeb"/>
                    <w:jc w:val="both"/>
                    <w:rPr>
                      <w:sz w:val="10"/>
                      <w:szCs w:val="10"/>
                    </w:rPr>
                  </w:pPr>
                  <w:r>
                    <w:rPr>
                      <w:sz w:val="10"/>
                      <w:szCs w:val="10"/>
                    </w:rPr>
                    <w:t> </w:t>
                  </w:r>
                </w:p>
                <w:bookmarkStart w:id="15" w:name="Section_8650"/>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15"/>
                </w:p>
                <w:bookmarkStart w:id="16" w:name="Section_8651"/>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Tax rate</w:t>
                  </w:r>
                  <w:r>
                    <w:rPr>
                      <w:b/>
                      <w:bCs/>
                      <w:sz w:val="11"/>
                      <w:szCs w:val="11"/>
                      <w:u w:val="single"/>
                    </w:rPr>
                    <w:fldChar w:fldCharType="end"/>
                  </w:r>
                  <w:bookmarkEnd w:id="16"/>
                </w:p>
                <w:p w:rsidR="00000000" w:rsidRDefault="00E8171D">
                  <w:pPr>
                    <w:pStyle w:val="NormalWeb"/>
                    <w:jc w:val="both"/>
                    <w:rPr>
                      <w:sz w:val="10"/>
                      <w:szCs w:val="10"/>
                    </w:rPr>
                  </w:pPr>
                  <w:r>
                    <w:rPr>
                      <w:sz w:val="12"/>
                      <w:szCs w:val="12"/>
                    </w:rPr>
                    <w:t xml:space="preserve">Article </w:t>
                  </w:r>
                  <w:r>
                    <w:rPr>
                      <w:sz w:val="14"/>
                      <w:szCs w:val="14"/>
                    </w:rPr>
                    <w:t xml:space="preserve">11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 rate shall be ten percent (10%) of the taxable income of the taxpayer during the taxable year.</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Notwithstanding the provisions of the previous paragraph, the tax rate shall be as follows: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1-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a) The rate of tax provided for in agreements to which th</w:t>
                        </w:r>
                        <w:r>
                          <w:rPr>
                            <w:rStyle w:val="st2"/>
                            <w:rFonts w:eastAsia="Times New Roman"/>
                            <w:sz w:val="10"/>
                            <w:szCs w:val="10"/>
                          </w:rPr>
                          <w:t>e government,ministries or other governmental bodies or public authoritiesand corporations are a party, which are concluded before the entry into force of this law, shall apply.Where such agreements fail to specify a tax rate,tax shall be levied at the rat</w:t>
                        </w:r>
                        <w:r>
                          <w:rPr>
                            <w:rStyle w:val="st2"/>
                            <w:rFonts w:eastAsia="Times New Roman"/>
                            <w:sz w:val="10"/>
                            <w:szCs w:val="10"/>
                          </w:rPr>
                          <w:t>e of thirty five (35%) percent.</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b) The tax rate and all other tax conditions provided for in agreements relating to oil operations as defined in Law No. 3 of 2007 concerning the exploitation of natural wealth and their resources, shall apply provided that </w:t>
                        </w:r>
                        <w:r>
                          <w:rPr>
                            <w:rStyle w:val="st2"/>
                            <w:rFonts w:eastAsia="Times New Roman"/>
                            <w:sz w:val="10"/>
                            <w:szCs w:val="10"/>
                          </w:rPr>
                          <w:t>in all cases the tax rate shall not be less than 35% thirty five percent.</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2- Subject to the provisions of tax agreements, payments made to nonresidents with respect to activities not connected with a permanent establishment in the State shall be subject to</w:t>
                        </w:r>
                        <w:r>
                          <w:rPr>
                            <w:rStyle w:val="st2"/>
                            <w:rFonts w:eastAsia="Times New Roman"/>
                            <w:sz w:val="10"/>
                            <w:szCs w:val="10"/>
                          </w:rPr>
                          <w:t xml:space="preserve"> a final withholding tax, as follows:</w:t>
                        </w:r>
                      </w:p>
                      <w:p w:rsidR="00000000" w:rsidRDefault="00E8171D">
                        <w:pPr>
                          <w:numPr>
                            <w:ilvl w:val="0"/>
                            <w:numId w:val="9"/>
                          </w:numPr>
                          <w:jc w:val="both"/>
                          <w:rPr>
                            <w:rFonts w:eastAsia="Times New Roman"/>
                            <w:sz w:val="10"/>
                            <w:szCs w:val="10"/>
                          </w:rPr>
                        </w:pPr>
                        <w:r>
                          <w:rPr>
                            <w:rStyle w:val="st2"/>
                            <w:rFonts w:eastAsia="Times New Roman"/>
                            <w:sz w:val="10"/>
                            <w:szCs w:val="10"/>
                          </w:rPr>
                          <w:t>5% five percent of the gross amount of royalties and technical fees;</w:t>
                        </w:r>
                      </w:p>
                      <w:p w:rsidR="00000000" w:rsidRDefault="00E8171D">
                        <w:pPr>
                          <w:numPr>
                            <w:ilvl w:val="0"/>
                            <w:numId w:val="9"/>
                          </w:numPr>
                          <w:jc w:val="both"/>
                          <w:rPr>
                            <w:rFonts w:eastAsia="Times New Roman"/>
                            <w:sz w:val="10"/>
                            <w:szCs w:val="10"/>
                          </w:rPr>
                        </w:pPr>
                        <w:r>
                          <w:rPr>
                            <w:rStyle w:val="st3"/>
                            <w:rFonts w:eastAsia="Times New Roman"/>
                            <w:sz w:val="10"/>
                            <w:szCs w:val="10"/>
                          </w:rPr>
                          <w:t>7% seven percent of the gross amount of interest,commissions, brokerage fees, director's fees, attendance fees and any other payments for services ca</w:t>
                        </w:r>
                        <w:r>
                          <w:rPr>
                            <w:rStyle w:val="st3"/>
                            <w:rFonts w:eastAsia="Times New Roman"/>
                            <w:sz w:val="10"/>
                            <w:szCs w:val="10"/>
                          </w:rPr>
                          <w:t>rried out wholly or partly in the State.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4" style="width:0;height:1.5pt" o:hralign="center" o:hrstd="t" o:hr="t" fillcolor="#a0a0a0" stroked="f"/>
                    </w:pict>
                  </w:r>
                </w:p>
                <w:p w:rsidR="00000000" w:rsidRDefault="00E8171D">
                  <w:pPr>
                    <w:pStyle w:val="NormalWeb"/>
                    <w:jc w:val="both"/>
                    <w:rPr>
                      <w:sz w:val="10"/>
                      <w:szCs w:val="10"/>
                    </w:rPr>
                  </w:pPr>
                  <w:r>
                    <w:rPr>
                      <w:sz w:val="10"/>
                      <w:szCs w:val="10"/>
                    </w:rPr>
                    <w:t> </w:t>
                  </w:r>
                </w:p>
                <w:bookmarkStart w:id="17" w:name="Section_8652"/>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4</w:t>
                  </w:r>
                  <w:r>
                    <w:rPr>
                      <w:rFonts w:eastAsia="Times New Roman"/>
                      <w:b/>
                      <w:bCs/>
                      <w:sz w:val="12"/>
                      <w:szCs w:val="12"/>
                      <w:u w:val="single"/>
                    </w:rPr>
                    <w:fldChar w:fldCharType="end"/>
                  </w:r>
                  <w:bookmarkEnd w:id="17"/>
                </w:p>
                <w:bookmarkStart w:id="18" w:name="Section_8653"/>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Tax obligations</w:t>
                  </w:r>
                  <w:r>
                    <w:rPr>
                      <w:b/>
                      <w:bCs/>
                      <w:sz w:val="11"/>
                      <w:szCs w:val="11"/>
                      <w:u w:val="single"/>
                    </w:rPr>
                    <w:fldChar w:fldCharType="end"/>
                  </w:r>
                  <w:bookmarkEnd w:id="18"/>
                </w:p>
                <w:bookmarkStart w:id="19" w:name="Section_8654"/>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19"/>
                </w:p>
                <w:bookmarkStart w:id="20" w:name="Section_8655"/>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Registration and notification</w:t>
                  </w:r>
                  <w:r>
                    <w:rPr>
                      <w:b/>
                      <w:bCs/>
                      <w:sz w:val="11"/>
                      <w:szCs w:val="11"/>
                      <w:u w:val="single"/>
                    </w:rPr>
                    <w:fldChar w:fldCharType="end"/>
                  </w:r>
                  <w:bookmarkEnd w:id="20"/>
                </w:p>
                <w:p w:rsidR="00000000" w:rsidRDefault="00E8171D">
                  <w:pPr>
                    <w:pStyle w:val="NormalWeb"/>
                    <w:jc w:val="both"/>
                    <w:rPr>
                      <w:sz w:val="10"/>
                      <w:szCs w:val="10"/>
                    </w:rPr>
                  </w:pPr>
                  <w:r>
                    <w:rPr>
                      <w:sz w:val="12"/>
                      <w:szCs w:val="12"/>
                    </w:rPr>
                    <w:t xml:space="preserve">Article </w:t>
                  </w:r>
                  <w:r>
                    <w:rPr>
                      <w:sz w:val="14"/>
                      <w:szCs w:val="14"/>
                    </w:rPr>
                    <w:t xml:space="preserve">12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ind w:hanging="164"/>
                          <w:jc w:val="both"/>
                          <w:divId w:val="805783185"/>
                          <w:rPr>
                            <w:rFonts w:eastAsia="Times New Roman"/>
                            <w:sz w:val="10"/>
                            <w:szCs w:val="10"/>
                          </w:rPr>
                        </w:pPr>
                        <w:r>
                          <w:rPr>
                            <w:rStyle w:val="st1"/>
                            <w:rFonts w:eastAsia="Times New Roman"/>
                            <w:sz w:val="10"/>
                            <w:szCs w:val="10"/>
                          </w:rPr>
                          <w:t>1-       </w:t>
                        </w:r>
                        <w:r>
                          <w:rPr>
                            <w:rStyle w:val="st2"/>
                            <w:rFonts w:eastAsia="Times New Roman"/>
                            <w:sz w:val="10"/>
                            <w:szCs w:val="10"/>
                          </w:rPr>
                          <w:t xml:space="preserve">Every taxpayer who carries on an activity or derives a taxable income shall register with the Department within thirty 30 days from the date of obtaining the approval from the competent authority to commence the activity or the first day of realization of </w:t>
                        </w:r>
                        <w:r>
                          <w:rPr>
                            <w:rStyle w:val="st2"/>
                            <w:rFonts w:eastAsia="Times New Roman"/>
                            <w:sz w:val="10"/>
                            <w:szCs w:val="10"/>
                          </w:rPr>
                          <w:t>the income, whichever is earlier,or from the date of entry into force of this law for taxpayers carrying on activity at that date.</w:t>
                        </w:r>
                      </w:p>
                      <w:p w:rsidR="00000000" w:rsidRDefault="00E8171D">
                        <w:pPr>
                          <w:numPr>
                            <w:ilvl w:val="0"/>
                            <w:numId w:val="10"/>
                          </w:numPr>
                          <w:jc w:val="both"/>
                          <w:rPr>
                            <w:rFonts w:eastAsia="Times New Roman"/>
                            <w:sz w:val="10"/>
                            <w:szCs w:val="10"/>
                          </w:rPr>
                        </w:pPr>
                        <w:r>
                          <w:rPr>
                            <w:rStyle w:val="st2"/>
                            <w:rFonts w:eastAsia="Times New Roman"/>
                            <w:sz w:val="10"/>
                            <w:szCs w:val="10"/>
                          </w:rPr>
                          <w:t>Every taxpayer carrying on an activity in the State shall notify the Department of any change that may affect his tax obligat</w:t>
                        </w:r>
                        <w:r>
                          <w:rPr>
                            <w:rStyle w:val="st2"/>
                            <w:rFonts w:eastAsia="Times New Roman"/>
                            <w:sz w:val="10"/>
                            <w:szCs w:val="10"/>
                          </w:rPr>
                          <w:t>ions within thirty days from the date of occurrence of the change.</w:t>
                        </w:r>
                      </w:p>
                      <w:p w:rsidR="00000000" w:rsidRDefault="00E8171D">
                        <w:pPr>
                          <w:numPr>
                            <w:ilvl w:val="0"/>
                            <w:numId w:val="10"/>
                          </w:numPr>
                          <w:jc w:val="both"/>
                          <w:rPr>
                            <w:rFonts w:eastAsia="Times New Roman"/>
                            <w:sz w:val="10"/>
                            <w:szCs w:val="10"/>
                          </w:rPr>
                        </w:pPr>
                        <w:r>
                          <w:rPr>
                            <w:rStyle w:val="st3"/>
                            <w:rFonts w:eastAsia="Times New Roman"/>
                            <w:sz w:val="10"/>
                            <w:szCs w:val="10"/>
                          </w:rPr>
                          <w:t>Every taxpayer carrying on an activity in the State shall submit an application to the Department for a tax card within thirty days from the commencement of the activity or from the date of</w:t>
                        </w:r>
                        <w:r>
                          <w:rPr>
                            <w:rStyle w:val="st3"/>
                            <w:rFonts w:eastAsia="Times New Roman"/>
                            <w:sz w:val="10"/>
                            <w:szCs w:val="10"/>
                          </w:rPr>
                          <w:t xml:space="preserve"> entry into force of this law for taxpayers carrying on activity at that date in accordance with the limits, conditions and procedures provided for in the executive bylaws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5"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13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ind w:hanging="164"/>
                          <w:jc w:val="both"/>
                          <w:divId w:val="1791245709"/>
                          <w:rPr>
                            <w:rFonts w:eastAsia="Times New Roman"/>
                            <w:sz w:val="10"/>
                            <w:szCs w:val="10"/>
                          </w:rPr>
                        </w:pPr>
                        <w:r>
                          <w:rPr>
                            <w:rStyle w:val="st1"/>
                            <w:rFonts w:eastAsia="Times New Roman"/>
                            <w:sz w:val="10"/>
                            <w:szCs w:val="10"/>
                          </w:rPr>
                          <w:t>1-       </w:t>
                        </w:r>
                        <w:r>
                          <w:rPr>
                            <w:rStyle w:val="st2"/>
                            <w:rFonts w:eastAsia="Times New Roman"/>
                            <w:sz w:val="10"/>
                            <w:szCs w:val="10"/>
                          </w:rPr>
                          <w:t>Taxpayers who totally or partially dispose of or cease their activity shall notify the Department of such a deed within 30 days from the date of occurrence of the disposal or the ceasing of the activity, as the case may be.Where the reason of ceasing the a</w:t>
                        </w:r>
                        <w:r>
                          <w:rPr>
                            <w:rStyle w:val="st2"/>
                            <w:rFonts w:eastAsia="Times New Roman"/>
                            <w:sz w:val="10"/>
                            <w:szCs w:val="10"/>
                          </w:rPr>
                          <w:t>ctivity is death of the taxpayer,the heirs shall fulfill the notification within sixty days of death.</w:t>
                        </w:r>
                      </w:p>
                      <w:p w:rsidR="00000000" w:rsidRDefault="00E8171D">
                        <w:pPr>
                          <w:numPr>
                            <w:ilvl w:val="0"/>
                            <w:numId w:val="11"/>
                          </w:numPr>
                          <w:jc w:val="both"/>
                          <w:rPr>
                            <w:rFonts w:eastAsia="Times New Roman"/>
                            <w:sz w:val="10"/>
                            <w:szCs w:val="10"/>
                          </w:rPr>
                        </w:pPr>
                        <w:r>
                          <w:rPr>
                            <w:rStyle w:val="st2"/>
                            <w:rFonts w:eastAsia="Times New Roman"/>
                            <w:sz w:val="10"/>
                            <w:szCs w:val="10"/>
                          </w:rPr>
                          <w:t>The assignor and the assignee as well as the seller and the buyer shall be jointly liable for any tax or financial sanctions related to the assigned or so</w:t>
                        </w:r>
                        <w:r>
                          <w:rPr>
                            <w:rStyle w:val="st2"/>
                            <w:rFonts w:eastAsia="Times New Roman"/>
                            <w:sz w:val="10"/>
                            <w:szCs w:val="10"/>
                          </w:rPr>
                          <w:t>ld activity until the date of assignment or sale.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6" style="width:0;height:1.5pt" o:hralign="center" o:hrstd="t" o:hr="t" fillcolor="#a0a0a0" stroked="f"/>
                    </w:pict>
                  </w:r>
                </w:p>
                <w:p w:rsidR="00000000" w:rsidRDefault="00E8171D">
                  <w:pPr>
                    <w:pStyle w:val="NormalWeb"/>
                    <w:jc w:val="both"/>
                    <w:rPr>
                      <w:sz w:val="10"/>
                      <w:szCs w:val="10"/>
                    </w:rPr>
                  </w:pPr>
                  <w:r>
                    <w:rPr>
                      <w:sz w:val="10"/>
                      <w:szCs w:val="10"/>
                    </w:rPr>
                    <w:t> </w:t>
                  </w:r>
                </w:p>
                <w:bookmarkStart w:id="21" w:name="Section_8656"/>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21"/>
                </w:p>
                <w:bookmarkStart w:id="22" w:name="Section_8657"/>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Filing tax returns</w:t>
                  </w:r>
                  <w:r>
                    <w:rPr>
                      <w:b/>
                      <w:bCs/>
                      <w:sz w:val="11"/>
                      <w:szCs w:val="11"/>
                      <w:u w:val="single"/>
                    </w:rPr>
                    <w:fldChar w:fldCharType="end"/>
                  </w:r>
                  <w:bookmarkEnd w:id="22"/>
                </w:p>
                <w:p w:rsidR="00000000" w:rsidRDefault="00E8171D">
                  <w:pPr>
                    <w:pStyle w:val="NormalWeb"/>
                    <w:jc w:val="both"/>
                    <w:rPr>
                      <w:sz w:val="10"/>
                      <w:szCs w:val="10"/>
                    </w:rPr>
                  </w:pPr>
                  <w:r>
                    <w:rPr>
                      <w:sz w:val="12"/>
                      <w:szCs w:val="12"/>
                    </w:rPr>
                    <w:t xml:space="preserve">Article </w:t>
                  </w:r>
                  <w:r>
                    <w:rPr>
                      <w:sz w:val="14"/>
                      <w:szCs w:val="14"/>
                    </w:rPr>
                    <w:t xml:space="preserve">14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ind w:hanging="164"/>
                          <w:jc w:val="both"/>
                          <w:divId w:val="867332934"/>
                          <w:rPr>
                            <w:rFonts w:eastAsia="Times New Roman"/>
                            <w:sz w:val="10"/>
                            <w:szCs w:val="10"/>
                          </w:rPr>
                        </w:pPr>
                        <w:r>
                          <w:rPr>
                            <w:rStyle w:val="st1"/>
                            <w:rFonts w:eastAsia="Times New Roman"/>
                            <w:sz w:val="10"/>
                            <w:szCs w:val="10"/>
                          </w:rPr>
                          <w:t>1-       </w:t>
                        </w:r>
                        <w:r>
                          <w:rPr>
                            <w:rStyle w:val="st2"/>
                            <w:rFonts w:eastAsia="Times New Roman"/>
                            <w:sz w:val="10"/>
                            <w:szCs w:val="10"/>
                          </w:rPr>
                          <w:t>Taxpayers carrying on an activity shall submit a return to the Department on the form prepared for this purpose stating the taxable income and the tax due within four months from the end of the accounting period.Other taxpayers shall submit their returns w</w:t>
                        </w:r>
                        <w:r>
                          <w:rPr>
                            <w:rStyle w:val="st2"/>
                            <w:rFonts w:eastAsia="Times New Roman"/>
                            <w:sz w:val="10"/>
                            <w:szCs w:val="10"/>
                          </w:rPr>
                          <w:t>ithin four months from the end of the taxable year.</w:t>
                        </w:r>
                      </w:p>
                      <w:p w:rsidR="00000000" w:rsidRDefault="00E8171D">
                        <w:pPr>
                          <w:numPr>
                            <w:ilvl w:val="0"/>
                            <w:numId w:val="12"/>
                          </w:numPr>
                          <w:jc w:val="both"/>
                          <w:rPr>
                            <w:rFonts w:eastAsia="Times New Roman"/>
                            <w:sz w:val="10"/>
                            <w:szCs w:val="10"/>
                          </w:rPr>
                        </w:pPr>
                        <w:r>
                          <w:rPr>
                            <w:rStyle w:val="st2"/>
                            <w:rFonts w:eastAsia="Times New Roman"/>
                            <w:sz w:val="10"/>
                            <w:szCs w:val="10"/>
                          </w:rPr>
                          <w:t>In the case of liquidation of business, the liquidator shall submit the return within the period mentioned in the previous paragraph.</w:t>
                        </w:r>
                      </w:p>
                      <w:p w:rsidR="00000000" w:rsidRDefault="00E8171D">
                        <w:pPr>
                          <w:numPr>
                            <w:ilvl w:val="0"/>
                            <w:numId w:val="12"/>
                          </w:numPr>
                          <w:jc w:val="both"/>
                          <w:rPr>
                            <w:rFonts w:eastAsia="Times New Roman"/>
                            <w:sz w:val="10"/>
                            <w:szCs w:val="10"/>
                          </w:rPr>
                        </w:pPr>
                        <w:r>
                          <w:rPr>
                            <w:rStyle w:val="st2"/>
                            <w:rFonts w:eastAsia="Times New Roman"/>
                            <w:sz w:val="10"/>
                            <w:szCs w:val="10"/>
                          </w:rPr>
                          <w:t xml:space="preserve">Notwithstanding the provisions of paragraph 1 of this Article, should </w:t>
                        </w:r>
                        <w:r>
                          <w:rPr>
                            <w:rStyle w:val="st2"/>
                            <w:rFonts w:eastAsia="Times New Roman"/>
                            <w:sz w:val="10"/>
                            <w:szCs w:val="10"/>
                          </w:rPr>
                          <w:t>the taxpayer die during the taxable year, the heirs, the inheritance trustee or the liquidator shall file the return within six 6 months from the date of death.</w:t>
                        </w:r>
                      </w:p>
                      <w:p w:rsidR="00000000" w:rsidRDefault="00E8171D">
                        <w:pPr>
                          <w:numPr>
                            <w:ilvl w:val="0"/>
                            <w:numId w:val="12"/>
                          </w:numPr>
                          <w:jc w:val="both"/>
                          <w:rPr>
                            <w:rFonts w:eastAsia="Times New Roman"/>
                            <w:sz w:val="10"/>
                            <w:szCs w:val="10"/>
                          </w:rPr>
                        </w:pPr>
                        <w:r>
                          <w:rPr>
                            <w:rStyle w:val="st2"/>
                            <w:rFonts w:eastAsia="Times New Roman"/>
                            <w:sz w:val="10"/>
                            <w:szCs w:val="10"/>
                          </w:rPr>
                          <w:t>Where the taxpayer is a minor or incapacitated, the guardian or trustee of the taxpayer shall file the return within four months from the end of the taxable year.</w:t>
                        </w:r>
                      </w:p>
                      <w:p w:rsidR="00000000" w:rsidRDefault="00E8171D">
                        <w:pPr>
                          <w:numPr>
                            <w:ilvl w:val="0"/>
                            <w:numId w:val="12"/>
                          </w:numPr>
                          <w:jc w:val="both"/>
                          <w:rPr>
                            <w:rFonts w:eastAsia="Times New Roman"/>
                            <w:sz w:val="10"/>
                            <w:szCs w:val="10"/>
                          </w:rPr>
                        </w:pPr>
                        <w:r>
                          <w:rPr>
                            <w:rStyle w:val="st3"/>
                            <w:rFonts w:eastAsia="Times New Roman"/>
                            <w:sz w:val="10"/>
                            <w:szCs w:val="10"/>
                          </w:rPr>
                          <w:t>Subject to the provisions of Articles 22 to 26, 40 to 46 and 57 of this law, the taxpayer may</w:t>
                        </w:r>
                        <w:r>
                          <w:rPr>
                            <w:rStyle w:val="st3"/>
                            <w:rFonts w:eastAsia="Times New Roman"/>
                            <w:sz w:val="10"/>
                            <w:szCs w:val="10"/>
                          </w:rPr>
                          <w:t>, upon the approval of the Department, file an amended return to correct mistakes in  or complete omissions to areturn filed in respect of an earlier taxable year.</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7"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15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who carries on an activit</w:t>
                        </w:r>
                        <w:r>
                          <w:rPr>
                            <w:rStyle w:val="st2"/>
                            <w:rFonts w:eastAsia="Times New Roman"/>
                            <w:sz w:val="10"/>
                            <w:szCs w:val="10"/>
                          </w:rPr>
                          <w:t>y that is exempt from tax under the laws of the State shall submit to the Department the return mentioned in the previous Article together with the balance sheet and the profits and losses account audited by an auditor accredited in the State within the pe</w:t>
                        </w:r>
                        <w:r>
                          <w:rPr>
                            <w:rStyle w:val="st2"/>
                            <w:rFonts w:eastAsia="Times New Roman"/>
                            <w:sz w:val="10"/>
                            <w:szCs w:val="10"/>
                          </w:rPr>
                          <w:t>riod specified in paragraph 1 of the previous Article.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8"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16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Department may extend the deadline for filing the tax return mentioned in the previous two Articles if the taxpayer submits an application for</w:t>
                        </w:r>
                        <w:r>
                          <w:rPr>
                            <w:rStyle w:val="st2"/>
                            <w:rFonts w:eastAsia="Times New Roman"/>
                            <w:sz w:val="10"/>
                            <w:szCs w:val="10"/>
                          </w:rPr>
                          <w:t xml:space="preserve"> this purpose based on reasonable grounds thirty days before the expiry of the deadline.The Department may not extend the deadline for more than four months after the expiry of deadline for filing the return, in the case provided in paragraph 2 of Article </w:t>
                        </w:r>
                        <w:r>
                          <w:rPr>
                            <w:rStyle w:val="st2"/>
                            <w:rFonts w:eastAsia="Times New Roman"/>
                            <w:sz w:val="10"/>
                            <w:szCs w:val="10"/>
                          </w:rPr>
                          <w:t>14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49"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17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who satisfies any of the following conditions shall accompany the tax return with the final accounts audited by an auditor accredited in the State: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1- The capital exceeds (100,000) one hundred thousand Riyals;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2- The annual taxable income exceeds (100,000) one hundred thousand Riyals.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3- The head office is situated outside the State.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0" style="width:0;height:1.5pt" o:hralign="center" o:hrstd="t" o:hr="t" fillcolor="#a0a0a0" stroked="f"/>
                    </w:pict>
                  </w:r>
                </w:p>
                <w:p w:rsidR="00000000" w:rsidRDefault="00E8171D">
                  <w:pPr>
                    <w:pStyle w:val="NormalWeb"/>
                    <w:jc w:val="both"/>
                    <w:rPr>
                      <w:sz w:val="10"/>
                      <w:szCs w:val="10"/>
                    </w:rPr>
                  </w:pPr>
                  <w:r>
                    <w:rPr>
                      <w:sz w:val="10"/>
                      <w:szCs w:val="10"/>
                    </w:rPr>
                    <w:t> </w:t>
                  </w:r>
                </w:p>
                <w:bookmarkStart w:id="23" w:name="Section_8658"/>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Thr</w:t>
                  </w:r>
                  <w:r>
                    <w:rPr>
                      <w:rStyle w:val="Hyperlink"/>
                      <w:b/>
                      <w:bCs/>
                      <w:sz w:val="11"/>
                      <w:szCs w:val="11"/>
                    </w:rPr>
                    <w:t>ee</w:t>
                  </w:r>
                  <w:r>
                    <w:rPr>
                      <w:b/>
                      <w:bCs/>
                      <w:sz w:val="11"/>
                      <w:szCs w:val="11"/>
                      <w:u w:val="single"/>
                    </w:rPr>
                    <w:fldChar w:fldCharType="end"/>
                  </w:r>
                  <w:bookmarkEnd w:id="23"/>
                </w:p>
                <w:bookmarkStart w:id="24" w:name="Section_8659"/>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Accounting requirements</w:t>
                  </w:r>
                  <w:r>
                    <w:rPr>
                      <w:b/>
                      <w:bCs/>
                      <w:sz w:val="11"/>
                      <w:szCs w:val="11"/>
                      <w:u w:val="single"/>
                    </w:rPr>
                    <w:fldChar w:fldCharType="end"/>
                  </w:r>
                  <w:bookmarkEnd w:id="24"/>
                </w:p>
                <w:p w:rsidR="00000000" w:rsidRDefault="00E8171D">
                  <w:pPr>
                    <w:pStyle w:val="NormalWeb"/>
                    <w:jc w:val="both"/>
                    <w:rPr>
                      <w:sz w:val="10"/>
                      <w:szCs w:val="10"/>
                    </w:rPr>
                  </w:pPr>
                  <w:r>
                    <w:rPr>
                      <w:sz w:val="12"/>
                      <w:szCs w:val="12"/>
                    </w:rPr>
                    <w:t xml:space="preserve">Article </w:t>
                  </w:r>
                  <w:r>
                    <w:rPr>
                      <w:sz w:val="14"/>
                      <w:szCs w:val="14"/>
                    </w:rPr>
                    <w:t xml:space="preserve">18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Taxpayers conducting activities in the State shall keep accounting books,registers and documents as required by the laws of the State,international accounting standards and the provisions of the executive bylaws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1"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19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Taxpayers conducting activities in the State shall keep all accounting books,registers and documents relating to the activities in the place where the activities are executed for ten years following that to which the books, registers and documents are rela</w:t>
                        </w:r>
                        <w:r>
                          <w:rPr>
                            <w:rStyle w:val="st2"/>
                            <w:rFonts w:eastAsia="Times New Roman"/>
                            <w:sz w:val="10"/>
                            <w:szCs w:val="10"/>
                          </w:rPr>
                          <w:t>ted.Notwithstanding the provisions of the previous paragraph, taxpayers shall be relieved from the obligation of keeping books, registers and documents mentioned above. This shall be in accordance with the conditions provided for in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2"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20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Natural and juristic persons making payments referred to in paragraph 2 of Article 11 of this law shall withhold taxes and remit them to the Department before the sixteenth day of the first month after payment.</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Nat</w:t>
                        </w:r>
                        <w:r>
                          <w:rPr>
                            <w:rStyle w:val="st2"/>
                            <w:rFonts w:eastAsia="Times New Roman"/>
                            <w:sz w:val="10"/>
                            <w:szCs w:val="10"/>
                          </w:rPr>
                          <w:t>ural and juristic persons shall issue and deliver a withholding tax certificate to persons to whom the tax amounts were paid in accordance with the provisions ofthis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3"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21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Ministries and other governmental bodies, public authorities and corporations and companies shall notify the Department of contracts, agreements and dealings they entered into if their amount exceeds the limits provided in this law.</w:t>
                        </w:r>
                      </w:p>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Subject to the provisio</w:t>
                        </w:r>
                        <w:r>
                          <w:rPr>
                            <w:rStyle w:val="st1"/>
                            <w:rFonts w:eastAsia="Times New Roman"/>
                            <w:sz w:val="10"/>
                            <w:szCs w:val="10"/>
                          </w:rPr>
                          <w:t>ns of the sixth paragraph of Article 38 herein, public authorities and corporations, companies, associations, individual enterprises and any other entity specified in this law shall notify the Department, on request, of information related to assessment of</w:t>
                        </w:r>
                        <w:r>
                          <w:rPr>
                            <w:rStyle w:val="st1"/>
                            <w:rFonts w:eastAsia="Times New Roman"/>
                            <w:sz w:val="10"/>
                            <w:szCs w:val="10"/>
                          </w:rPr>
                          <w:t xml:space="preserve"> taxes payable by the taxpayer who transacted with public authorities and corporations, companies, associations, individual enterprises entered into transactions.Notification mentioned in the previous two paragraphs shall be made within thirty days of the </w:t>
                        </w:r>
                        <w:r>
                          <w:rPr>
                            <w:rStyle w:val="st1"/>
                            <w:rFonts w:eastAsia="Times New Roman"/>
                            <w:sz w:val="10"/>
                            <w:szCs w:val="10"/>
                          </w:rPr>
                          <w:t>date of the Department's request or date of commencement of the contract, agreement or dealing.</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4" style="width:0;height:1.5pt" o:hralign="center" o:hrstd="t" o:hr="t" fillcolor="#a0a0a0" stroked="f"/>
                    </w:pict>
                  </w:r>
                </w:p>
                <w:p w:rsidR="00000000" w:rsidRDefault="00E8171D">
                  <w:pPr>
                    <w:pStyle w:val="NormalWeb"/>
                    <w:jc w:val="both"/>
                    <w:rPr>
                      <w:sz w:val="10"/>
                      <w:szCs w:val="10"/>
                    </w:rPr>
                  </w:pPr>
                  <w:r>
                    <w:rPr>
                      <w:sz w:val="10"/>
                      <w:szCs w:val="10"/>
                    </w:rPr>
                    <w:t> </w:t>
                  </w:r>
                </w:p>
                <w:bookmarkStart w:id="25" w:name="Section_8660"/>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5</w:t>
                  </w:r>
                  <w:r>
                    <w:rPr>
                      <w:rFonts w:eastAsia="Times New Roman"/>
                      <w:b/>
                      <w:bCs/>
                      <w:sz w:val="12"/>
                      <w:szCs w:val="12"/>
                      <w:u w:val="single"/>
                    </w:rPr>
                    <w:fldChar w:fldCharType="end"/>
                  </w:r>
                  <w:bookmarkEnd w:id="25"/>
                </w:p>
                <w:bookmarkStart w:id="26" w:name="Section_8661"/>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Powers and duties of the Department</w:t>
                  </w:r>
                  <w:r>
                    <w:rPr>
                      <w:b/>
                      <w:bCs/>
                      <w:sz w:val="11"/>
                      <w:szCs w:val="11"/>
                      <w:u w:val="single"/>
                    </w:rPr>
                    <w:fldChar w:fldCharType="end"/>
                  </w:r>
                  <w:bookmarkEnd w:id="26"/>
                </w:p>
                <w:bookmarkStart w:id="27" w:name="Section_8662"/>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27"/>
                </w:p>
                <w:bookmarkStart w:id="28" w:name="Section_8663"/>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Assessment of the tax</w:t>
                  </w:r>
                  <w:r>
                    <w:rPr>
                      <w:b/>
                      <w:bCs/>
                      <w:sz w:val="11"/>
                      <w:szCs w:val="11"/>
                      <w:u w:val="single"/>
                    </w:rPr>
                    <w:fldChar w:fldCharType="end"/>
                  </w:r>
                  <w:bookmarkEnd w:id="28"/>
                </w:p>
                <w:p w:rsidR="00000000" w:rsidRDefault="00E8171D">
                  <w:pPr>
                    <w:pStyle w:val="NormalWeb"/>
                    <w:jc w:val="both"/>
                    <w:rPr>
                      <w:sz w:val="10"/>
                      <w:szCs w:val="10"/>
                    </w:rPr>
                  </w:pPr>
                  <w:r>
                    <w:rPr>
                      <w:sz w:val="12"/>
                      <w:szCs w:val="12"/>
                    </w:rPr>
                    <w:t xml:space="preserve">Article </w:t>
                  </w:r>
                  <w:r>
                    <w:rPr>
                      <w:sz w:val="14"/>
                      <w:szCs w:val="14"/>
                    </w:rPr>
                    <w:t xml:space="preserve">22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Tax shall be assessed on the basis of taxable incomes as determined by the tax return subject to the tax return acceptance by the Department.The Department shall have the right to reconsider all elements of the taxabl</w:t>
                        </w:r>
                        <w:r>
                          <w:rPr>
                            <w:rStyle w:val="st2"/>
                            <w:rFonts w:eastAsia="Times New Roman"/>
                            <w:sz w:val="10"/>
                            <w:szCs w:val="10"/>
                          </w:rPr>
                          <w:t>e income. Should they appear inaccurate or when it deems necessary. The Department shall notify the taxpayer of this through a registered letter with acknowledgement of receipt, or direct delivery to the taxpayer or the person in charge regarding the follo</w:t>
                        </w:r>
                        <w:r>
                          <w:rPr>
                            <w:rStyle w:val="st2"/>
                            <w:rFonts w:eastAsia="Times New Roman"/>
                            <w:sz w:val="10"/>
                            <w:szCs w:val="10"/>
                          </w:rPr>
                          <w:t>wing:</w:t>
                        </w:r>
                      </w:p>
                      <w:p w:rsidR="00000000" w:rsidRDefault="00E8171D">
                        <w:pPr>
                          <w:numPr>
                            <w:ilvl w:val="0"/>
                            <w:numId w:val="13"/>
                          </w:numPr>
                          <w:jc w:val="both"/>
                          <w:rPr>
                            <w:rFonts w:eastAsia="Times New Roman"/>
                            <w:sz w:val="10"/>
                            <w:szCs w:val="10"/>
                          </w:rPr>
                        </w:pPr>
                        <w:r>
                          <w:rPr>
                            <w:rStyle w:val="st2"/>
                            <w:rFonts w:eastAsia="Times New Roman"/>
                            <w:sz w:val="10"/>
                            <w:szCs w:val="10"/>
                          </w:rPr>
                          <w:t>Clarification or information concerning the return.</w:t>
                        </w:r>
                      </w:p>
                      <w:p w:rsidR="00000000" w:rsidRDefault="00E8171D">
                        <w:pPr>
                          <w:numPr>
                            <w:ilvl w:val="0"/>
                            <w:numId w:val="13"/>
                          </w:numPr>
                          <w:jc w:val="both"/>
                          <w:rPr>
                            <w:rFonts w:eastAsia="Times New Roman"/>
                            <w:sz w:val="10"/>
                            <w:szCs w:val="10"/>
                          </w:rPr>
                        </w:pPr>
                        <w:r>
                          <w:rPr>
                            <w:rStyle w:val="st2"/>
                            <w:rFonts w:eastAsia="Times New Roman"/>
                            <w:sz w:val="10"/>
                            <w:szCs w:val="10"/>
                          </w:rPr>
                          <w:t>Presentation of any data, information or documents required for the assessment of tax.</w:t>
                        </w:r>
                      </w:p>
                      <w:p w:rsidR="00000000" w:rsidRDefault="00E8171D">
                        <w:pPr>
                          <w:numPr>
                            <w:ilvl w:val="0"/>
                            <w:numId w:val="13"/>
                          </w:numPr>
                          <w:jc w:val="both"/>
                          <w:rPr>
                            <w:rFonts w:eastAsia="Times New Roman"/>
                            <w:sz w:val="10"/>
                            <w:szCs w:val="10"/>
                          </w:rPr>
                        </w:pPr>
                        <w:r>
                          <w:rPr>
                            <w:rStyle w:val="st3"/>
                            <w:rFonts w:eastAsia="Times New Roman"/>
                            <w:sz w:val="10"/>
                            <w:szCs w:val="10"/>
                          </w:rPr>
                          <w:t>Presentation of books, registers, accounts or statements relating to the activities to be examined within the period specified by the Department to the taxpayer or the proxy.The Department may make copies of books, registers, accountsor statements where ne</w:t>
                        </w:r>
                        <w:r>
                          <w:rPr>
                            <w:rStyle w:val="st3"/>
                            <w:rFonts w:eastAsia="Times New Roman"/>
                            <w:sz w:val="10"/>
                            <w:szCs w:val="10"/>
                          </w:rPr>
                          <w:t>cessary.</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5"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23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Department shall have the right to disregard the tax return and may decide to assess thetax return on a presumptive basis in cases where it is not possible to make an assessment on the bas</w:t>
                        </w:r>
                        <w:r>
                          <w:rPr>
                            <w:rStyle w:val="st2"/>
                            <w:rFonts w:eastAsia="Times New Roman"/>
                            <w:sz w:val="10"/>
                            <w:szCs w:val="10"/>
                          </w:rPr>
                          <w:t>is of the actual income of the taxpayer. This shall include cases where the taxpayer fails to provide the following:</w:t>
                        </w:r>
                      </w:p>
                      <w:p w:rsidR="00000000" w:rsidRDefault="00E8171D">
                        <w:pPr>
                          <w:numPr>
                            <w:ilvl w:val="0"/>
                            <w:numId w:val="14"/>
                          </w:numPr>
                          <w:jc w:val="both"/>
                          <w:rPr>
                            <w:rFonts w:eastAsia="Times New Roman"/>
                            <w:sz w:val="10"/>
                            <w:szCs w:val="10"/>
                          </w:rPr>
                        </w:pPr>
                        <w:r>
                          <w:rPr>
                            <w:rStyle w:val="st2"/>
                            <w:rFonts w:eastAsia="Times New Roman"/>
                            <w:sz w:val="10"/>
                            <w:szCs w:val="10"/>
                          </w:rPr>
                          <w:t>Submit annual tax return or accompanying documents within the timelines specified in Articles 14 to 16 of this law;</w:t>
                        </w:r>
                      </w:p>
                      <w:p w:rsidR="00000000" w:rsidRDefault="00E8171D">
                        <w:pPr>
                          <w:numPr>
                            <w:ilvl w:val="0"/>
                            <w:numId w:val="14"/>
                          </w:numPr>
                          <w:jc w:val="both"/>
                          <w:rPr>
                            <w:rFonts w:eastAsia="Times New Roman"/>
                            <w:sz w:val="10"/>
                            <w:szCs w:val="10"/>
                          </w:rPr>
                        </w:pPr>
                        <w:r>
                          <w:rPr>
                            <w:rStyle w:val="st2"/>
                            <w:rFonts w:eastAsia="Times New Roman"/>
                            <w:sz w:val="10"/>
                            <w:szCs w:val="10"/>
                          </w:rPr>
                          <w:t>Maintain books or regis</w:t>
                        </w:r>
                        <w:r>
                          <w:rPr>
                            <w:rStyle w:val="st2"/>
                            <w:rFonts w:eastAsia="Times New Roman"/>
                            <w:sz w:val="10"/>
                            <w:szCs w:val="10"/>
                          </w:rPr>
                          <w:t>ters provided in Article 18 of this law, or where these books or registers are inaccurate or irregular.</w:t>
                        </w:r>
                      </w:p>
                      <w:p w:rsidR="00000000" w:rsidRDefault="00E8171D">
                        <w:pPr>
                          <w:numPr>
                            <w:ilvl w:val="0"/>
                            <w:numId w:val="14"/>
                          </w:numPr>
                          <w:jc w:val="both"/>
                          <w:rPr>
                            <w:rFonts w:eastAsia="Times New Roman"/>
                            <w:sz w:val="10"/>
                            <w:szCs w:val="10"/>
                          </w:rPr>
                        </w:pPr>
                        <w:r>
                          <w:rPr>
                            <w:rStyle w:val="st2"/>
                            <w:rFonts w:eastAsia="Times New Roman"/>
                            <w:sz w:val="10"/>
                            <w:szCs w:val="10"/>
                          </w:rPr>
                          <w:t>Provide information, clarifications, books, registers or other documents required by the Department under paragraph 2 of the previous Article or where f</w:t>
                        </w:r>
                        <w:r>
                          <w:rPr>
                            <w:rStyle w:val="st2"/>
                            <w:rFonts w:eastAsia="Times New Roman"/>
                            <w:sz w:val="10"/>
                            <w:szCs w:val="10"/>
                          </w:rPr>
                          <w:t>alse information or inaccurate registers, books or documents are provided.</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The assessment shall be based on audited information, data, objective presumptions and evidence provided for in the bylaws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6"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24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assessment decision shall include particularly the following:</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1- Facts, information and presumptions on the basis of which the assessment of tax is made.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2- Taxable income, tax due and financial penalties.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3- Deadline and place of paym</w:t>
                        </w:r>
                        <w:r>
                          <w:rPr>
                            <w:rStyle w:val="st2"/>
                            <w:rFonts w:eastAsia="Times New Roman"/>
                            <w:sz w:val="10"/>
                            <w:szCs w:val="10"/>
                          </w:rPr>
                          <w:t>ent of the tax and financial penalties.4- The right of the taxpayer to object and appeal against decisions in accordance with the provisions of Articles 28 to 34 of this law. The Department shall notify the taxpayer of the assessment on the form prepared f</w:t>
                        </w:r>
                        <w:r>
                          <w:rPr>
                            <w:rStyle w:val="st2"/>
                            <w:rFonts w:eastAsia="Times New Roman"/>
                            <w:sz w:val="10"/>
                            <w:szCs w:val="10"/>
                          </w:rPr>
                          <w:t>or such purposes through a registered mail with acknowledgement of receipt or shall deliver directly to the taxpayer or the person in charge.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7"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25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Subject to the provisions of Article 57 of this law, the Dep</w:t>
                        </w:r>
                        <w:r>
                          <w:rPr>
                            <w:rStyle w:val="st2"/>
                            <w:rFonts w:eastAsia="Times New Roman"/>
                            <w:sz w:val="10"/>
                            <w:szCs w:val="10"/>
                          </w:rPr>
                          <w:t>artment may not reassess the tax payable by a taxpayer in respect of a taxable year that has been previously assessed unless the Department discovers new information affecting the taxpayer's tax liability, which was not taken into account in the previous a</w:t>
                        </w:r>
                        <w:r>
                          <w:rPr>
                            <w:rStyle w:val="st2"/>
                            <w:rFonts w:eastAsia="Times New Roman"/>
                            <w:sz w:val="10"/>
                            <w:szCs w:val="10"/>
                          </w:rPr>
                          <w:t>ssessment.The assessment and re-assessment decision shall be subject to the same rules.  </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8"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26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liquidator shall be regarded as the taxpayer and the assessment procedures shall be carried out against him.</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59" style="width:0;height:1.5pt" o:hralign="center" o:hrstd="t" o:hr="t" fillcolor="#a0a0a0" stroked="f"/>
                    </w:pict>
                  </w:r>
                </w:p>
                <w:p w:rsidR="00000000" w:rsidRDefault="00E8171D">
                  <w:pPr>
                    <w:pStyle w:val="NormalWeb"/>
                    <w:jc w:val="both"/>
                    <w:rPr>
                      <w:sz w:val="10"/>
                      <w:szCs w:val="10"/>
                    </w:rPr>
                  </w:pPr>
                  <w:r>
                    <w:rPr>
                      <w:sz w:val="10"/>
                      <w:szCs w:val="10"/>
                    </w:rPr>
                    <w:t> </w:t>
                  </w:r>
                </w:p>
                <w:bookmarkStart w:id="29" w:name="Section_8664"/>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29"/>
                </w:p>
                <w:bookmarkStart w:id="30" w:name="Section_8665"/>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Secrecy Requirement</w:t>
                  </w:r>
                  <w:r>
                    <w:rPr>
                      <w:b/>
                      <w:bCs/>
                      <w:sz w:val="11"/>
                      <w:szCs w:val="11"/>
                      <w:u w:val="single"/>
                    </w:rPr>
                    <w:fldChar w:fldCharType="end"/>
                  </w:r>
                  <w:bookmarkEnd w:id="30"/>
                </w:p>
                <w:p w:rsidR="00000000" w:rsidRDefault="00E8171D">
                  <w:pPr>
                    <w:pStyle w:val="NormalWeb"/>
                    <w:jc w:val="both"/>
                    <w:rPr>
                      <w:sz w:val="10"/>
                      <w:szCs w:val="10"/>
                    </w:rPr>
                  </w:pPr>
                  <w:r>
                    <w:rPr>
                      <w:sz w:val="12"/>
                      <w:szCs w:val="12"/>
                    </w:rPr>
                    <w:t xml:space="preserve">Article </w:t>
                  </w:r>
                  <w:r>
                    <w:rPr>
                      <w:sz w:val="14"/>
                      <w:szCs w:val="14"/>
                    </w:rPr>
                    <w:t xml:space="preserve">27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Employees of the Department shall preserve the secrecy of the documents and information to their knowledge or to their possession in the course of fulfillment their duties.Employees of the Department shall be relieved from this obligation in the following </w:t>
                        </w:r>
                        <w:r>
                          <w:rPr>
                            <w:rStyle w:val="st2"/>
                            <w:rFonts w:eastAsia="Times New Roman"/>
                            <w:sz w:val="10"/>
                            <w:szCs w:val="10"/>
                          </w:rPr>
                          <w:t>cases:</w:t>
                        </w:r>
                      </w:p>
                      <w:p w:rsidR="00000000" w:rsidRDefault="00E8171D">
                        <w:pPr>
                          <w:numPr>
                            <w:ilvl w:val="0"/>
                            <w:numId w:val="15"/>
                          </w:numPr>
                          <w:jc w:val="both"/>
                          <w:rPr>
                            <w:rFonts w:eastAsia="Times New Roman"/>
                            <w:sz w:val="10"/>
                            <w:szCs w:val="10"/>
                          </w:rPr>
                        </w:pPr>
                        <w:r>
                          <w:rPr>
                            <w:rStyle w:val="st2"/>
                            <w:rFonts w:eastAsia="Times New Roman"/>
                            <w:sz w:val="10"/>
                            <w:szCs w:val="10"/>
                          </w:rPr>
                          <w:t>Where the Information is disclosed to the concerned taxpayer or the proxy of the taxpayer</w:t>
                        </w:r>
                      </w:p>
                      <w:p w:rsidR="00000000" w:rsidRDefault="00E8171D">
                        <w:pPr>
                          <w:numPr>
                            <w:ilvl w:val="0"/>
                            <w:numId w:val="15"/>
                          </w:numPr>
                          <w:jc w:val="both"/>
                          <w:rPr>
                            <w:rFonts w:eastAsia="Times New Roman"/>
                            <w:sz w:val="10"/>
                            <w:szCs w:val="10"/>
                          </w:rPr>
                        </w:pPr>
                        <w:r>
                          <w:rPr>
                            <w:rStyle w:val="st2"/>
                            <w:rFonts w:eastAsia="Times New Roman"/>
                            <w:sz w:val="10"/>
                            <w:szCs w:val="10"/>
                          </w:rPr>
                          <w:t xml:space="preserve">Information is disclosed to a judicial body </w:t>
                        </w:r>
                      </w:p>
                      <w:p w:rsidR="00000000" w:rsidRDefault="00E8171D">
                        <w:pPr>
                          <w:numPr>
                            <w:ilvl w:val="0"/>
                            <w:numId w:val="15"/>
                          </w:numPr>
                          <w:jc w:val="both"/>
                          <w:rPr>
                            <w:rFonts w:eastAsia="Times New Roman"/>
                            <w:sz w:val="10"/>
                            <w:szCs w:val="10"/>
                          </w:rPr>
                        </w:pPr>
                        <w:r>
                          <w:rPr>
                            <w:rStyle w:val="st2"/>
                            <w:rFonts w:eastAsia="Times New Roman"/>
                            <w:sz w:val="10"/>
                            <w:szCs w:val="10"/>
                          </w:rPr>
                          <w:t>Information is disclosed to a governmental body with the taxpayer.</w:t>
                        </w:r>
                      </w:p>
                      <w:p w:rsidR="00000000" w:rsidRDefault="00E8171D">
                        <w:pPr>
                          <w:numPr>
                            <w:ilvl w:val="0"/>
                            <w:numId w:val="15"/>
                          </w:numPr>
                          <w:jc w:val="both"/>
                          <w:rPr>
                            <w:rFonts w:eastAsia="Times New Roman"/>
                            <w:sz w:val="10"/>
                            <w:szCs w:val="10"/>
                          </w:rPr>
                        </w:pPr>
                        <w:r>
                          <w:rPr>
                            <w:rStyle w:val="st3"/>
                            <w:rFonts w:eastAsia="Times New Roman"/>
                            <w:sz w:val="10"/>
                            <w:szCs w:val="10"/>
                          </w:rPr>
                          <w:t>Information is provided within the framework of an exchange of information procedure applicable under the tax agreement concluded by the Government.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0" style="width:0;height:1.5pt" o:hralign="center" o:hrstd="t" o:hr="t" fillcolor="#a0a0a0" stroked="f"/>
                    </w:pict>
                  </w:r>
                </w:p>
                <w:p w:rsidR="00000000" w:rsidRDefault="00E8171D">
                  <w:pPr>
                    <w:pStyle w:val="NormalWeb"/>
                    <w:jc w:val="both"/>
                    <w:rPr>
                      <w:sz w:val="10"/>
                      <w:szCs w:val="10"/>
                    </w:rPr>
                  </w:pPr>
                  <w:r>
                    <w:rPr>
                      <w:sz w:val="10"/>
                      <w:szCs w:val="10"/>
                    </w:rPr>
                    <w:t> </w:t>
                  </w:r>
                </w:p>
                <w:bookmarkStart w:id="31" w:name="Section_8666"/>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6</w:t>
                  </w:r>
                  <w:r>
                    <w:rPr>
                      <w:rFonts w:eastAsia="Times New Roman"/>
                      <w:b/>
                      <w:bCs/>
                      <w:sz w:val="12"/>
                      <w:szCs w:val="12"/>
                      <w:u w:val="single"/>
                    </w:rPr>
                    <w:fldChar w:fldCharType="end"/>
                  </w:r>
                  <w:bookmarkEnd w:id="31"/>
                </w:p>
                <w:bookmarkStart w:id="32" w:name="Section_8667"/>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Objection and appeals</w:t>
                  </w:r>
                  <w:r>
                    <w:rPr>
                      <w:b/>
                      <w:bCs/>
                      <w:sz w:val="11"/>
                      <w:szCs w:val="11"/>
                      <w:u w:val="single"/>
                    </w:rPr>
                    <w:fldChar w:fldCharType="end"/>
                  </w:r>
                  <w:bookmarkEnd w:id="32"/>
                </w:p>
                <w:bookmarkStart w:id="33" w:name="Section_8668"/>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w:instrText>
                  </w:r>
                  <w:r>
                    <w:rPr>
                      <w:b/>
                      <w:bCs/>
                      <w:sz w:val="11"/>
                      <w:szCs w:val="11"/>
                      <w:u w:val="single"/>
                    </w:rPr>
                    <w:instrText>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33"/>
                </w:p>
                <w:bookmarkStart w:id="34" w:name="Section_8669"/>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Objection</w:t>
                  </w:r>
                  <w:r>
                    <w:rPr>
                      <w:b/>
                      <w:bCs/>
                      <w:sz w:val="11"/>
                      <w:szCs w:val="11"/>
                      <w:u w:val="single"/>
                    </w:rPr>
                    <w:fldChar w:fldCharType="end"/>
                  </w:r>
                  <w:bookmarkEnd w:id="34"/>
                </w:p>
                <w:p w:rsidR="00000000" w:rsidRDefault="00E8171D">
                  <w:pPr>
                    <w:pStyle w:val="NormalWeb"/>
                    <w:jc w:val="both"/>
                    <w:rPr>
                      <w:sz w:val="10"/>
                      <w:szCs w:val="10"/>
                    </w:rPr>
                  </w:pPr>
                  <w:r>
                    <w:rPr>
                      <w:sz w:val="12"/>
                      <w:szCs w:val="12"/>
                    </w:rPr>
                    <w:t xml:space="preserve">Article </w:t>
                  </w:r>
                  <w:r>
                    <w:rPr>
                      <w:sz w:val="14"/>
                      <w:szCs w:val="14"/>
                    </w:rPr>
                    <w:t xml:space="preserve">28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may protest the tax assessment decision by sending a registered mail with acknowledgement of receipt, within thirty days from the date ofnotification.</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The objection shall be submitted to the Department. The submission of the objection shall result in the suspension of the execution of the assessment decision.Where the taxpayer fails to submit an objection within the period mentioned above, the assessment</w:t>
                        </w:r>
                        <w:r>
                          <w:rPr>
                            <w:rStyle w:val="st2"/>
                            <w:rFonts w:eastAsia="Times New Roman"/>
                            <w:sz w:val="10"/>
                            <w:szCs w:val="10"/>
                          </w:rPr>
                          <w:t xml:space="preserve"> decision shall become final and taxes shall become payable.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1"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29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Department shall settle the objection and notify the taxpayer of its decision by a registered mail with acknowledgement of receipt or shall directly deliver to the taxpayer or the person in charge within sixty 60 days from the date of submission the ob</w:t>
                        </w:r>
                        <w:r>
                          <w:rPr>
                            <w:rStyle w:val="st2"/>
                            <w:rFonts w:eastAsia="Times New Roman"/>
                            <w:sz w:val="10"/>
                            <w:szCs w:val="10"/>
                          </w:rPr>
                          <w:t>jection. The elapse of sixty days without response to the objection shall be regarded as an implicit rejection of the objection. Where the taxpayer accepts the decision of the Department regarding the objection, taxes shall be finally assessed based on tha</w:t>
                        </w:r>
                        <w:r>
                          <w:rPr>
                            <w:rStyle w:val="st2"/>
                            <w:rFonts w:eastAsia="Times New Roman"/>
                            <w:sz w:val="10"/>
                            <w:szCs w:val="10"/>
                          </w:rPr>
                          <w:t>t decision.</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2" style="width:0;height:1.5pt" o:hralign="center" o:hrstd="t" o:hr="t" fillcolor="#a0a0a0" stroked="f"/>
                    </w:pict>
                  </w:r>
                </w:p>
                <w:p w:rsidR="00000000" w:rsidRDefault="00E8171D">
                  <w:pPr>
                    <w:pStyle w:val="NormalWeb"/>
                    <w:jc w:val="both"/>
                    <w:rPr>
                      <w:sz w:val="10"/>
                      <w:szCs w:val="10"/>
                    </w:rPr>
                  </w:pPr>
                  <w:r>
                    <w:rPr>
                      <w:sz w:val="10"/>
                      <w:szCs w:val="10"/>
                    </w:rPr>
                    <w:t> </w:t>
                  </w:r>
                </w:p>
                <w:bookmarkStart w:id="35" w:name="Section_8670"/>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35"/>
                </w:p>
                <w:bookmarkStart w:id="36" w:name="Section_8671"/>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Appeals</w:t>
                  </w:r>
                  <w:r>
                    <w:rPr>
                      <w:b/>
                      <w:bCs/>
                      <w:sz w:val="11"/>
                      <w:szCs w:val="11"/>
                      <w:u w:val="single"/>
                    </w:rPr>
                    <w:fldChar w:fldCharType="end"/>
                  </w:r>
                  <w:bookmarkEnd w:id="36"/>
                </w:p>
                <w:p w:rsidR="00000000" w:rsidRDefault="00E8171D">
                  <w:pPr>
                    <w:pStyle w:val="NormalWeb"/>
                    <w:jc w:val="both"/>
                    <w:rPr>
                      <w:sz w:val="10"/>
                      <w:szCs w:val="10"/>
                    </w:rPr>
                  </w:pPr>
                  <w:r>
                    <w:rPr>
                      <w:sz w:val="12"/>
                      <w:szCs w:val="12"/>
                    </w:rPr>
                    <w:t xml:space="preserve">Article </w:t>
                  </w:r>
                  <w:r>
                    <w:rPr>
                      <w:sz w:val="14"/>
                      <w:szCs w:val="14"/>
                    </w:rPr>
                    <w:t xml:space="preserve">30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Tax Appeal Committee shall be set up in the Ministry under the chairpersonship of a judge of the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Appeal Court appointed by the Supreme </w:t>
                        </w:r>
                        <w:r>
                          <w:rPr>
                            <w:rStyle w:val="st2"/>
                            <w:rFonts w:eastAsia="Times New Roman"/>
                            <w:sz w:val="10"/>
                            <w:szCs w:val="10"/>
                          </w:rPr>
                          <w:t>Judiciary Council and the membership of a representative of each of the following:</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1- The Ministry of Economy and Finance.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2- The Ministry of Business and Trade.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3- The State Audit Bureau.</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4- Qatar Chamber of Commerce and Industry.</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5- The Qatari Association of Legal Accountants.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Each of the authorities shall nominate its representative in the committee's membership. The decision to appoint the chairperson and members of the committee, to organizeits functions and to determine its rem</w:t>
                        </w:r>
                        <w:r>
                          <w:rPr>
                            <w:rStyle w:val="st2"/>
                            <w:rFonts w:eastAsia="Times New Roman"/>
                            <w:sz w:val="10"/>
                            <w:szCs w:val="10"/>
                          </w:rPr>
                          <w:t>uneration by the Council of Ministers shall be issued at a proposal of the Minister..</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3"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31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may submit an appeal before the Tax Appeal Committee if thetaxpayerdoes not accept the Department's dec</w:t>
                        </w:r>
                        <w:r>
                          <w:rPr>
                            <w:rStyle w:val="st2"/>
                            <w:rFonts w:eastAsia="Times New Roman"/>
                            <w:sz w:val="10"/>
                            <w:szCs w:val="10"/>
                          </w:rPr>
                          <w:t xml:space="preserve">ision on the objection. The appeal shall be submitted within thirty days from the date of notification of the Department's decision on the objection or from the expiry period provided during which responses are allowed for the settlement of the objection. </w:t>
                        </w:r>
                        <w:r>
                          <w:rPr>
                            <w:rStyle w:val="st2"/>
                            <w:rFonts w:eastAsia="Times New Roman"/>
                            <w:sz w:val="10"/>
                            <w:szCs w:val="10"/>
                          </w:rPr>
                          <w:t> Should the taxpayer not submit an appeal within the period mentioned above, the decision of the Department shall become final and the tax shall become payable.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4"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32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 Appeal Committee shall be empowe</w:t>
                        </w:r>
                        <w:r>
                          <w:rPr>
                            <w:rStyle w:val="st2"/>
                            <w:rFonts w:eastAsia="Times New Roman"/>
                            <w:sz w:val="10"/>
                            <w:szCs w:val="10"/>
                          </w:rPr>
                          <w:t>red to settle the appeals submitted by the taxpayer in accordance with the provisions ofArticle 31. The committee may reduce the financial penalties provided in Articles 40 and 41 of this law.The submission of an appeal shall not suspend the decision of th</w:t>
                        </w:r>
                        <w:r>
                          <w:rPr>
                            <w:rStyle w:val="st2"/>
                            <w:rFonts w:eastAsia="Times New Roman"/>
                            <w:sz w:val="10"/>
                            <w:szCs w:val="10"/>
                          </w:rPr>
                          <w:t>e Department on objection. The appeal shall not prevent the implementation of tax assessment decision if the objection is submitted in accordance with the provisions ofArticle 28 of this law and if the Department fails to reach a decision within thespecifi</w:t>
                        </w:r>
                        <w:r>
                          <w:rPr>
                            <w:rStyle w:val="st2"/>
                            <w:rFonts w:eastAsia="Times New Roman"/>
                            <w:sz w:val="10"/>
                            <w:szCs w:val="10"/>
                          </w:rPr>
                          <w:t>ed period.</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5"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33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committee shall notify the taxpayer by a registered mail with acknowledgement of receipt and the Department of the date and place for the hearing of an appeal at least fifteen days before convening the session.The taxpayer and a representative of the D</w:t>
                        </w:r>
                        <w:r>
                          <w:rPr>
                            <w:rStyle w:val="st2"/>
                            <w:rFonts w:eastAsia="Times New Roman"/>
                            <w:sz w:val="10"/>
                            <w:szCs w:val="10"/>
                          </w:rPr>
                          <w:t>epartment shall appear before the committee on the date fixed in the notification. The taxpayer may be represented by a proxy in possession of the power of attorney. The committee may require both the taxpayer and the Department to produce additional infor</w:t>
                        </w:r>
                        <w:r>
                          <w:rPr>
                            <w:rStyle w:val="st2"/>
                            <w:rFonts w:eastAsia="Times New Roman"/>
                            <w:sz w:val="10"/>
                            <w:szCs w:val="10"/>
                          </w:rPr>
                          <w:t>mation or documents in order to settle theappeal.</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6"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34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Committee shall convene at the request of the chairperson.  The meeting shall be valid only if attended by the chairperson and at least four members</w:t>
                        </w:r>
                        <w:r>
                          <w:rPr>
                            <w:rStyle w:val="st2"/>
                            <w:rFonts w:eastAsia="Times New Roman"/>
                            <w:sz w:val="10"/>
                            <w:szCs w:val="10"/>
                          </w:rPr>
                          <w:t xml:space="preserve"> of the committee. The hearings of the meeting shall be held in camera. The committee shall issue its decisions at the approval of the majority of the members present at the meeting.  Where there is a tie,the opinion of the chairperson shall prevail. The d</w:t>
                        </w:r>
                        <w:r>
                          <w:rPr>
                            <w:rStyle w:val="st2"/>
                            <w:rFonts w:eastAsia="Times New Roman"/>
                            <w:sz w:val="10"/>
                            <w:szCs w:val="10"/>
                          </w:rPr>
                          <w:t>ecisions of the Committee shall be reasoned. The committee shall be subject to the general principles of litigation procedures.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7"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35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Committee shall notify its decision to the Department and the taxpayer by a registered mail with acknowledgement of receipt or directly to the taxpayer or the person in charge. The taxpayer and the Department may appeal against the decision of the Comm</w:t>
                        </w:r>
                        <w:r>
                          <w:rPr>
                            <w:rStyle w:val="st2"/>
                            <w:rFonts w:eastAsia="Times New Roman"/>
                            <w:sz w:val="10"/>
                            <w:szCs w:val="10"/>
                          </w:rPr>
                          <w:t>ittee with the administrative chamber of the court of first instance within sixty days from the date of notification of the decision. The appeal may not suspend the execution of the decision of the committee, unless the court otherwise decides. The final t</w:t>
                        </w:r>
                        <w:r>
                          <w:rPr>
                            <w:rStyle w:val="st2"/>
                            <w:rFonts w:eastAsia="Times New Roman"/>
                            <w:sz w:val="10"/>
                            <w:szCs w:val="10"/>
                          </w:rPr>
                          <w:t>ax liability of the taxpayer shall be settled on the basis of the final court decision on the appeal.</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8" style="width:0;height:1.5pt" o:hralign="center" o:hrstd="t" o:hr="t" fillcolor="#a0a0a0" stroked="f"/>
                    </w:pict>
                  </w:r>
                </w:p>
                <w:p w:rsidR="00000000" w:rsidRDefault="00E8171D">
                  <w:pPr>
                    <w:pStyle w:val="NormalWeb"/>
                    <w:jc w:val="both"/>
                    <w:rPr>
                      <w:sz w:val="10"/>
                      <w:szCs w:val="10"/>
                    </w:rPr>
                  </w:pPr>
                  <w:r>
                    <w:rPr>
                      <w:sz w:val="10"/>
                      <w:szCs w:val="10"/>
                    </w:rPr>
                    <w:t> </w:t>
                  </w:r>
                </w:p>
                <w:bookmarkStart w:id="37" w:name="Section_8672"/>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7</w:t>
                  </w:r>
                  <w:r>
                    <w:rPr>
                      <w:rFonts w:eastAsia="Times New Roman"/>
                      <w:b/>
                      <w:bCs/>
                      <w:sz w:val="12"/>
                      <w:szCs w:val="12"/>
                      <w:u w:val="single"/>
                    </w:rPr>
                    <w:fldChar w:fldCharType="end"/>
                  </w:r>
                  <w:bookmarkEnd w:id="37"/>
                </w:p>
                <w:bookmarkStart w:id="38" w:name="Section_8673"/>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Collection and refund of the tax</w:t>
                  </w:r>
                  <w:r>
                    <w:rPr>
                      <w:b/>
                      <w:bCs/>
                      <w:sz w:val="11"/>
                      <w:szCs w:val="11"/>
                      <w:u w:val="single"/>
                    </w:rPr>
                    <w:fldChar w:fldCharType="end"/>
                  </w:r>
                  <w:bookmarkEnd w:id="38"/>
                </w:p>
                <w:bookmarkStart w:id="39" w:name="Section_8674"/>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39"/>
                </w:p>
                <w:bookmarkStart w:id="40" w:name="Section_8675"/>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Collection of the tax</w:t>
                  </w:r>
                  <w:r>
                    <w:rPr>
                      <w:b/>
                      <w:bCs/>
                      <w:sz w:val="11"/>
                      <w:szCs w:val="11"/>
                      <w:u w:val="single"/>
                    </w:rPr>
                    <w:fldChar w:fldCharType="end"/>
                  </w:r>
                  <w:bookmarkEnd w:id="40"/>
                </w:p>
                <w:p w:rsidR="00000000" w:rsidRDefault="00E8171D">
                  <w:pPr>
                    <w:pStyle w:val="NormalWeb"/>
                    <w:jc w:val="both"/>
                    <w:rPr>
                      <w:sz w:val="10"/>
                      <w:szCs w:val="10"/>
                    </w:rPr>
                  </w:pPr>
                  <w:r>
                    <w:rPr>
                      <w:sz w:val="12"/>
                      <w:szCs w:val="12"/>
                    </w:rPr>
                    <w:t xml:space="preserve">Article </w:t>
                  </w:r>
                  <w:r>
                    <w:rPr>
                      <w:sz w:val="14"/>
                      <w:szCs w:val="14"/>
                    </w:rPr>
                    <w:t xml:space="preserve">36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shall pay the tax due as stated on the tax return on the same day of when he/she completes the tax return. Should the period of objection provided for in Article 28 of this law has expire without an objection submitted, thetaxpayer shall be ob</w:t>
                        </w:r>
                        <w:r>
                          <w:rPr>
                            <w:rStyle w:val="st2"/>
                            <w:rFonts w:eastAsia="Times New Roman"/>
                            <w:sz w:val="10"/>
                            <w:szCs w:val="10"/>
                          </w:rPr>
                          <w:t>liged to pay the tax and financial sanctions within thirty days from the date of expiry of the aforementioned period.Should the taxpayer accepts the objection decision of the Department, the taxpayer shall be obliged to pay the tax due within thirty days f</w:t>
                        </w:r>
                        <w:r>
                          <w:rPr>
                            <w:rStyle w:val="st2"/>
                            <w:rFonts w:eastAsia="Times New Roman"/>
                            <w:sz w:val="10"/>
                            <w:szCs w:val="10"/>
                          </w:rPr>
                          <w:t>rom the date she/he received the notification of the decision.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The tax and financial penalties related thereto shall be collected in one installment within thirty days from the date of notification of the taxpayer of the Department's response to the obje</w:t>
                        </w:r>
                        <w:r>
                          <w:rPr>
                            <w:rStyle w:val="st2"/>
                            <w:rFonts w:eastAsia="Times New Roman"/>
                            <w:sz w:val="10"/>
                            <w:szCs w:val="10"/>
                          </w:rPr>
                          <w:t>ction, by a registered letter with acknowledgement of receipt or directly to the taxpayer or the person in charge, or from the date of expiry of the period provided in Article 29 of this law. The Department may approve, upon the request of the concerned pa</w:t>
                        </w:r>
                        <w:r>
                          <w:rPr>
                            <w:rStyle w:val="st2"/>
                            <w:rFonts w:eastAsia="Times New Roman"/>
                            <w:sz w:val="10"/>
                            <w:szCs w:val="10"/>
                          </w:rPr>
                          <w:t>rty, the payment of the tax due and the financial penalties related thereto by installments in accordance with the executive bylaws of this law. Should the taxpayer fail to pay any of the installments, all the outstanding installments shall become due imme</w:t>
                        </w:r>
                        <w:r>
                          <w:rPr>
                            <w:rStyle w:val="st2"/>
                            <w:rFonts w:eastAsia="Times New Roman"/>
                            <w:sz w:val="10"/>
                            <w:szCs w:val="10"/>
                          </w:rPr>
                          <w:t>diately.</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69" style="width:0;height:1.5pt" o:hralign="center" o:hrstd="t" o:hr="t" fillcolor="#a0a0a0" stroked="f"/>
                    </w:pict>
                  </w:r>
                </w:p>
                <w:p w:rsidR="00000000" w:rsidRDefault="00E8171D">
                  <w:pPr>
                    <w:pStyle w:val="NormalWeb"/>
                    <w:jc w:val="both"/>
                    <w:rPr>
                      <w:sz w:val="10"/>
                      <w:szCs w:val="10"/>
                    </w:rPr>
                  </w:pPr>
                  <w:r>
                    <w:rPr>
                      <w:sz w:val="10"/>
                      <w:szCs w:val="10"/>
                    </w:rPr>
                    <w:t> </w:t>
                  </w:r>
                </w:p>
                <w:bookmarkStart w:id="41" w:name="Section_8676"/>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41"/>
                </w:p>
                <w:bookmarkStart w:id="42" w:name="Section_8677"/>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Seizure of taxpayerâ€™s property</w:t>
                  </w:r>
                  <w:r>
                    <w:rPr>
                      <w:b/>
                      <w:bCs/>
                      <w:sz w:val="11"/>
                      <w:szCs w:val="11"/>
                      <w:u w:val="single"/>
                    </w:rPr>
                    <w:fldChar w:fldCharType="end"/>
                  </w:r>
                  <w:bookmarkEnd w:id="42"/>
                </w:p>
                <w:p w:rsidR="00000000" w:rsidRDefault="00E8171D">
                  <w:pPr>
                    <w:pStyle w:val="NormalWeb"/>
                    <w:jc w:val="both"/>
                    <w:rPr>
                      <w:sz w:val="10"/>
                      <w:szCs w:val="10"/>
                    </w:rPr>
                  </w:pPr>
                  <w:r>
                    <w:rPr>
                      <w:sz w:val="12"/>
                      <w:szCs w:val="12"/>
                    </w:rPr>
                    <w:t xml:space="preserve">Article </w:t>
                  </w:r>
                  <w:r>
                    <w:rPr>
                      <w:sz w:val="14"/>
                      <w:szCs w:val="14"/>
                    </w:rPr>
                    <w:t xml:space="preserve">37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Should it be apparent that the collection of tax might not be successful;the Director shall on the approval of the Minister request the issue ofa decision from the judge of summary procedures to provisionally seize theproperty of the taxpayer, in his posse</w:t>
                        </w:r>
                        <w:r>
                          <w:rPr>
                            <w:rStyle w:val="st2"/>
                            <w:rFonts w:eastAsia="Times New Roman"/>
                            <w:sz w:val="10"/>
                            <w:szCs w:val="10"/>
                          </w:rPr>
                          <w:t>ssion or in the possession of others,tantamount to the payable tax bill and financial penalties.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The property shall be deemed to be provisionally seized as of the date of notification of the decision of the judge to the taxpayer. The taxpayer may not dispo</w:t>
                        </w:r>
                        <w:r>
                          <w:rPr>
                            <w:rStyle w:val="st2"/>
                            <w:rFonts w:eastAsia="Times New Roman"/>
                            <w:sz w:val="10"/>
                            <w:szCs w:val="10"/>
                          </w:rPr>
                          <w:t xml:space="preserve">se of the property except where the seizure is lifted by a decision of the judge. The taxpayer or any interested party may appeal against the seizure decision before the competent court within thirty days from the date of notification. </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0"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38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xml:space="preserve">Should the assessment decision of the tax and financial penalties related thereto be final and the tax and financial penalties notpaid on the prescribed date, the Director shall on the approval of the Minister, carry out </w:t>
                        </w:r>
                        <w:r>
                          <w:rPr>
                            <w:rStyle w:val="st1"/>
                            <w:rFonts w:eastAsia="Times New Roman"/>
                            <w:sz w:val="10"/>
                            <w:szCs w:val="10"/>
                          </w:rPr>
                          <w:t>the procedure of seizing the property of the taxpayer to settle the tax bill, whether in the possession of the taxpayer or in the possession others. The Department may require by a registered mail with acknowledgement of receipt from any person to provide,</w:t>
                        </w:r>
                        <w:r>
                          <w:rPr>
                            <w:rStyle w:val="st1"/>
                            <w:rFonts w:eastAsia="Times New Roman"/>
                            <w:sz w:val="10"/>
                            <w:szCs w:val="10"/>
                          </w:rPr>
                          <w:t xml:space="preserve"> within thirty days from the receipt of the mail, a statement of the sums payable by that person to the taxpayer. The statement shall include the following:</w:t>
                        </w:r>
                      </w:p>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a- The sums payable to the taxpayer and terms of payment;</w:t>
                        </w:r>
                      </w:p>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b- Sums in possession of a third party pa</w:t>
                        </w:r>
                        <w:r>
                          <w:rPr>
                            <w:rStyle w:val="st1"/>
                            <w:rFonts w:eastAsia="Times New Roman"/>
                            <w:sz w:val="10"/>
                            <w:szCs w:val="10"/>
                          </w:rPr>
                          <w:t xml:space="preserve">yable to thetaxpayer, whether or not thethird party is authorized to make the payment to the taxpayer on behalf of the third party. The person referred to in the previous paragraph shall pay to the treasury the amounts payable by the taxpayer totaling the </w:t>
                        </w:r>
                        <w:r>
                          <w:rPr>
                            <w:rStyle w:val="st1"/>
                            <w:rFonts w:eastAsia="Times New Roman"/>
                            <w:sz w:val="10"/>
                            <w:szCs w:val="10"/>
                          </w:rPr>
                          <w:t>value of tax and financial penalties. The amounts must be paid within thirty days from the date they come to maturity. Sums that have come to maturity on the date of submission of the statement to the Department shall be paid within thirty days from that d</w:t>
                        </w:r>
                        <w:r>
                          <w:rPr>
                            <w:rStyle w:val="st1"/>
                            <w:rFonts w:eastAsia="Times New Roman"/>
                            <w:sz w:val="10"/>
                            <w:szCs w:val="10"/>
                          </w:rPr>
                          <w:t>ate.</w:t>
                        </w:r>
                      </w:p>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Should the statement not be submitted by the person within the specified period or where the amounts were not paid to the Department in accordance with the provisions of the previous paragraph, the Department shall seize the property of that person. F</w:t>
                        </w:r>
                        <w:r>
                          <w:rPr>
                            <w:rStyle w:val="st1"/>
                            <w:rFonts w:eastAsia="Times New Roman"/>
                            <w:sz w:val="10"/>
                            <w:szCs w:val="10"/>
                          </w:rPr>
                          <w:t>or the purposes of implementing paragraphs 1 and 4 of this Article, the Department shall issue a notice to the debtor, and the seizure shall be executed by the Department in accordance with the provisions of this law the provisions of paragraphs 2, 3 and 4</w:t>
                        </w:r>
                        <w:r>
                          <w:rPr>
                            <w:rStyle w:val="st1"/>
                            <w:rFonts w:eastAsia="Times New Roman"/>
                            <w:sz w:val="10"/>
                            <w:szCs w:val="10"/>
                          </w:rPr>
                          <w:t xml:space="preserve"> of this Article shall not apply to Banks unless decided by the court.</w:t>
                        </w:r>
                      </w:p>
                      <w:p w:rsidR="00000000" w:rsidRDefault="00E8171D">
                        <w:pPr>
                          <w:spacing w:before="0" w:beforeAutospacing="0" w:after="0" w:afterAutospacing="0"/>
                          <w:divId w:val="790317890"/>
                          <w:rPr>
                            <w:rFonts w:eastAsia="Times New Roman"/>
                            <w:sz w:val="10"/>
                            <w:szCs w:val="10"/>
                          </w:rPr>
                        </w:pPr>
                        <w:r>
                          <w:rPr>
                            <w:rStyle w:val="st2"/>
                            <w:rFonts w:eastAsia="Times New Roman"/>
                            <w:sz w:val="10"/>
                            <w:szCs w:val="10"/>
                          </w:rPr>
                          <w:t> </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1" style="width:0;height:1.5pt" o:hralign="center" o:hrstd="t" o:hr="t" fillcolor="#a0a0a0" stroked="f"/>
                    </w:pict>
                  </w:r>
                </w:p>
                <w:p w:rsidR="00000000" w:rsidRDefault="00E8171D">
                  <w:pPr>
                    <w:pStyle w:val="NormalWeb"/>
                    <w:jc w:val="both"/>
                    <w:rPr>
                      <w:sz w:val="10"/>
                      <w:szCs w:val="10"/>
                    </w:rPr>
                  </w:pPr>
                  <w:r>
                    <w:rPr>
                      <w:sz w:val="10"/>
                      <w:szCs w:val="10"/>
                    </w:rPr>
                    <w:t> </w:t>
                  </w:r>
                </w:p>
                <w:bookmarkStart w:id="43" w:name="Section_8678"/>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Three</w:t>
                  </w:r>
                  <w:r>
                    <w:rPr>
                      <w:b/>
                      <w:bCs/>
                      <w:sz w:val="11"/>
                      <w:szCs w:val="11"/>
                      <w:u w:val="single"/>
                    </w:rPr>
                    <w:fldChar w:fldCharType="end"/>
                  </w:r>
                  <w:bookmarkEnd w:id="43"/>
                </w:p>
                <w:bookmarkStart w:id="44" w:name="Section_8679"/>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Refund of unduly collected tax and financial penalties</w:t>
                  </w:r>
                  <w:r>
                    <w:rPr>
                      <w:b/>
                      <w:bCs/>
                      <w:sz w:val="11"/>
                      <w:szCs w:val="11"/>
                      <w:u w:val="single"/>
                    </w:rPr>
                    <w:fldChar w:fldCharType="end"/>
                  </w:r>
                  <w:bookmarkEnd w:id="44"/>
                </w:p>
                <w:p w:rsidR="00000000" w:rsidRDefault="00E8171D">
                  <w:pPr>
                    <w:pStyle w:val="NormalWeb"/>
                    <w:jc w:val="both"/>
                    <w:rPr>
                      <w:sz w:val="10"/>
                      <w:szCs w:val="10"/>
                    </w:rPr>
                  </w:pPr>
                  <w:r>
                    <w:rPr>
                      <w:sz w:val="12"/>
                      <w:szCs w:val="12"/>
                    </w:rPr>
                    <w:t xml:space="preserve">Article </w:t>
                  </w:r>
                  <w:r>
                    <w:rPr>
                      <w:sz w:val="14"/>
                      <w:szCs w:val="14"/>
                    </w:rPr>
                    <w:t xml:space="preserve">39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The taxpayer may obtain a refund of the amounts of tax and financial penalties unduly collected from him/her by submitting a claim to the Department within five years from the date the taxpayer became aware. The Department shall notify the taxpayer of its </w:t>
                        </w:r>
                        <w:r>
                          <w:rPr>
                            <w:rStyle w:val="st2"/>
                            <w:rFonts w:eastAsia="Times New Roman"/>
                            <w:sz w:val="10"/>
                            <w:szCs w:val="10"/>
                          </w:rPr>
                          <w:t>decision regarding the refund within sixty days from the date of its submission.The taxpayer may appeal before the Tax Appeal Committee should theDepartment reject the claim nor fail to advise the taxpayer of the decision within sixty days from the date of</w:t>
                        </w:r>
                        <w:r>
                          <w:rPr>
                            <w:rStyle w:val="st2"/>
                            <w:rFonts w:eastAsia="Times New Roman"/>
                            <w:sz w:val="10"/>
                            <w:szCs w:val="10"/>
                          </w:rPr>
                          <w:t xml:space="preserve"> submission. The provisions of Articles 33, 34 and 35 of this law shall apply to the appeal process.Should there be a delay in refunding by the Department within the period mentioned above; the taxpayer shall be entitled to a compensation calculated in acc</w:t>
                        </w:r>
                        <w:r>
                          <w:rPr>
                            <w:rStyle w:val="st2"/>
                            <w:rFonts w:eastAsia="Times New Roman"/>
                            <w:sz w:val="10"/>
                            <w:szCs w:val="10"/>
                          </w:rPr>
                          <w:t>ordance with the provisions and regulations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2" style="width:0;height:1.5pt" o:hralign="center" o:hrstd="t" o:hr="t" fillcolor="#a0a0a0" stroked="f"/>
                    </w:pict>
                  </w:r>
                </w:p>
                <w:p w:rsidR="00000000" w:rsidRDefault="00E8171D">
                  <w:pPr>
                    <w:pStyle w:val="NormalWeb"/>
                    <w:jc w:val="both"/>
                    <w:rPr>
                      <w:sz w:val="10"/>
                      <w:szCs w:val="10"/>
                    </w:rPr>
                  </w:pPr>
                  <w:r>
                    <w:rPr>
                      <w:sz w:val="10"/>
                      <w:szCs w:val="10"/>
                    </w:rPr>
                    <w:t> </w:t>
                  </w:r>
                </w:p>
                <w:bookmarkStart w:id="45" w:name="Section_8680"/>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8</w:t>
                  </w:r>
                  <w:r>
                    <w:rPr>
                      <w:rFonts w:eastAsia="Times New Roman"/>
                      <w:b/>
                      <w:bCs/>
                      <w:sz w:val="12"/>
                      <w:szCs w:val="12"/>
                      <w:u w:val="single"/>
                    </w:rPr>
                    <w:fldChar w:fldCharType="end"/>
                  </w:r>
                  <w:bookmarkEnd w:id="45"/>
                </w:p>
                <w:bookmarkStart w:id="46" w:name="Section_8681"/>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Financial penalties and sanctions</w:t>
                  </w:r>
                  <w:r>
                    <w:rPr>
                      <w:b/>
                      <w:bCs/>
                      <w:sz w:val="11"/>
                      <w:szCs w:val="11"/>
                      <w:u w:val="single"/>
                    </w:rPr>
                    <w:fldChar w:fldCharType="end"/>
                  </w:r>
                  <w:bookmarkEnd w:id="46"/>
                </w:p>
                <w:bookmarkStart w:id="47" w:name="Section_8682"/>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47"/>
                </w:p>
                <w:bookmarkStart w:id="48" w:name="Section_8683"/>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Financial penalties</w:t>
                  </w:r>
                  <w:r>
                    <w:rPr>
                      <w:b/>
                      <w:bCs/>
                      <w:sz w:val="11"/>
                      <w:szCs w:val="11"/>
                      <w:u w:val="single"/>
                    </w:rPr>
                    <w:fldChar w:fldCharType="end"/>
                  </w:r>
                  <w:bookmarkEnd w:id="48"/>
                </w:p>
                <w:p w:rsidR="00000000" w:rsidRDefault="00E8171D">
                  <w:pPr>
                    <w:pStyle w:val="NormalWeb"/>
                    <w:jc w:val="both"/>
                    <w:rPr>
                      <w:sz w:val="10"/>
                      <w:szCs w:val="10"/>
                    </w:rPr>
                  </w:pPr>
                  <w:r>
                    <w:rPr>
                      <w:sz w:val="12"/>
                      <w:szCs w:val="12"/>
                    </w:rPr>
                    <w:t xml:space="preserve">Article </w:t>
                  </w:r>
                  <w:r>
                    <w:rPr>
                      <w:sz w:val="14"/>
                      <w:szCs w:val="14"/>
                    </w:rPr>
                    <w:t xml:space="preserve">40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ind w:hanging="164"/>
                          <w:jc w:val="both"/>
                          <w:divId w:val="1237782864"/>
                          <w:rPr>
                            <w:rFonts w:eastAsia="Times New Roman"/>
                            <w:sz w:val="10"/>
                            <w:szCs w:val="10"/>
                          </w:rPr>
                        </w:pPr>
                        <w:r>
                          <w:rPr>
                            <w:rStyle w:val="st1"/>
                            <w:rFonts w:eastAsia="Times New Roman"/>
                            <w:sz w:val="10"/>
                            <w:szCs w:val="10"/>
                          </w:rPr>
                          <w:t>1-  </w:t>
                        </w:r>
                        <w:r>
                          <w:rPr>
                            <w:rStyle w:val="st1"/>
                            <w:rFonts w:eastAsia="Times New Roman"/>
                            <w:sz w:val="10"/>
                            <w:szCs w:val="10"/>
                          </w:rPr>
                          <w:t>     </w:t>
                        </w:r>
                        <w:r>
                          <w:rPr>
                            <w:rStyle w:val="st2"/>
                            <w:rFonts w:eastAsia="Times New Roman"/>
                            <w:sz w:val="10"/>
                            <w:szCs w:val="10"/>
                          </w:rPr>
                          <w:t>Every taxpayer who fails to file the tax return within the periods mentioned in Articles 14 to 16 of this law shall pay a penalty of one hundred (100) Riyals per day of delay and a maximum of thirty six thousands (36,000) Riyals.</w:t>
                        </w:r>
                      </w:p>
                      <w:p w:rsidR="00000000" w:rsidRDefault="00E8171D">
                        <w:pPr>
                          <w:numPr>
                            <w:ilvl w:val="0"/>
                            <w:numId w:val="16"/>
                          </w:numPr>
                          <w:jc w:val="both"/>
                          <w:rPr>
                            <w:rFonts w:eastAsia="Times New Roman"/>
                            <w:sz w:val="10"/>
                            <w:szCs w:val="10"/>
                          </w:rPr>
                        </w:pPr>
                        <w:r>
                          <w:rPr>
                            <w:rStyle w:val="st2"/>
                            <w:rFonts w:eastAsia="Times New Roman"/>
                            <w:sz w:val="10"/>
                            <w:szCs w:val="10"/>
                          </w:rPr>
                          <w:t>Every taxpayer who fa</w:t>
                        </w:r>
                        <w:r>
                          <w:rPr>
                            <w:rStyle w:val="st2"/>
                            <w:rFonts w:eastAsia="Times New Roman"/>
                            <w:sz w:val="10"/>
                            <w:szCs w:val="10"/>
                          </w:rPr>
                          <w:t>ils to pay tax within the periods mentioned in Article 36 of this law shall pay a penalty of 1.5% one and a half per cent of the amount of the tax due per month of delay or part thereof up to the amount of the tax due.</w:t>
                        </w:r>
                      </w:p>
                      <w:p w:rsidR="00000000" w:rsidRDefault="00E8171D">
                        <w:pPr>
                          <w:numPr>
                            <w:ilvl w:val="0"/>
                            <w:numId w:val="16"/>
                          </w:numPr>
                          <w:jc w:val="both"/>
                          <w:rPr>
                            <w:rFonts w:eastAsia="Times New Roman"/>
                            <w:sz w:val="10"/>
                            <w:szCs w:val="10"/>
                          </w:rPr>
                        </w:pPr>
                        <w:r>
                          <w:rPr>
                            <w:rStyle w:val="st2"/>
                            <w:rFonts w:eastAsia="Times New Roman"/>
                            <w:sz w:val="10"/>
                            <w:szCs w:val="10"/>
                          </w:rPr>
                          <w:t>The period of delay shall start on th</w:t>
                        </w:r>
                        <w:r>
                          <w:rPr>
                            <w:rStyle w:val="st2"/>
                            <w:rFonts w:eastAsia="Times New Roman"/>
                            <w:sz w:val="10"/>
                            <w:szCs w:val="10"/>
                          </w:rPr>
                          <w:t>e first day following the expiry of the deadline for filing the tax return and shall end on the date when the return is filed or the tax is paid.</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3"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41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Every taxpayer who contravenes the provisions of Article</w:t>
                        </w:r>
                        <w:r>
                          <w:rPr>
                            <w:rStyle w:val="st2"/>
                            <w:rFonts w:eastAsia="Times New Roman"/>
                            <w:sz w:val="10"/>
                            <w:szCs w:val="10"/>
                          </w:rPr>
                          <w:t>s 12 and 13/1 of this law shall be subject to a financial penalty of five thousands (5,000) Riyals.</w:t>
                        </w:r>
                      </w:p>
                      <w:p w:rsidR="00000000" w:rsidRDefault="00E8171D">
                        <w:pPr>
                          <w:numPr>
                            <w:ilvl w:val="0"/>
                            <w:numId w:val="17"/>
                          </w:numPr>
                          <w:jc w:val="both"/>
                          <w:rPr>
                            <w:rFonts w:eastAsia="Times New Roman"/>
                            <w:sz w:val="10"/>
                            <w:szCs w:val="10"/>
                          </w:rPr>
                        </w:pPr>
                        <w:r>
                          <w:rPr>
                            <w:rStyle w:val="st2"/>
                            <w:rFonts w:eastAsia="Times New Roman"/>
                            <w:sz w:val="10"/>
                            <w:szCs w:val="10"/>
                          </w:rPr>
                          <w:t xml:space="preserve">Every taxpayer benefiting from an exemption from tax who fails to submit the documents provided in Article 15 of this law shall bear a financial penalty of </w:t>
                        </w:r>
                        <w:r>
                          <w:rPr>
                            <w:rStyle w:val="st2"/>
                            <w:rFonts w:eastAsia="Times New Roman"/>
                            <w:sz w:val="10"/>
                            <w:szCs w:val="10"/>
                          </w:rPr>
                          <w:t>ten thousands (10,000) Riyals.</w:t>
                        </w:r>
                      </w:p>
                      <w:p w:rsidR="00000000" w:rsidRDefault="00E8171D">
                        <w:pPr>
                          <w:numPr>
                            <w:ilvl w:val="0"/>
                            <w:numId w:val="17"/>
                          </w:numPr>
                          <w:jc w:val="both"/>
                          <w:rPr>
                            <w:rFonts w:eastAsia="Times New Roman"/>
                            <w:sz w:val="10"/>
                            <w:szCs w:val="10"/>
                          </w:rPr>
                        </w:pPr>
                        <w:r>
                          <w:rPr>
                            <w:rStyle w:val="st2"/>
                            <w:rFonts w:eastAsia="Times New Roman"/>
                            <w:sz w:val="10"/>
                            <w:szCs w:val="10"/>
                          </w:rPr>
                          <w:t>Every taxpayer who contravenes the provisions of Articles 17, 18 and 19 of this law shall bear a financial penalty of fifteen thousand (15,000) Riyals.</w:t>
                        </w:r>
                      </w:p>
                      <w:p w:rsidR="00000000" w:rsidRDefault="00E8171D">
                        <w:pPr>
                          <w:numPr>
                            <w:ilvl w:val="0"/>
                            <w:numId w:val="17"/>
                          </w:numPr>
                          <w:jc w:val="both"/>
                          <w:rPr>
                            <w:rFonts w:eastAsia="Times New Roman"/>
                            <w:sz w:val="10"/>
                            <w:szCs w:val="10"/>
                          </w:rPr>
                        </w:pPr>
                        <w:r>
                          <w:rPr>
                            <w:rStyle w:val="st2"/>
                            <w:rFonts w:eastAsia="Times New Roman"/>
                            <w:sz w:val="10"/>
                            <w:szCs w:val="10"/>
                          </w:rPr>
                          <w:t>Every person who fails to withhold tax in accordance with the provisions of Article 20 of this law shall bear a financial penalty equal to the amount of tax that has not been withheld, in addition to the payment of the tax due.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4"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42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Director may exempt the taxpayer from all or part of the financial penalties provided for in Articles 40 and 41 of this law up to a maximum of fifty thousand (50,000) Riyals shouldthe taxpayer present a reasonable justificatio</w:t>
                        </w:r>
                        <w:r>
                          <w:rPr>
                            <w:rStyle w:val="st2"/>
                            <w:rFonts w:eastAsia="Times New Roman"/>
                            <w:sz w:val="10"/>
                            <w:szCs w:val="10"/>
                          </w:rPr>
                          <w:t>ns. The exemption mentioned above shall be revoked if the taxpayer submits an appeal to the Tax Appeal Committee in accordance with the provisions of Article 31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5" style="width:0;height:1.5pt" o:hralign="center" o:hrstd="t" o:hr="t" fillcolor="#a0a0a0" stroked="f"/>
                    </w:pict>
                  </w:r>
                </w:p>
                <w:p w:rsidR="00000000" w:rsidRDefault="00E8171D">
                  <w:pPr>
                    <w:pStyle w:val="NormalWeb"/>
                    <w:jc w:val="both"/>
                    <w:rPr>
                      <w:sz w:val="10"/>
                      <w:szCs w:val="10"/>
                    </w:rPr>
                  </w:pPr>
                  <w:r>
                    <w:rPr>
                      <w:sz w:val="10"/>
                      <w:szCs w:val="10"/>
                    </w:rPr>
                    <w:t> </w:t>
                  </w:r>
                </w:p>
                <w:bookmarkStart w:id="49" w:name="Section_8684"/>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49"/>
                </w:p>
                <w:bookmarkStart w:id="50" w:name="Section_8685"/>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Sanctions</w:t>
                  </w:r>
                  <w:r>
                    <w:rPr>
                      <w:b/>
                      <w:bCs/>
                      <w:sz w:val="11"/>
                      <w:szCs w:val="11"/>
                      <w:u w:val="single"/>
                    </w:rPr>
                    <w:fldChar w:fldCharType="end"/>
                  </w:r>
                  <w:bookmarkEnd w:id="50"/>
                </w:p>
                <w:p w:rsidR="00000000" w:rsidRDefault="00E8171D">
                  <w:pPr>
                    <w:pStyle w:val="NormalWeb"/>
                    <w:jc w:val="both"/>
                    <w:rPr>
                      <w:sz w:val="10"/>
                      <w:szCs w:val="10"/>
                    </w:rPr>
                  </w:pPr>
                  <w:r>
                    <w:rPr>
                      <w:sz w:val="12"/>
                      <w:szCs w:val="12"/>
                    </w:rPr>
                    <w:t xml:space="preserve">Article </w:t>
                  </w:r>
                  <w:r>
                    <w:rPr>
                      <w:sz w:val="14"/>
                      <w:szCs w:val="14"/>
                    </w:rPr>
                    <w:t xml:space="preserve">43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Notwithstanding a more severe penalty provided for in another law, the following tax offenders shall be punished with imprisonment not exceeding three months and/or a fine not exceeding fifteen thousand (15,000) Riyals:</w:t>
                        </w:r>
                      </w:p>
                      <w:p w:rsidR="00000000" w:rsidRDefault="00E8171D">
                        <w:pPr>
                          <w:numPr>
                            <w:ilvl w:val="0"/>
                            <w:numId w:val="18"/>
                          </w:numPr>
                          <w:jc w:val="both"/>
                          <w:rPr>
                            <w:rFonts w:eastAsia="Times New Roman"/>
                            <w:sz w:val="10"/>
                            <w:szCs w:val="10"/>
                          </w:rPr>
                        </w:pPr>
                        <w:r>
                          <w:rPr>
                            <w:rStyle w:val="st2"/>
                            <w:rFonts w:eastAsia="Times New Roman"/>
                            <w:sz w:val="10"/>
                            <w:szCs w:val="10"/>
                          </w:rPr>
                          <w:t>Any person who presents fictitious books, registers and/or documents;</w:t>
                        </w:r>
                      </w:p>
                      <w:p w:rsidR="00000000" w:rsidRDefault="00E8171D">
                        <w:pPr>
                          <w:numPr>
                            <w:ilvl w:val="0"/>
                            <w:numId w:val="18"/>
                          </w:numPr>
                          <w:jc w:val="both"/>
                          <w:rPr>
                            <w:rFonts w:eastAsia="Times New Roman"/>
                            <w:sz w:val="10"/>
                            <w:szCs w:val="10"/>
                          </w:rPr>
                        </w:pPr>
                        <w:r>
                          <w:rPr>
                            <w:rStyle w:val="st2"/>
                            <w:rFonts w:eastAsia="Times New Roman"/>
                            <w:sz w:val="10"/>
                            <w:szCs w:val="10"/>
                          </w:rPr>
                          <w:t>Any persons who use fraudulent methods including the presentation of fictitious or incorrect statements and/or documents for the purpose of obtaining a deduction, a tax exemption or a re</w:t>
                        </w:r>
                        <w:r>
                          <w:rPr>
                            <w:rStyle w:val="st2"/>
                            <w:rFonts w:eastAsia="Times New Roman"/>
                            <w:sz w:val="10"/>
                            <w:szCs w:val="10"/>
                          </w:rPr>
                          <w:t>fund of the tax already paid.</w:t>
                        </w:r>
                      </w:p>
                      <w:p w:rsidR="00000000" w:rsidRDefault="00E8171D">
                        <w:pPr>
                          <w:numPr>
                            <w:ilvl w:val="0"/>
                            <w:numId w:val="18"/>
                          </w:numPr>
                          <w:jc w:val="both"/>
                          <w:rPr>
                            <w:rFonts w:eastAsia="Times New Roman"/>
                            <w:sz w:val="10"/>
                            <w:szCs w:val="10"/>
                          </w:rPr>
                        </w:pPr>
                        <w:r>
                          <w:rPr>
                            <w:rStyle w:val="st2"/>
                            <w:rFonts w:eastAsia="Times New Roman"/>
                            <w:sz w:val="10"/>
                            <w:szCs w:val="10"/>
                          </w:rPr>
                          <w:t>Any person who intentionally conceals his/her real income or any taxable activity.</w:t>
                        </w:r>
                      </w:p>
                      <w:p w:rsidR="00000000" w:rsidRDefault="00E8171D">
                        <w:pPr>
                          <w:numPr>
                            <w:ilvl w:val="0"/>
                            <w:numId w:val="18"/>
                          </w:numPr>
                          <w:jc w:val="both"/>
                          <w:rPr>
                            <w:rFonts w:eastAsia="Times New Roman"/>
                            <w:sz w:val="10"/>
                            <w:szCs w:val="10"/>
                          </w:rPr>
                        </w:pPr>
                        <w:r>
                          <w:rPr>
                            <w:rStyle w:val="st3"/>
                            <w:rFonts w:eastAsia="Times New Roman"/>
                            <w:sz w:val="10"/>
                            <w:szCs w:val="10"/>
                          </w:rPr>
                          <w:t>Any person who executes any action intended to prevent employees of the Department from fulfilling their duties Furthermore the taxpayer or the</w:t>
                        </w:r>
                        <w:r>
                          <w:rPr>
                            <w:rStyle w:val="st3"/>
                            <w:rFonts w:eastAsia="Times New Roman"/>
                            <w:sz w:val="10"/>
                            <w:szCs w:val="10"/>
                          </w:rPr>
                          <w:t xml:space="preserve"> person in charge who commits the offences provided in paragraphs 2 and 3 above shall be subject to a fine of20% twenty percent of the tax due.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6"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44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Whoever abets, colludesor assists to commit offences liste</w:t>
                        </w:r>
                        <w:r>
                          <w:rPr>
                            <w:rStyle w:val="st2"/>
                            <w:rFonts w:eastAsia="Times New Roman"/>
                            <w:sz w:val="10"/>
                            <w:szCs w:val="10"/>
                          </w:rPr>
                          <w:t>d in paragraph 1 of the previous Article shall be penalized as provided thereinand shall be jointly liable with the taxpayer or the person in charge of the payment of tax and the financial penalties.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7"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45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Notwithstanding a more severe penalty provided for in another law, whoever contravenes the provisions of Article 27 of this law shall be punished with an imprisonment sentence not exceeding six monthsand/or a fine not exceeding thirty thousand (30,000) Riy</w:t>
                        </w:r>
                        <w:r>
                          <w:rPr>
                            <w:rStyle w:val="st2"/>
                            <w:rFonts w:eastAsia="Times New Roman"/>
                            <w:sz w:val="10"/>
                            <w:szCs w:val="10"/>
                          </w:rPr>
                          <w:t>als..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8"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46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Penalties mentioned in Articles 43, 44 and 45 of this law shall be doubled in the case of recidivism. The perpetuator shall be deemed as recidivist if theperpetuator commits a similar offence with</w:t>
                        </w:r>
                        <w:r>
                          <w:rPr>
                            <w:rStyle w:val="st2"/>
                            <w:rFonts w:eastAsia="Times New Roman"/>
                            <w:sz w:val="10"/>
                            <w:szCs w:val="10"/>
                          </w:rPr>
                          <w:t xml:space="preserve">in five years from the date of the execution of the penalty. </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79"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47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penal prosecution may not be instituted in accordance with Articles 43 to 46 of this law, unless a written application from the Minister</w:t>
                        </w:r>
                        <w:r>
                          <w:rPr>
                            <w:rStyle w:val="st2"/>
                            <w:rFonts w:eastAsia="Times New Roman"/>
                            <w:sz w:val="10"/>
                            <w:szCs w:val="10"/>
                          </w:rPr>
                          <w:t xml:space="preserve"> is submitted.</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0"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48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Before a final judgement is issued, the Minister or his representative may compoundon the offences provided for in this law for a composition to be determined by a ministerial decision. The composition shall result in the case and its consequences being dr</w:t>
                        </w:r>
                        <w:r>
                          <w:rPr>
                            <w:rStyle w:val="st2"/>
                            <w:rFonts w:eastAsia="Times New Roman"/>
                            <w:sz w:val="10"/>
                            <w:szCs w:val="10"/>
                          </w:rPr>
                          <w:t>opped. The Public Prosecution shall order the suspension of the execution of the penalty if the composition occurs during the execution of the case.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1"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49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Employees of the Department authorized to have judic</w:t>
                        </w:r>
                        <w:r>
                          <w:rPr>
                            <w:rStyle w:val="st2"/>
                            <w:rFonts w:eastAsia="Times New Roman"/>
                            <w:sz w:val="10"/>
                            <w:szCs w:val="10"/>
                          </w:rPr>
                          <w:t>ial enforcement capacity by the decision of the Public Prosecutor on agreement with the Minister, shall investigate and provide evidence of violations. Those employees shall have the right to access the premises where the taxpayer runs his/her business and</w:t>
                        </w:r>
                        <w:r>
                          <w:rPr>
                            <w:rStyle w:val="st2"/>
                            <w:rFonts w:eastAsia="Times New Roman"/>
                            <w:sz w:val="10"/>
                            <w:szCs w:val="10"/>
                          </w:rPr>
                          <w:t xml:space="preserve"> may barricade the premises in order to carry out any action required to assess the tax in accordance with the provisions of the bylaw of this law The Department may counteract the tax previlege the taxpayer obtained because of such arrangements, operation</w:t>
                        </w:r>
                        <w:r>
                          <w:rPr>
                            <w:rStyle w:val="st2"/>
                            <w:rFonts w:eastAsia="Times New Roman"/>
                            <w:sz w:val="10"/>
                            <w:szCs w:val="10"/>
                          </w:rPr>
                          <w:t>s or transactions, in accordance with the provisions of the executive bylaws of this law if the taxpayer enters into arrangements or carries on operations with the main purpose of avoiding the payment oftax due.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The Department may, in any of the instances </w:t>
                        </w:r>
                        <w:r>
                          <w:rPr>
                            <w:rStyle w:val="st2"/>
                            <w:rFonts w:eastAsia="Times New Roman"/>
                            <w:sz w:val="10"/>
                            <w:szCs w:val="10"/>
                          </w:rPr>
                          <w:t>stated in the previous paragraph, take all or some of the following measures:</w:t>
                        </w:r>
                      </w:p>
                      <w:p w:rsidR="00000000" w:rsidRDefault="00E8171D">
                        <w:pPr>
                          <w:numPr>
                            <w:ilvl w:val="0"/>
                            <w:numId w:val="19"/>
                          </w:numPr>
                          <w:jc w:val="both"/>
                          <w:rPr>
                            <w:rFonts w:eastAsia="Times New Roman"/>
                            <w:sz w:val="10"/>
                            <w:szCs w:val="10"/>
                          </w:rPr>
                        </w:pPr>
                        <w:r>
                          <w:rPr>
                            <w:rStyle w:val="st2"/>
                            <w:rFonts w:eastAsia="Times New Roman"/>
                            <w:sz w:val="10"/>
                            <w:szCs w:val="10"/>
                          </w:rPr>
                          <w:t>Apply the arm's length value to a deed or an economic event subjected to a different value by the taxpayer;</w:t>
                        </w:r>
                      </w:p>
                      <w:p w:rsidR="00000000" w:rsidRDefault="00E8171D">
                        <w:pPr>
                          <w:numPr>
                            <w:ilvl w:val="0"/>
                            <w:numId w:val="19"/>
                          </w:numPr>
                          <w:jc w:val="both"/>
                          <w:rPr>
                            <w:rFonts w:eastAsia="Times New Roman"/>
                            <w:sz w:val="10"/>
                            <w:szCs w:val="10"/>
                          </w:rPr>
                        </w:pPr>
                        <w:r>
                          <w:rPr>
                            <w:rStyle w:val="st2"/>
                            <w:rFonts w:eastAsia="Times New Roman"/>
                            <w:sz w:val="10"/>
                            <w:szCs w:val="10"/>
                          </w:rPr>
                          <w:t>Re-characterize the deed where the form of such a deed does not reflec</w:t>
                        </w:r>
                        <w:r>
                          <w:rPr>
                            <w:rStyle w:val="st2"/>
                            <w:rFonts w:eastAsia="Times New Roman"/>
                            <w:sz w:val="10"/>
                            <w:szCs w:val="10"/>
                          </w:rPr>
                          <w:t>t the substance thereof;</w:t>
                        </w:r>
                      </w:p>
                      <w:p w:rsidR="00000000" w:rsidRDefault="00E8171D">
                        <w:pPr>
                          <w:numPr>
                            <w:ilvl w:val="0"/>
                            <w:numId w:val="19"/>
                          </w:numPr>
                          <w:jc w:val="both"/>
                          <w:rPr>
                            <w:rFonts w:eastAsia="Times New Roman"/>
                            <w:sz w:val="10"/>
                            <w:szCs w:val="10"/>
                          </w:rPr>
                        </w:pPr>
                        <w:r>
                          <w:rPr>
                            <w:rStyle w:val="st3"/>
                            <w:rFonts w:eastAsia="Times New Roman"/>
                            <w:sz w:val="10"/>
                            <w:szCs w:val="10"/>
                          </w:rPr>
                          <w:t>Adjust the amount of tax due by the taxpayer or any other person involved in the type of arrangements, operations or transactions provided in paragraph 1 of this Article.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2" style="width:0;height:1.5pt" o:hralign="center" o:hrstd="t" o:hr="t" fillcolor="#a0a0a0" stroked="f"/>
                    </w:pict>
                  </w:r>
                </w:p>
                <w:p w:rsidR="00000000" w:rsidRDefault="00E8171D">
                  <w:pPr>
                    <w:pStyle w:val="NormalWeb"/>
                    <w:jc w:val="both"/>
                    <w:rPr>
                      <w:sz w:val="10"/>
                      <w:szCs w:val="10"/>
                    </w:rPr>
                  </w:pPr>
                  <w:r>
                    <w:rPr>
                      <w:sz w:val="10"/>
                      <w:szCs w:val="10"/>
                    </w:rPr>
                    <w:t> </w:t>
                  </w:r>
                </w:p>
                <w:bookmarkStart w:id="51" w:name="Section_8686"/>
                <w:p w:rsidR="00000000" w:rsidRDefault="00E8171D">
                  <w:pPr>
                    <w:spacing w:before="0" w:beforeAutospacing="0" w:after="0" w:afterAutospacing="0"/>
                    <w:jc w:val="both"/>
                    <w:rPr>
                      <w:rFonts w:eastAsia="Times New Roman"/>
                      <w:sz w:val="10"/>
                      <w:szCs w:val="10"/>
                    </w:rPr>
                  </w:pPr>
                  <w:r>
                    <w:rPr>
                      <w:rFonts w:eastAsia="Times New Roman"/>
                      <w:b/>
                      <w:bCs/>
                      <w:sz w:val="12"/>
                      <w:szCs w:val="12"/>
                      <w:u w:val="single"/>
                    </w:rPr>
                    <w:fldChar w:fldCharType="begin"/>
                  </w:r>
                  <w:r>
                    <w:rPr>
                      <w:rFonts w:eastAsia="Times New Roman"/>
                      <w:b/>
                      <w:bCs/>
                      <w:sz w:val="12"/>
                      <w:szCs w:val="12"/>
                      <w:u w:val="single"/>
                    </w:rPr>
                    <w:instrText xml:space="preserve"> </w:instrText>
                  </w:r>
                  <w:r>
                    <w:rPr>
                      <w:rFonts w:eastAsia="Times New Roman"/>
                      <w:b/>
                      <w:bCs/>
                      <w:sz w:val="12"/>
                      <w:szCs w:val="12"/>
                      <w:u w:val="single"/>
                    </w:rPr>
                    <w:instrText>HYPERLINK ""</w:instrText>
                  </w:r>
                  <w:r>
                    <w:rPr>
                      <w:rFonts w:eastAsia="Times New Roman"/>
                      <w:b/>
                      <w:bCs/>
                      <w:sz w:val="12"/>
                      <w:szCs w:val="12"/>
                      <w:u w:val="single"/>
                    </w:rPr>
                    <w:instrText xml:space="preserve"> </w:instrText>
                  </w:r>
                  <w:r>
                    <w:rPr>
                      <w:rFonts w:eastAsia="Times New Roman"/>
                      <w:b/>
                      <w:bCs/>
                      <w:sz w:val="12"/>
                      <w:szCs w:val="12"/>
                      <w:u w:val="single"/>
                    </w:rPr>
                    <w:fldChar w:fldCharType="separate"/>
                  </w:r>
                  <w:r>
                    <w:rPr>
                      <w:rStyle w:val="Hyperlink"/>
                      <w:rFonts w:eastAsia="Times New Roman"/>
                      <w:b/>
                      <w:bCs/>
                      <w:sz w:val="12"/>
                      <w:szCs w:val="12"/>
                    </w:rPr>
                    <w:t>Part 9</w:t>
                  </w:r>
                  <w:r>
                    <w:rPr>
                      <w:rFonts w:eastAsia="Times New Roman"/>
                      <w:b/>
                      <w:bCs/>
                      <w:sz w:val="12"/>
                      <w:szCs w:val="12"/>
                      <w:u w:val="single"/>
                    </w:rPr>
                    <w:fldChar w:fldCharType="end"/>
                  </w:r>
                  <w:bookmarkEnd w:id="51"/>
                </w:p>
                <w:bookmarkStart w:id="52" w:name="Section_8687"/>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General provisions</w:t>
                  </w:r>
                  <w:r>
                    <w:rPr>
                      <w:b/>
                      <w:bCs/>
                      <w:sz w:val="11"/>
                      <w:szCs w:val="11"/>
                      <w:u w:val="single"/>
                    </w:rPr>
                    <w:fldChar w:fldCharType="end"/>
                  </w:r>
                  <w:bookmarkEnd w:id="52"/>
                </w:p>
                <w:bookmarkStart w:id="53" w:name="Section_8688"/>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One</w:t>
                  </w:r>
                  <w:r>
                    <w:rPr>
                      <w:b/>
                      <w:bCs/>
                      <w:sz w:val="11"/>
                      <w:szCs w:val="11"/>
                      <w:u w:val="single"/>
                    </w:rPr>
                    <w:fldChar w:fldCharType="end"/>
                  </w:r>
                  <w:bookmarkEnd w:id="53"/>
                </w:p>
                <w:bookmarkStart w:id="54" w:name="Section_8689"/>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Prevention of tax avoidance</w:t>
                  </w:r>
                  <w:r>
                    <w:rPr>
                      <w:b/>
                      <w:bCs/>
                      <w:sz w:val="11"/>
                      <w:szCs w:val="11"/>
                      <w:u w:val="single"/>
                    </w:rPr>
                    <w:fldChar w:fldCharType="end"/>
                  </w:r>
                  <w:bookmarkEnd w:id="54"/>
                </w:p>
                <w:p w:rsidR="00000000" w:rsidRDefault="00E8171D">
                  <w:pPr>
                    <w:pStyle w:val="NormalWeb"/>
                    <w:jc w:val="both"/>
                    <w:rPr>
                      <w:sz w:val="10"/>
                      <w:szCs w:val="10"/>
                    </w:rPr>
                  </w:pPr>
                  <w:r>
                    <w:rPr>
                      <w:sz w:val="12"/>
                      <w:szCs w:val="12"/>
                    </w:rPr>
                    <w:t xml:space="preserve">Article </w:t>
                  </w:r>
                  <w:r>
                    <w:rPr>
                      <w:sz w:val="14"/>
                      <w:szCs w:val="14"/>
                    </w:rPr>
                    <w:t xml:space="preserve">50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Department may counteract the tax previlege the taxpayer obtaine</w:t>
                        </w:r>
                        <w:r>
                          <w:rPr>
                            <w:rStyle w:val="st2"/>
                            <w:rFonts w:eastAsia="Times New Roman"/>
                            <w:sz w:val="10"/>
                            <w:szCs w:val="10"/>
                          </w:rPr>
                          <w:t>d because of such arrangements, operations or transactions, in accordance with the provisions of the executive bylaws of this law if the taxpayer enters into arrangements or carries on operations with the main purpose of avoiding the payment oftax due.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The</w:t>
                        </w:r>
                        <w:r>
                          <w:rPr>
                            <w:rStyle w:val="st2"/>
                            <w:rFonts w:eastAsia="Times New Roman"/>
                            <w:sz w:val="10"/>
                            <w:szCs w:val="10"/>
                          </w:rPr>
                          <w:t xml:space="preserve"> Department may, in any of the instances stated in the previous paragraph, take all or some of the following measures:</w:t>
                        </w:r>
                      </w:p>
                      <w:p w:rsidR="00000000" w:rsidRDefault="00E8171D">
                        <w:pPr>
                          <w:numPr>
                            <w:ilvl w:val="0"/>
                            <w:numId w:val="20"/>
                          </w:numPr>
                          <w:jc w:val="both"/>
                          <w:rPr>
                            <w:rFonts w:eastAsia="Times New Roman"/>
                            <w:sz w:val="10"/>
                            <w:szCs w:val="10"/>
                          </w:rPr>
                        </w:pPr>
                        <w:r>
                          <w:rPr>
                            <w:rStyle w:val="st2"/>
                            <w:rFonts w:eastAsia="Times New Roman"/>
                            <w:sz w:val="10"/>
                            <w:szCs w:val="10"/>
                          </w:rPr>
                          <w:t>Apply the arm's length value to a deed or an economic event subjected to a different value by the taxpayer;</w:t>
                        </w:r>
                      </w:p>
                      <w:p w:rsidR="00000000" w:rsidRDefault="00E8171D">
                        <w:pPr>
                          <w:numPr>
                            <w:ilvl w:val="0"/>
                            <w:numId w:val="20"/>
                          </w:numPr>
                          <w:jc w:val="both"/>
                          <w:rPr>
                            <w:rFonts w:eastAsia="Times New Roman"/>
                            <w:sz w:val="10"/>
                            <w:szCs w:val="10"/>
                          </w:rPr>
                        </w:pPr>
                        <w:r>
                          <w:rPr>
                            <w:rStyle w:val="st2"/>
                            <w:rFonts w:eastAsia="Times New Roman"/>
                            <w:sz w:val="10"/>
                            <w:szCs w:val="10"/>
                          </w:rPr>
                          <w:t>Re-characterize the deed where the form of such a deed does not reflect the substance thereof;</w:t>
                        </w:r>
                      </w:p>
                      <w:p w:rsidR="00000000" w:rsidRDefault="00E8171D">
                        <w:pPr>
                          <w:numPr>
                            <w:ilvl w:val="0"/>
                            <w:numId w:val="20"/>
                          </w:numPr>
                          <w:jc w:val="both"/>
                          <w:rPr>
                            <w:rFonts w:eastAsia="Times New Roman"/>
                            <w:sz w:val="10"/>
                            <w:szCs w:val="10"/>
                          </w:rPr>
                        </w:pPr>
                        <w:r>
                          <w:rPr>
                            <w:rStyle w:val="st3"/>
                            <w:rFonts w:eastAsia="Times New Roman"/>
                            <w:sz w:val="10"/>
                            <w:szCs w:val="10"/>
                          </w:rPr>
                          <w:t>Adjust the amount of tax due by the taxpayer or any other person involved in the type of arrangements, operations or transactions provided in paragraph 1 of this Article.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3" style="width:0;height:1.5pt" o:hralign="center" o:hrstd="t" o:hr="t" fillcolor="#a0a0a0" stroked="f"/>
                    </w:pict>
                  </w:r>
                </w:p>
                <w:p w:rsidR="00000000" w:rsidRDefault="00E8171D">
                  <w:pPr>
                    <w:pStyle w:val="NormalWeb"/>
                    <w:jc w:val="both"/>
                    <w:rPr>
                      <w:sz w:val="10"/>
                      <w:szCs w:val="10"/>
                    </w:rPr>
                  </w:pPr>
                  <w:r>
                    <w:rPr>
                      <w:sz w:val="10"/>
                      <w:szCs w:val="10"/>
                    </w:rPr>
                    <w:t> </w:t>
                  </w:r>
                </w:p>
                <w:bookmarkStart w:id="55" w:name="Section_8690"/>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Two</w:t>
                  </w:r>
                  <w:r>
                    <w:rPr>
                      <w:b/>
                      <w:bCs/>
                      <w:sz w:val="11"/>
                      <w:szCs w:val="11"/>
                      <w:u w:val="single"/>
                    </w:rPr>
                    <w:fldChar w:fldCharType="end"/>
                  </w:r>
                  <w:bookmarkEnd w:id="55"/>
                </w:p>
                <w:bookmarkStart w:id="56" w:name="Section_8691"/>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Tax exemption Committee</w:t>
                  </w:r>
                  <w:r>
                    <w:rPr>
                      <w:b/>
                      <w:bCs/>
                      <w:sz w:val="11"/>
                      <w:szCs w:val="11"/>
                      <w:u w:val="single"/>
                    </w:rPr>
                    <w:fldChar w:fldCharType="end"/>
                  </w:r>
                  <w:bookmarkEnd w:id="56"/>
                </w:p>
                <w:p w:rsidR="00000000" w:rsidRDefault="00E8171D">
                  <w:pPr>
                    <w:pStyle w:val="NormalWeb"/>
                    <w:jc w:val="both"/>
                    <w:rPr>
                      <w:sz w:val="10"/>
                      <w:szCs w:val="10"/>
                    </w:rPr>
                  </w:pPr>
                  <w:r>
                    <w:rPr>
                      <w:sz w:val="12"/>
                      <w:szCs w:val="12"/>
                    </w:rPr>
                    <w:t xml:space="preserve">Article </w:t>
                  </w:r>
                  <w:r>
                    <w:rPr>
                      <w:sz w:val="14"/>
                      <w:szCs w:val="14"/>
                    </w:rPr>
                    <w:t xml:space="preserve">51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Tax Exemption Committee shall be constituted in the Ministry and shall be composed of two representatives of the Ministry of Economy and Finance, one of them shall be the chairperson of the committee, and a represent</w:t>
                        </w:r>
                        <w:r>
                          <w:rPr>
                            <w:rStyle w:val="st2"/>
                            <w:rFonts w:eastAsia="Times New Roman"/>
                            <w:sz w:val="10"/>
                            <w:szCs w:val="10"/>
                          </w:rPr>
                          <w:t>ative of each of the following:</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a- The Ministry of Business and Trade,</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b- The Ministry of Energy and Industry,</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c- Qatar Chamber of Commerce and Industry,</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Each of the authorities shall nominate their representatives in the Committee. The decision of the Cou</w:t>
                        </w:r>
                        <w:r>
                          <w:rPr>
                            <w:rStyle w:val="st2"/>
                            <w:rFonts w:eastAsia="Times New Roman"/>
                            <w:sz w:val="10"/>
                            <w:szCs w:val="10"/>
                          </w:rPr>
                          <w:t>ncil of Ministers shall be issued, upon a proposal of the Minister, to appoint the chairperson and members of the Committee, to organize its functions and to determine its remuneration.</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4"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52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TheTax Exemption Committee shall be responsible of the following:</w:t>
                        </w:r>
                      </w:p>
                      <w:p w:rsidR="00000000" w:rsidRDefault="00E8171D">
                        <w:pPr>
                          <w:numPr>
                            <w:ilvl w:val="0"/>
                            <w:numId w:val="21"/>
                          </w:numPr>
                          <w:jc w:val="both"/>
                          <w:rPr>
                            <w:rFonts w:eastAsia="Times New Roman"/>
                            <w:sz w:val="10"/>
                            <w:szCs w:val="10"/>
                          </w:rPr>
                        </w:pPr>
                        <w:r>
                          <w:rPr>
                            <w:rStyle w:val="st2"/>
                            <w:rFonts w:eastAsia="Times New Roman"/>
                            <w:sz w:val="10"/>
                            <w:szCs w:val="10"/>
                          </w:rPr>
                          <w:t>Receiving and studying tax exemption applications and making recommendations to the Minister in their respect. The exemption period shall not exceed six years.</w:t>
                        </w:r>
                      </w:p>
                      <w:p w:rsidR="00000000" w:rsidRDefault="00E8171D">
                        <w:pPr>
                          <w:numPr>
                            <w:ilvl w:val="0"/>
                            <w:numId w:val="21"/>
                          </w:numPr>
                          <w:jc w:val="both"/>
                          <w:rPr>
                            <w:rFonts w:eastAsia="Times New Roman"/>
                            <w:sz w:val="10"/>
                            <w:szCs w:val="10"/>
                          </w:rPr>
                        </w:pPr>
                        <w:r>
                          <w:rPr>
                            <w:rStyle w:val="st3"/>
                            <w:rFonts w:eastAsia="Times New Roman"/>
                            <w:sz w:val="10"/>
                            <w:szCs w:val="10"/>
                          </w:rPr>
                          <w:t>Studying cases of revocation o</w:t>
                        </w:r>
                        <w:r>
                          <w:rPr>
                            <w:rStyle w:val="st3"/>
                            <w:rFonts w:eastAsia="Times New Roman"/>
                            <w:sz w:val="10"/>
                            <w:szCs w:val="10"/>
                          </w:rPr>
                          <w:t>f exemptions because of the breach of legal requirements or deviation from the objects and making recommendations to the Minister in their respect.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5"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53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 ExemptionCommittee shall take into account the following criteria when considering applications for exemption:</w:t>
                        </w:r>
                      </w:p>
                      <w:p w:rsidR="00000000" w:rsidRDefault="00E8171D">
                        <w:pPr>
                          <w:numPr>
                            <w:ilvl w:val="0"/>
                            <w:numId w:val="22"/>
                          </w:numPr>
                          <w:jc w:val="both"/>
                          <w:rPr>
                            <w:rFonts w:eastAsia="Times New Roman"/>
                            <w:sz w:val="10"/>
                            <w:szCs w:val="10"/>
                          </w:rPr>
                        </w:pPr>
                        <w:r>
                          <w:rPr>
                            <w:rStyle w:val="st2"/>
                            <w:rFonts w:eastAsia="Times New Roman"/>
                            <w:sz w:val="10"/>
                            <w:szCs w:val="10"/>
                          </w:rPr>
                          <w:t>The project shall contribute to the support and development of industry,agriculture, fishery, trade, petroleum, mining, tourism, land rec</w:t>
                        </w:r>
                        <w:r>
                          <w:rPr>
                            <w:rStyle w:val="st2"/>
                            <w:rFonts w:eastAsia="Times New Roman"/>
                            <w:sz w:val="10"/>
                            <w:szCs w:val="10"/>
                          </w:rPr>
                          <w:t xml:space="preserve">lamation,transportation or any activities or projects needed by the country which provide socioeconomic benefits, whether such projects are wholly or jointly owned by Qatari or foreign individuals, companies. </w:t>
                        </w:r>
                      </w:p>
                      <w:p w:rsidR="00000000" w:rsidRDefault="00E8171D">
                        <w:pPr>
                          <w:numPr>
                            <w:ilvl w:val="0"/>
                            <w:numId w:val="22"/>
                          </w:numPr>
                          <w:jc w:val="both"/>
                          <w:rPr>
                            <w:rFonts w:eastAsia="Times New Roman"/>
                            <w:sz w:val="10"/>
                            <w:szCs w:val="10"/>
                          </w:rPr>
                        </w:pPr>
                        <w:r>
                          <w:rPr>
                            <w:rStyle w:val="st2"/>
                            <w:rFonts w:eastAsia="Times New Roman"/>
                            <w:sz w:val="10"/>
                            <w:szCs w:val="10"/>
                          </w:rPr>
                          <w:t>The project shall be in line with the objectives of the economic development plan, shall be approved by the government and shall contribute to the development of the national economy, provided the following is taken into consideration:</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a- The volume and th</w:t>
                        </w:r>
                        <w:r>
                          <w:rPr>
                            <w:rStyle w:val="st2"/>
                            <w:rFonts w:eastAsia="Times New Roman"/>
                            <w:sz w:val="10"/>
                            <w:szCs w:val="10"/>
                          </w:rPr>
                          <w:t>e location of the investment.</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b- The commercial profitability.</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c- The extent to which the project is integrated with other projects.</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d- The extent to which the project relies on the production factors available in the country.</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 xml:space="preserve">e- The impact of the project </w:t>
                        </w:r>
                        <w:r>
                          <w:rPr>
                            <w:rStyle w:val="st2"/>
                            <w:rFonts w:eastAsia="Times New Roman"/>
                            <w:sz w:val="10"/>
                            <w:szCs w:val="10"/>
                          </w:rPr>
                          <w:t>on the balance of trade and the balance of payments.</w:t>
                        </w:r>
                      </w:p>
                      <w:p w:rsidR="00000000" w:rsidRDefault="00E8171D">
                        <w:pPr>
                          <w:numPr>
                            <w:ilvl w:val="0"/>
                            <w:numId w:val="23"/>
                          </w:numPr>
                          <w:jc w:val="both"/>
                          <w:rPr>
                            <w:rFonts w:eastAsia="Times New Roman"/>
                            <w:sz w:val="10"/>
                            <w:szCs w:val="10"/>
                          </w:rPr>
                        </w:pPr>
                        <w:r>
                          <w:rPr>
                            <w:rStyle w:val="st2"/>
                            <w:rFonts w:eastAsia="Times New Roman"/>
                            <w:sz w:val="10"/>
                            <w:szCs w:val="10"/>
                          </w:rPr>
                          <w:t>The project shall introduce modern technology.</w:t>
                        </w:r>
                      </w:p>
                      <w:p w:rsidR="00000000" w:rsidRDefault="00E8171D">
                        <w:pPr>
                          <w:numPr>
                            <w:ilvl w:val="0"/>
                            <w:numId w:val="23"/>
                          </w:numPr>
                          <w:jc w:val="both"/>
                          <w:rPr>
                            <w:rFonts w:eastAsia="Times New Roman"/>
                            <w:sz w:val="10"/>
                            <w:szCs w:val="10"/>
                          </w:rPr>
                        </w:pPr>
                        <w:r>
                          <w:rPr>
                            <w:rStyle w:val="st3"/>
                            <w:rFonts w:eastAsia="Times New Roman"/>
                            <w:sz w:val="10"/>
                            <w:szCs w:val="10"/>
                          </w:rPr>
                          <w:t>The project shall lead to the creation of employment opportunities for nationals.</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6"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54 </w:t>
                  </w:r>
                </w:p>
                <w:tbl>
                  <w:tblPr>
                    <w:tblW w:w="0" w:type="auto"/>
                    <w:tblCellMar>
                      <w:left w:w="0" w:type="dxa"/>
                      <w:right w:w="0" w:type="dxa"/>
                    </w:tblCellMar>
                    <w:tblLook w:val="04A0"/>
                  </w:tblPr>
                  <w:tblGrid>
                    <w:gridCol w:w="6721"/>
                  </w:tblGrid>
                  <w:tr w:rsidR="00000000">
                    <w:trPr>
                      <w:trHeight w:val="225"/>
                    </w:trPr>
                    <w:tc>
                      <w:tcPr>
                        <w:tcW w:w="1450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ind w:hanging="164"/>
                          <w:jc w:val="both"/>
                          <w:divId w:val="984968375"/>
                          <w:rPr>
                            <w:rFonts w:eastAsia="Times New Roman"/>
                            <w:sz w:val="10"/>
                            <w:szCs w:val="10"/>
                          </w:rPr>
                        </w:pPr>
                        <w:r>
                          <w:rPr>
                            <w:rStyle w:val="st1"/>
                            <w:rFonts w:eastAsia="Times New Roman"/>
                            <w:sz w:val="10"/>
                            <w:szCs w:val="10"/>
                          </w:rPr>
                          <w:t>1-       </w:t>
                        </w:r>
                        <w:r>
                          <w:rPr>
                            <w:rStyle w:val="st2"/>
                            <w:rFonts w:eastAsia="Times New Roman"/>
                            <w:sz w:val="10"/>
                            <w:szCs w:val="10"/>
                          </w:rPr>
                          <w:t>The decision for the exemption shall be issued by the Minister, where the period of exemption recommended by the committee does not exceed three years.</w:t>
                        </w:r>
                      </w:p>
                      <w:p w:rsidR="00000000" w:rsidRDefault="00E8171D">
                        <w:pPr>
                          <w:numPr>
                            <w:ilvl w:val="0"/>
                            <w:numId w:val="24"/>
                          </w:numPr>
                          <w:jc w:val="both"/>
                          <w:rPr>
                            <w:rFonts w:eastAsia="Times New Roman"/>
                            <w:sz w:val="10"/>
                            <w:szCs w:val="10"/>
                          </w:rPr>
                        </w:pPr>
                        <w:r>
                          <w:rPr>
                            <w:rStyle w:val="st2"/>
                            <w:rFonts w:eastAsia="Times New Roman"/>
                            <w:sz w:val="10"/>
                            <w:szCs w:val="10"/>
                          </w:rPr>
                          <w:t>The exemption decision shall be issued by the Council of Ministers,upon the recommendation of the commit</w:t>
                        </w:r>
                        <w:r>
                          <w:rPr>
                            <w:rStyle w:val="st2"/>
                            <w:rFonts w:eastAsia="Times New Roman"/>
                            <w:sz w:val="10"/>
                            <w:szCs w:val="10"/>
                          </w:rPr>
                          <w:t>tee accompanied by the Minister's opinion, where the period of exemption exceeds three years.</w:t>
                        </w:r>
                      </w:p>
                      <w:p w:rsidR="00000000" w:rsidRDefault="00E8171D">
                        <w:pPr>
                          <w:numPr>
                            <w:ilvl w:val="0"/>
                            <w:numId w:val="24"/>
                          </w:numPr>
                          <w:jc w:val="both"/>
                          <w:rPr>
                            <w:rFonts w:eastAsia="Times New Roman"/>
                            <w:sz w:val="10"/>
                            <w:szCs w:val="10"/>
                          </w:rPr>
                        </w:pPr>
                        <w:r>
                          <w:rPr>
                            <w:rStyle w:val="st2"/>
                            <w:rFonts w:eastAsia="Times New Roman"/>
                            <w:sz w:val="10"/>
                            <w:szCs w:val="10"/>
                          </w:rPr>
                          <w:t>The exemption period provided for in the previous two paragraphs shall begin on the date of issuing the exemption decision or the date of commencing the activity.</w:t>
                        </w:r>
                      </w:p>
                      <w:p w:rsidR="00000000" w:rsidRDefault="00E8171D">
                        <w:pPr>
                          <w:numPr>
                            <w:ilvl w:val="0"/>
                            <w:numId w:val="24"/>
                          </w:numPr>
                          <w:jc w:val="both"/>
                          <w:rPr>
                            <w:rFonts w:eastAsia="Times New Roman"/>
                            <w:sz w:val="10"/>
                            <w:szCs w:val="10"/>
                          </w:rPr>
                        </w:pPr>
                        <w:r>
                          <w:rPr>
                            <w:rStyle w:val="st3"/>
                            <w:rFonts w:eastAsia="Times New Roman"/>
                            <w:sz w:val="10"/>
                            <w:szCs w:val="10"/>
                          </w:rPr>
                          <w:t>The decision to revoke the exemption shall be issued, upon the recommendation of the Tax Exemption Committee, by the authority that issued the exemption. Waived tax and the financial penalties related the tax exemption shall be collected in accordance wit</w:t>
                        </w:r>
                        <w:r>
                          <w:rPr>
                            <w:rStyle w:val="st3"/>
                            <w:rFonts w:eastAsia="Times New Roman"/>
                            <w:sz w:val="10"/>
                            <w:szCs w:val="10"/>
                          </w:rPr>
                          <w:t>h the provisions of this law.</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7"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55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taxpayer may appeal to the Minister against the decision revoking the exemption within thirty days from the notification of the decision by a registered mail with ackno</w:t>
                        </w:r>
                        <w:r>
                          <w:rPr>
                            <w:rStyle w:val="st2"/>
                            <w:rFonts w:eastAsia="Times New Roman"/>
                            <w:sz w:val="10"/>
                            <w:szCs w:val="10"/>
                          </w:rPr>
                          <w:t xml:space="preserve">wledgement of receipt. The Minister may decide to refer the appeal to the Tax Exemption Committee. The appeal shall be settled within thirty days from the date of its submission without exception. Should there be no response during this period, that shall </w:t>
                        </w:r>
                        <w:r>
                          <w:rPr>
                            <w:rStyle w:val="st2"/>
                            <w:rFonts w:eastAsia="Times New Roman"/>
                            <w:sz w:val="10"/>
                            <w:szCs w:val="10"/>
                          </w:rPr>
                          <w:t>be deemed as refusal of the appeal.</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8"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56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divId w:val="879972598"/>
                          <w:rPr>
                            <w:rFonts w:eastAsia="Times New Roman"/>
                            <w:sz w:val="10"/>
                            <w:szCs w:val="10"/>
                          </w:rPr>
                        </w:pPr>
                        <w:r>
                          <w:rPr>
                            <w:rStyle w:val="st1"/>
                            <w:rFonts w:eastAsia="Times New Roman"/>
                            <w:sz w:val="10"/>
                            <w:szCs w:val="10"/>
                          </w:rPr>
                          <w:t> </w:t>
                        </w:r>
                        <w:r>
                          <w:rPr>
                            <w:rStyle w:val="st2"/>
                            <w:rFonts w:eastAsia="Times New Roman"/>
                            <w:sz w:val="10"/>
                            <w:szCs w:val="10"/>
                          </w:rPr>
                          <w:t>The provisions of Articles 52 to 55 of this law shall apply to expansion projects, provided that the expansion cost exceeds 50% fifty percent of the cost of the original project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89" style="width:0;height:1.5pt" o:hralign="center" o:hrstd="t" o:hr="t" fillcolor="#a0a0a0" stroked="f"/>
                    </w:pict>
                  </w:r>
                </w:p>
                <w:p w:rsidR="00000000" w:rsidRDefault="00E8171D">
                  <w:pPr>
                    <w:pStyle w:val="NormalWeb"/>
                    <w:jc w:val="both"/>
                    <w:rPr>
                      <w:sz w:val="10"/>
                      <w:szCs w:val="10"/>
                    </w:rPr>
                  </w:pPr>
                  <w:r>
                    <w:rPr>
                      <w:sz w:val="10"/>
                      <w:szCs w:val="10"/>
                    </w:rPr>
                    <w:t> </w:t>
                  </w:r>
                </w:p>
                <w:bookmarkStart w:id="57" w:name="Section_8692"/>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 ""</w:instrText>
                  </w:r>
                  <w:r>
                    <w:rPr>
                      <w:b/>
                      <w:bCs/>
                      <w:sz w:val="11"/>
                      <w:szCs w:val="11"/>
                      <w:u w:val="single"/>
                    </w:rPr>
                    <w:instrText xml:space="preserve"> </w:instrText>
                  </w:r>
                  <w:r>
                    <w:rPr>
                      <w:b/>
                      <w:bCs/>
                      <w:sz w:val="11"/>
                      <w:szCs w:val="11"/>
                      <w:u w:val="single"/>
                    </w:rPr>
                    <w:fldChar w:fldCharType="separate"/>
                  </w:r>
                  <w:r>
                    <w:rPr>
                      <w:rStyle w:val="Hyperlink"/>
                      <w:b/>
                      <w:bCs/>
                      <w:sz w:val="11"/>
                      <w:szCs w:val="11"/>
                    </w:rPr>
                    <w:t>Chapter Three</w:t>
                  </w:r>
                  <w:r>
                    <w:rPr>
                      <w:b/>
                      <w:bCs/>
                      <w:sz w:val="11"/>
                      <w:szCs w:val="11"/>
                      <w:u w:val="single"/>
                    </w:rPr>
                    <w:fldChar w:fldCharType="end"/>
                  </w:r>
                  <w:bookmarkEnd w:id="57"/>
                </w:p>
                <w:bookmarkStart w:id="58" w:name="Section_8693"/>
                <w:p w:rsidR="00000000" w:rsidRDefault="00E8171D">
                  <w:pPr>
                    <w:pStyle w:val="NormalWeb"/>
                    <w:jc w:val="both"/>
                    <w:rPr>
                      <w:sz w:val="10"/>
                      <w:szCs w:val="10"/>
                    </w:rPr>
                  </w:pPr>
                  <w:r>
                    <w:rPr>
                      <w:b/>
                      <w:bCs/>
                      <w:sz w:val="11"/>
                      <w:szCs w:val="11"/>
                      <w:u w:val="single"/>
                    </w:rPr>
                    <w:fldChar w:fldCharType="begin"/>
                  </w:r>
                  <w:r>
                    <w:rPr>
                      <w:b/>
                      <w:bCs/>
                      <w:sz w:val="11"/>
                      <w:szCs w:val="11"/>
                      <w:u w:val="single"/>
                    </w:rPr>
                    <w:instrText xml:space="preserve"> </w:instrText>
                  </w:r>
                  <w:r>
                    <w:rPr>
                      <w:b/>
                      <w:bCs/>
                      <w:sz w:val="11"/>
                      <w:szCs w:val="11"/>
                      <w:u w:val="single"/>
                    </w:rPr>
                    <w:instrText>HYPERLINK</w:instrText>
                  </w:r>
                  <w:r>
                    <w:rPr>
                      <w:b/>
                      <w:bCs/>
                      <w:sz w:val="11"/>
                      <w:szCs w:val="11"/>
                      <w:u w:val="single"/>
                    </w:rPr>
                    <w:instrText xml:space="preserve"> ""</w:instrText>
                  </w:r>
                  <w:r>
                    <w:rPr>
                      <w:b/>
                      <w:bCs/>
                      <w:sz w:val="11"/>
                      <w:szCs w:val="11"/>
                      <w:u w:val="single"/>
                    </w:rPr>
                    <w:instrText xml:space="preserve"> </w:instrText>
                  </w:r>
                  <w:r>
                    <w:rPr>
                      <w:b/>
                      <w:bCs/>
                      <w:sz w:val="11"/>
                      <w:szCs w:val="11"/>
                      <w:u w:val="single"/>
                    </w:rPr>
                    <w:fldChar w:fldCharType="separate"/>
                  </w:r>
                  <w:r>
                    <w:rPr>
                      <w:rStyle w:val="Hyperlink"/>
                      <w:b/>
                      <w:bCs/>
                      <w:sz w:val="11"/>
                      <w:szCs w:val="11"/>
                    </w:rPr>
                    <w:t>Statute of limitation</w:t>
                  </w:r>
                  <w:r>
                    <w:rPr>
                      <w:b/>
                      <w:bCs/>
                      <w:sz w:val="11"/>
                      <w:szCs w:val="11"/>
                      <w:u w:val="single"/>
                    </w:rPr>
                    <w:fldChar w:fldCharType="end"/>
                  </w:r>
                  <w:bookmarkEnd w:id="58"/>
                </w:p>
                <w:p w:rsidR="00000000" w:rsidRDefault="00E8171D">
                  <w:pPr>
                    <w:pStyle w:val="NormalWeb"/>
                    <w:jc w:val="both"/>
                    <w:rPr>
                      <w:sz w:val="10"/>
                      <w:szCs w:val="10"/>
                    </w:rPr>
                  </w:pPr>
                  <w:r>
                    <w:rPr>
                      <w:sz w:val="12"/>
                      <w:szCs w:val="12"/>
                    </w:rPr>
                    <w:t xml:space="preserve">Article </w:t>
                  </w:r>
                  <w:r>
                    <w:rPr>
                      <w:sz w:val="14"/>
                      <w:szCs w:val="14"/>
                    </w:rPr>
                    <w:t xml:space="preserve">57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 xml:space="preserve">The right of the Department to assess the tax and financial penalties related to the Department in respect of a taxable year shall expire after five years following the year in which the taxpayer submitted the </w:t>
                        </w:r>
                        <w:r>
                          <w:rPr>
                            <w:rStyle w:val="st2"/>
                            <w:rFonts w:eastAsia="Times New Roman"/>
                            <w:sz w:val="10"/>
                            <w:szCs w:val="10"/>
                          </w:rPr>
                          <w:t xml:space="preserve">tax return. Should the taxpayer fail to submit the tax return, the right of the Department to assess the tax and financial penalties related to the tax return shall expire after ten years following the taxable year in respect of which the taxpayer did not </w:t>
                        </w:r>
                        <w:r>
                          <w:rPr>
                            <w:rStyle w:val="st2"/>
                            <w:rFonts w:eastAsia="Times New Roman"/>
                            <w:sz w:val="10"/>
                            <w:szCs w:val="10"/>
                          </w:rPr>
                          <w:t xml:space="preserve">file the tax return. </w:t>
                        </w:r>
                      </w:p>
                      <w:p w:rsidR="00000000" w:rsidRDefault="00E8171D">
                        <w:pPr>
                          <w:spacing w:before="0" w:beforeAutospacing="0" w:after="0" w:afterAutospacing="0"/>
                          <w:jc w:val="both"/>
                          <w:rPr>
                            <w:rFonts w:eastAsia="Times New Roman"/>
                            <w:sz w:val="10"/>
                            <w:szCs w:val="10"/>
                          </w:rPr>
                        </w:pPr>
                        <w:r>
                          <w:rPr>
                            <w:rStyle w:val="st2"/>
                            <w:rFonts w:eastAsia="Times New Roman"/>
                            <w:sz w:val="10"/>
                            <w:szCs w:val="10"/>
                          </w:rPr>
                          <w:t>Should the taxpayer fails to register with the Department as provided in Article 12 of this law, the period provided above shall start from the date of discovering the activities of the taxpayer by the Department. In addition to the c</w:t>
                        </w:r>
                        <w:r>
                          <w:rPr>
                            <w:rStyle w:val="st2"/>
                            <w:rFonts w:eastAsia="Times New Roman"/>
                            <w:sz w:val="10"/>
                            <w:szCs w:val="10"/>
                          </w:rPr>
                          <w:t>auses of interruption of the statute of limitation period provided in the Civil Law, the periods mentioned above shall be interrupted upon the notification of the taxpayer by a registered mail with acknowledgement of receipt of the following:</w:t>
                        </w:r>
                      </w:p>
                      <w:p w:rsidR="00000000" w:rsidRDefault="00E8171D">
                        <w:pPr>
                          <w:numPr>
                            <w:ilvl w:val="0"/>
                            <w:numId w:val="25"/>
                          </w:numPr>
                          <w:jc w:val="both"/>
                          <w:rPr>
                            <w:rFonts w:eastAsia="Times New Roman"/>
                            <w:sz w:val="10"/>
                            <w:szCs w:val="10"/>
                          </w:rPr>
                        </w:pPr>
                        <w:r>
                          <w:rPr>
                            <w:rStyle w:val="st2"/>
                            <w:rFonts w:eastAsia="Times New Roman"/>
                            <w:sz w:val="10"/>
                            <w:szCs w:val="10"/>
                          </w:rPr>
                          <w:t>Assessment de</w:t>
                        </w:r>
                        <w:r>
                          <w:rPr>
                            <w:rStyle w:val="st2"/>
                            <w:rFonts w:eastAsia="Times New Roman"/>
                            <w:sz w:val="10"/>
                            <w:szCs w:val="10"/>
                          </w:rPr>
                          <w:t>cision in accordance with the provisions of Article 22 to 26 of this law;</w:t>
                        </w:r>
                      </w:p>
                      <w:p w:rsidR="00000000" w:rsidRDefault="00E8171D">
                        <w:pPr>
                          <w:numPr>
                            <w:ilvl w:val="0"/>
                            <w:numId w:val="25"/>
                          </w:numPr>
                          <w:jc w:val="both"/>
                          <w:rPr>
                            <w:rFonts w:eastAsia="Times New Roman"/>
                            <w:sz w:val="10"/>
                            <w:szCs w:val="10"/>
                          </w:rPr>
                        </w:pPr>
                        <w:r>
                          <w:rPr>
                            <w:rStyle w:val="st2"/>
                            <w:rFonts w:eastAsia="Times New Roman"/>
                            <w:sz w:val="10"/>
                            <w:szCs w:val="10"/>
                          </w:rPr>
                          <w:t>Payment of tax due or financial penalties</w:t>
                        </w:r>
                      </w:p>
                      <w:p w:rsidR="00000000" w:rsidRDefault="00E8171D">
                        <w:pPr>
                          <w:numPr>
                            <w:ilvl w:val="0"/>
                            <w:numId w:val="25"/>
                          </w:numPr>
                          <w:jc w:val="both"/>
                          <w:rPr>
                            <w:rFonts w:eastAsia="Times New Roman"/>
                            <w:sz w:val="10"/>
                            <w:szCs w:val="10"/>
                          </w:rPr>
                        </w:pPr>
                        <w:r>
                          <w:rPr>
                            <w:rStyle w:val="st3"/>
                            <w:rFonts w:eastAsia="Times New Roman"/>
                            <w:sz w:val="10"/>
                            <w:szCs w:val="10"/>
                          </w:rPr>
                          <w:t>Referral of the dispute to the Tax Appeal Committee.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90"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58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divId w:val="1719937885"/>
                          <w:rPr>
                            <w:rFonts w:eastAsia="Times New Roman"/>
                            <w:sz w:val="10"/>
                            <w:szCs w:val="10"/>
                          </w:rPr>
                        </w:pPr>
                        <w:r>
                          <w:rPr>
                            <w:rStyle w:val="st1"/>
                            <w:rFonts w:eastAsia="Times New Roman"/>
                            <w:sz w:val="10"/>
                            <w:szCs w:val="10"/>
                          </w:rPr>
                          <w:t> </w:t>
                        </w:r>
                        <w:r>
                          <w:rPr>
                            <w:rStyle w:val="st2"/>
                            <w:rFonts w:eastAsia="Times New Roman"/>
                            <w:sz w:val="10"/>
                            <w:szCs w:val="10"/>
                          </w:rPr>
                          <w:t>The right of the Department to collect the tax and financial penalties related thereto shall expire after ten years following the year in which the amount of tax and financial penalties became due</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91" style="width:0;height:1.5pt" o:hralign="center" o:hrstd="t" o:hr="t" fillcolor="#a0a0a0" stroked="f"/>
                    </w:pict>
                  </w:r>
                </w:p>
                <w:p w:rsidR="00000000" w:rsidRDefault="00E8171D">
                  <w:pPr>
                    <w:pStyle w:val="NormalWeb"/>
                    <w:jc w:val="both"/>
                    <w:rPr>
                      <w:sz w:val="10"/>
                      <w:szCs w:val="10"/>
                    </w:rPr>
                  </w:pPr>
                  <w:r>
                    <w:rPr>
                      <w:sz w:val="10"/>
                      <w:szCs w:val="10"/>
                    </w:rPr>
                    <w:t> </w:t>
                  </w:r>
                </w:p>
                <w:p w:rsidR="00000000" w:rsidRDefault="00E8171D">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59 </w:t>
                  </w:r>
                </w:p>
                <w:tbl>
                  <w:tblPr>
                    <w:tblW w:w="0" w:type="auto"/>
                    <w:tblCellMar>
                      <w:left w:w="0" w:type="dxa"/>
                      <w:right w:w="0" w:type="dxa"/>
                    </w:tblCellMar>
                    <w:tblLook w:val="04A0"/>
                  </w:tblPr>
                  <w:tblGrid>
                    <w:gridCol w:w="6721"/>
                  </w:tblGrid>
                  <w:tr w:rsidR="00000000">
                    <w:trPr>
                      <w:trHeight w:val="225"/>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E8171D">
                        <w:pPr>
                          <w:spacing w:before="0" w:beforeAutospacing="0" w:after="0" w:afterAutospacing="0"/>
                          <w:jc w:val="both"/>
                          <w:rPr>
                            <w:rFonts w:eastAsia="Times New Roman"/>
                            <w:sz w:val="10"/>
                            <w:szCs w:val="10"/>
                          </w:rPr>
                        </w:pPr>
                        <w:r>
                          <w:rPr>
                            <w:rStyle w:val="st1"/>
                            <w:rFonts w:eastAsia="Times New Roman"/>
                            <w:sz w:val="10"/>
                            <w:szCs w:val="10"/>
                          </w:rPr>
                          <w:t> </w:t>
                        </w:r>
                        <w:r>
                          <w:rPr>
                            <w:rStyle w:val="st2"/>
                            <w:rFonts w:eastAsia="Times New Roman"/>
                            <w:sz w:val="10"/>
                            <w:szCs w:val="10"/>
                          </w:rPr>
                          <w:t>The right of a taxpayer to claim refund of taxes and financial penalties paid unduly shall expire after the elapse of the period mentioned in Article 39 paragraph 1 of this law.In addition to the causes</w:t>
                        </w:r>
                        <w:r>
                          <w:rPr>
                            <w:rStyle w:val="st2"/>
                            <w:rFonts w:eastAsia="Times New Roman"/>
                            <w:sz w:val="10"/>
                            <w:szCs w:val="10"/>
                          </w:rPr>
                          <w:t xml:space="preserve"> of interruption of the statute of limitation period provided for in the Civil Law, the period mentioned in the previous paragraph shall be interrupted by the application of a taxpayer claiming the refund of the tax and financial penalties unduly collected</w:t>
                        </w:r>
                        <w:r>
                          <w:rPr>
                            <w:rStyle w:val="st2"/>
                            <w:rFonts w:eastAsia="Times New Roman"/>
                            <w:sz w:val="10"/>
                            <w:szCs w:val="10"/>
                          </w:rPr>
                          <w:t xml:space="preserve"> notifying from the Department by a registered mail with acknowledgement of receipt.</w:t>
                        </w:r>
                      </w:p>
                    </w:tc>
                  </w:tr>
                </w:tbl>
                <w:p w:rsidR="00000000" w:rsidRDefault="00656EA4">
                  <w:pPr>
                    <w:spacing w:before="0" w:beforeAutospacing="0" w:after="0" w:afterAutospacing="0"/>
                    <w:jc w:val="both"/>
                    <w:rPr>
                      <w:rFonts w:eastAsia="Times New Roman"/>
                      <w:sz w:val="10"/>
                      <w:szCs w:val="10"/>
                    </w:rPr>
                  </w:pPr>
                  <w:r>
                    <w:rPr>
                      <w:rFonts w:eastAsia="Times New Roman"/>
                      <w:sz w:val="10"/>
                      <w:szCs w:val="10"/>
                    </w:rPr>
                    <w:pict>
                      <v:rect id="_x0000_i1092" style="width:0;height:1.5pt" o:hralign="center" o:hrstd="t" o:hr="t" fillcolor="#a0a0a0" stroked="f"/>
                    </w:pict>
                  </w:r>
                </w:p>
                <w:p w:rsidR="00000000" w:rsidRDefault="00E8171D">
                  <w:pPr>
                    <w:pStyle w:val="NormalWeb"/>
                    <w:jc w:val="both"/>
                    <w:rPr>
                      <w:sz w:val="10"/>
                      <w:szCs w:val="10"/>
                    </w:rPr>
                  </w:pPr>
                  <w:r>
                    <w:rPr>
                      <w:sz w:val="10"/>
                      <w:szCs w:val="10"/>
                    </w:rPr>
                    <w:t> </w:t>
                  </w:r>
                </w:p>
              </w:tc>
            </w:tr>
          </w:tbl>
          <w:p w:rsidR="00000000" w:rsidRDefault="00656EA4">
            <w:pPr>
              <w:spacing w:before="0" w:beforeAutospacing="0" w:after="0" w:afterAutospacing="0"/>
              <w:rPr>
                <w:rFonts w:eastAsia="Times New Roman"/>
                <w:sz w:val="10"/>
                <w:szCs w:val="10"/>
              </w:rPr>
            </w:pPr>
            <w:r>
              <w:rPr>
                <w:rFonts w:eastAsia="Times New Roman"/>
                <w:sz w:val="10"/>
                <w:szCs w:val="10"/>
              </w:rPr>
              <w:pict>
                <v:rect id="_x0000_i1093" style="width:0;height:.75pt" o:hralign="center" o:hrstd="t" o:hrnoshade="t" o:hr="t" fillcolor="black" stroked="f"/>
              </w:pict>
            </w:r>
          </w:p>
          <w:p w:rsidR="00000000" w:rsidRDefault="00E8171D">
            <w:pPr>
              <w:spacing w:before="0" w:beforeAutospacing="0" w:after="0" w:afterAutospacing="0"/>
              <w:jc w:val="center"/>
              <w:rPr>
                <w:rFonts w:eastAsia="Times New Roman"/>
                <w:b/>
                <w:bCs/>
                <w:sz w:val="10"/>
                <w:szCs w:val="10"/>
              </w:rPr>
            </w:pPr>
            <w:r>
              <w:rPr>
                <w:rFonts w:eastAsia="Times New Roman"/>
                <w:b/>
                <w:bCs/>
                <w:sz w:val="10"/>
                <w:szCs w:val="10"/>
              </w:rPr>
              <w:t xml:space="preserve">Please do not consider the material presented above Official </w:t>
            </w:r>
          </w:p>
          <w:p w:rsidR="00000000" w:rsidRDefault="00E8171D">
            <w:pPr>
              <w:spacing w:before="0" w:beforeAutospacing="0" w:after="0" w:afterAutospacing="0"/>
              <w:jc w:val="center"/>
              <w:rPr>
                <w:rFonts w:eastAsia="Times New Roman"/>
                <w:b/>
                <w:bCs/>
                <w:sz w:val="10"/>
                <w:szCs w:val="10"/>
              </w:rPr>
            </w:pPr>
            <w:r>
              <w:rPr>
                <w:rFonts w:eastAsia="Times New Roman"/>
                <w:b/>
                <w:bCs/>
                <w:sz w:val="10"/>
                <w:szCs w:val="10"/>
              </w:rPr>
              <w:t>Al Meezan - Qatary Legal Portal</w:t>
            </w:r>
          </w:p>
        </w:tc>
        <w:tc>
          <w:tcPr>
            <w:tcW w:w="0" w:type="auto"/>
            <w:tcMar>
              <w:top w:w="15" w:type="dxa"/>
              <w:left w:w="15" w:type="dxa"/>
              <w:bottom w:w="15" w:type="dxa"/>
              <w:right w:w="15" w:type="dxa"/>
            </w:tcMar>
            <w:vAlign w:val="center"/>
            <w:hideMark/>
          </w:tcPr>
          <w:p w:rsidR="00000000" w:rsidRDefault="00E8171D">
            <w:pPr>
              <w:spacing w:before="0" w:beforeAutospacing="0" w:after="0" w:afterAutospacing="0"/>
              <w:jc w:val="center"/>
              <w:rPr>
                <w:rFonts w:eastAsia="Times New Roman"/>
                <w:sz w:val="10"/>
                <w:szCs w:val="10"/>
              </w:rPr>
            </w:pPr>
          </w:p>
        </w:tc>
      </w:tr>
    </w:tbl>
    <w:p w:rsidR="00000000" w:rsidRDefault="00E8171D">
      <w:pPr>
        <w:pStyle w:val="z-BottomofForm"/>
        <w:divId w:val="679159364"/>
      </w:pPr>
      <w:r>
        <w:t>Bottom of Form</w:t>
      </w:r>
    </w:p>
    <w:sectPr w:rsidR="000000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63967"/>
    <w:multiLevelType w:val="multilevel"/>
    <w:tmpl w:val="B9626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5E48A2"/>
    <w:multiLevelType w:val="multilevel"/>
    <w:tmpl w:val="67824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765A32"/>
    <w:multiLevelType w:val="multilevel"/>
    <w:tmpl w:val="EE084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EF36B3"/>
    <w:multiLevelType w:val="multilevel"/>
    <w:tmpl w:val="71869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C13795"/>
    <w:multiLevelType w:val="multilevel"/>
    <w:tmpl w:val="21EE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BA01FB"/>
    <w:multiLevelType w:val="multilevel"/>
    <w:tmpl w:val="439C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121A00"/>
    <w:multiLevelType w:val="multilevel"/>
    <w:tmpl w:val="707E1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8B0F2F"/>
    <w:multiLevelType w:val="multilevel"/>
    <w:tmpl w:val="6AF4A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4978DF"/>
    <w:multiLevelType w:val="multilevel"/>
    <w:tmpl w:val="A97A4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2D13CD"/>
    <w:multiLevelType w:val="multilevel"/>
    <w:tmpl w:val="81704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A5D90"/>
    <w:multiLevelType w:val="multilevel"/>
    <w:tmpl w:val="43DE0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2B4743"/>
    <w:multiLevelType w:val="multilevel"/>
    <w:tmpl w:val="21F65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DD3DEF"/>
    <w:multiLevelType w:val="multilevel"/>
    <w:tmpl w:val="633EC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C997E6F"/>
    <w:multiLevelType w:val="multilevel"/>
    <w:tmpl w:val="7D8CE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356275"/>
    <w:multiLevelType w:val="multilevel"/>
    <w:tmpl w:val="F0AE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A1A184E"/>
    <w:multiLevelType w:val="multilevel"/>
    <w:tmpl w:val="37288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E527312"/>
    <w:multiLevelType w:val="multilevel"/>
    <w:tmpl w:val="92D80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1642C9"/>
    <w:multiLevelType w:val="multilevel"/>
    <w:tmpl w:val="B79C5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4BB631C"/>
    <w:multiLevelType w:val="multilevel"/>
    <w:tmpl w:val="CE18E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03D584E"/>
    <w:multiLevelType w:val="multilevel"/>
    <w:tmpl w:val="EC8AF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6FB683D"/>
    <w:multiLevelType w:val="multilevel"/>
    <w:tmpl w:val="881AC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985158"/>
    <w:multiLevelType w:val="multilevel"/>
    <w:tmpl w:val="BDCE2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A4B7D53"/>
    <w:multiLevelType w:val="multilevel"/>
    <w:tmpl w:val="6510B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CF1E1F"/>
    <w:multiLevelType w:val="multilevel"/>
    <w:tmpl w:val="9FB09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7A301BE"/>
    <w:multiLevelType w:val="multilevel"/>
    <w:tmpl w:val="27EA8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2"/>
  </w:num>
  <w:num w:numId="3">
    <w:abstractNumId w:val="1"/>
  </w:num>
  <w:num w:numId="4">
    <w:abstractNumId w:val="23"/>
  </w:num>
  <w:num w:numId="5">
    <w:abstractNumId w:val="3"/>
  </w:num>
  <w:num w:numId="6">
    <w:abstractNumId w:val="9"/>
  </w:num>
  <w:num w:numId="7">
    <w:abstractNumId w:val="16"/>
  </w:num>
  <w:num w:numId="8">
    <w:abstractNumId w:val="6"/>
  </w:num>
  <w:num w:numId="9">
    <w:abstractNumId w:val="20"/>
  </w:num>
  <w:num w:numId="10">
    <w:abstractNumId w:val="13"/>
  </w:num>
  <w:num w:numId="11">
    <w:abstractNumId w:val="18"/>
  </w:num>
  <w:num w:numId="12">
    <w:abstractNumId w:val="19"/>
  </w:num>
  <w:num w:numId="13">
    <w:abstractNumId w:val="14"/>
  </w:num>
  <w:num w:numId="14">
    <w:abstractNumId w:val="22"/>
  </w:num>
  <w:num w:numId="15">
    <w:abstractNumId w:val="10"/>
  </w:num>
  <w:num w:numId="16">
    <w:abstractNumId w:val="8"/>
  </w:num>
  <w:num w:numId="17">
    <w:abstractNumId w:val="15"/>
  </w:num>
  <w:num w:numId="18">
    <w:abstractNumId w:val="21"/>
  </w:num>
  <w:num w:numId="19">
    <w:abstractNumId w:val="11"/>
  </w:num>
  <w:num w:numId="20">
    <w:abstractNumId w:val="0"/>
  </w:num>
  <w:num w:numId="21">
    <w:abstractNumId w:val="4"/>
  </w:num>
  <w:num w:numId="22">
    <w:abstractNumId w:val="24"/>
  </w:num>
  <w:num w:numId="23">
    <w:abstractNumId w:val="2"/>
  </w:num>
  <w:num w:numId="24">
    <w:abstractNumId w:val="17"/>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220"/>
  <w:defaultTabStop w:val="720"/>
  <w:noPunctuationKerning/>
  <w:characterSpacingControl w:val="doNotCompress"/>
  <w:compat/>
  <w:rsids>
    <w:rsidRoot w:val="00656EA4"/>
    <w:rsid w:val="00656EA4"/>
    <w:rsid w:val="00E817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00" w:beforeAutospacing="1" w:after="100" w:afterAutospacing="1"/>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b w:val="0"/>
      <w:bCs w:val="0"/>
      <w:strike w:val="0"/>
      <w:dstrike w:val="0"/>
      <w:color w:val="0000FF"/>
      <w:sz w:val="14"/>
      <w:szCs w:val="14"/>
      <w:u w:val="single"/>
      <w:effect w:val="none"/>
    </w:rPr>
  </w:style>
  <w:style w:type="character" w:styleId="FollowedHyperlink">
    <w:name w:val="FollowedHyperlink"/>
    <w:basedOn w:val="DefaultParagraphFont"/>
    <w:uiPriority w:val="99"/>
    <w:semiHidden/>
    <w:unhideWhenUsed/>
    <w:rPr>
      <w:b w:val="0"/>
      <w:bCs w:val="0"/>
      <w:strike w:val="0"/>
      <w:dstrike w:val="0"/>
      <w:color w:val="0000FF"/>
      <w:sz w:val="14"/>
      <w:szCs w:val="14"/>
      <w:u w:val="single"/>
      <w:effect w:val="none"/>
    </w:rPr>
  </w:style>
  <w:style w:type="paragraph" w:styleId="z-TopofForm">
    <w:name w:val="HTML Top of Form"/>
    <w:basedOn w:val="Normal"/>
    <w:next w:val="Normal"/>
    <w:link w:val="z-TopofFormChar"/>
    <w:hidden/>
    <w:uiPriority w:val="99"/>
    <w:semiHidden/>
    <w:unhideWhenUsed/>
    <w:pPr>
      <w:pBdr>
        <w:bottom w:val="single" w:sz="6" w:space="1" w:color="auto"/>
      </w:pBdr>
      <w:spacing w:before="0" w:beforeAutospacing="0" w:after="0" w:afterAutospacing="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NormalWeb">
    <w:name w:val="Normal (Web)"/>
    <w:basedOn w:val="Normal"/>
    <w:uiPriority w:val="99"/>
    <w:unhideWhenUsed/>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st1">
    <w:name w:val="st1"/>
    <w:basedOn w:val="DefaultParagraphFont"/>
  </w:style>
  <w:style w:type="character" w:customStyle="1" w:styleId="st2">
    <w:name w:val="st2"/>
    <w:basedOn w:val="DefaultParagraphFont"/>
  </w:style>
  <w:style w:type="character" w:customStyle="1" w:styleId="st3">
    <w:name w:val="st3"/>
    <w:basedOn w:val="DefaultParagraphFont"/>
  </w:style>
  <w:style w:type="paragraph" w:styleId="z-BottomofForm">
    <w:name w:val="HTML Bottom of Form"/>
    <w:basedOn w:val="Normal"/>
    <w:next w:val="Normal"/>
    <w:link w:val="z-BottomofFormChar"/>
    <w:hidden/>
    <w:uiPriority w:val="99"/>
    <w:semiHidden/>
    <w:unhideWhenUsed/>
    <w:pPr>
      <w:pBdr>
        <w:top w:val="single" w:sz="6" w:space="1" w:color="auto"/>
      </w:pBdr>
      <w:spacing w:before="0" w:beforeAutospacing="0" w:after="0" w:afterAutospacing="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paragraph" w:styleId="BalloonText">
    <w:name w:val="Balloon Text"/>
    <w:basedOn w:val="Normal"/>
    <w:link w:val="BalloonTextChar"/>
    <w:uiPriority w:val="99"/>
    <w:semiHidden/>
    <w:unhideWhenUsed/>
    <w:rsid w:val="00E8171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71D"/>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9159364">
      <w:bodyDiv w:val="1"/>
      <w:marLeft w:val="34"/>
      <w:marRight w:val="34"/>
      <w:marTop w:val="34"/>
      <w:marBottom w:val="34"/>
      <w:divBdr>
        <w:top w:val="none" w:sz="0" w:space="0" w:color="auto"/>
        <w:left w:val="none" w:sz="0" w:space="0" w:color="auto"/>
        <w:bottom w:val="none" w:sz="0" w:space="0" w:color="auto"/>
        <w:right w:val="none" w:sz="0" w:space="0" w:color="auto"/>
      </w:divBdr>
      <w:divsChild>
        <w:div w:id="287512869">
          <w:marLeft w:val="0"/>
          <w:marRight w:val="0"/>
          <w:marTop w:val="0"/>
          <w:marBottom w:val="0"/>
          <w:divBdr>
            <w:top w:val="none" w:sz="0" w:space="0" w:color="auto"/>
            <w:left w:val="none" w:sz="0" w:space="0" w:color="auto"/>
            <w:bottom w:val="none" w:sz="0" w:space="0" w:color="auto"/>
            <w:right w:val="none" w:sz="0" w:space="0" w:color="auto"/>
          </w:divBdr>
          <w:divsChild>
            <w:div w:id="1754665652">
              <w:marLeft w:val="0"/>
              <w:marRight w:val="0"/>
              <w:marTop w:val="0"/>
              <w:marBottom w:val="0"/>
              <w:divBdr>
                <w:top w:val="none" w:sz="0" w:space="0" w:color="auto"/>
                <w:left w:val="none" w:sz="0" w:space="0" w:color="auto"/>
                <w:bottom w:val="none" w:sz="0" w:space="0" w:color="auto"/>
                <w:right w:val="none" w:sz="0" w:space="0" w:color="auto"/>
              </w:divBdr>
            </w:div>
            <w:div w:id="1603805641">
              <w:marLeft w:val="0"/>
              <w:marRight w:val="0"/>
              <w:marTop w:val="0"/>
              <w:marBottom w:val="0"/>
              <w:divBdr>
                <w:top w:val="none" w:sz="0" w:space="0" w:color="auto"/>
                <w:left w:val="none" w:sz="0" w:space="0" w:color="auto"/>
                <w:bottom w:val="none" w:sz="0" w:space="0" w:color="auto"/>
                <w:right w:val="none" w:sz="0" w:space="0" w:color="auto"/>
              </w:divBdr>
            </w:div>
            <w:div w:id="2121484834">
              <w:marLeft w:val="164"/>
              <w:marRight w:val="0"/>
              <w:marTop w:val="0"/>
              <w:marBottom w:val="0"/>
              <w:divBdr>
                <w:top w:val="none" w:sz="0" w:space="0" w:color="auto"/>
                <w:left w:val="none" w:sz="0" w:space="0" w:color="auto"/>
                <w:bottom w:val="none" w:sz="0" w:space="0" w:color="auto"/>
                <w:right w:val="none" w:sz="0" w:space="0" w:color="auto"/>
              </w:divBdr>
            </w:div>
            <w:div w:id="652299081">
              <w:marLeft w:val="164"/>
              <w:marRight w:val="0"/>
              <w:marTop w:val="0"/>
              <w:marBottom w:val="0"/>
              <w:divBdr>
                <w:top w:val="none" w:sz="0" w:space="0" w:color="auto"/>
                <w:left w:val="none" w:sz="0" w:space="0" w:color="auto"/>
                <w:bottom w:val="none" w:sz="0" w:space="0" w:color="auto"/>
                <w:right w:val="none" w:sz="0" w:space="0" w:color="auto"/>
              </w:divBdr>
            </w:div>
            <w:div w:id="805783185">
              <w:marLeft w:val="328"/>
              <w:marRight w:val="0"/>
              <w:marTop w:val="0"/>
              <w:marBottom w:val="0"/>
              <w:divBdr>
                <w:top w:val="none" w:sz="0" w:space="0" w:color="auto"/>
                <w:left w:val="none" w:sz="0" w:space="0" w:color="auto"/>
                <w:bottom w:val="none" w:sz="0" w:space="0" w:color="auto"/>
                <w:right w:val="none" w:sz="0" w:space="0" w:color="auto"/>
              </w:divBdr>
            </w:div>
            <w:div w:id="1791245709">
              <w:marLeft w:val="328"/>
              <w:marRight w:val="0"/>
              <w:marTop w:val="0"/>
              <w:marBottom w:val="0"/>
              <w:divBdr>
                <w:top w:val="none" w:sz="0" w:space="0" w:color="auto"/>
                <w:left w:val="none" w:sz="0" w:space="0" w:color="auto"/>
                <w:bottom w:val="none" w:sz="0" w:space="0" w:color="auto"/>
                <w:right w:val="none" w:sz="0" w:space="0" w:color="auto"/>
              </w:divBdr>
            </w:div>
            <w:div w:id="867332934">
              <w:marLeft w:val="328"/>
              <w:marRight w:val="0"/>
              <w:marTop w:val="0"/>
              <w:marBottom w:val="0"/>
              <w:divBdr>
                <w:top w:val="none" w:sz="0" w:space="0" w:color="auto"/>
                <w:left w:val="none" w:sz="0" w:space="0" w:color="auto"/>
                <w:bottom w:val="none" w:sz="0" w:space="0" w:color="auto"/>
                <w:right w:val="none" w:sz="0" w:space="0" w:color="auto"/>
              </w:divBdr>
            </w:div>
            <w:div w:id="790317890">
              <w:marLeft w:val="0"/>
              <w:marRight w:val="0"/>
              <w:marTop w:val="0"/>
              <w:marBottom w:val="0"/>
              <w:divBdr>
                <w:top w:val="none" w:sz="0" w:space="0" w:color="auto"/>
                <w:left w:val="none" w:sz="0" w:space="0" w:color="auto"/>
                <w:bottom w:val="none" w:sz="0" w:space="0" w:color="auto"/>
                <w:right w:val="none" w:sz="0" w:space="0" w:color="auto"/>
              </w:divBdr>
            </w:div>
            <w:div w:id="1237782864">
              <w:marLeft w:val="328"/>
              <w:marRight w:val="0"/>
              <w:marTop w:val="0"/>
              <w:marBottom w:val="0"/>
              <w:divBdr>
                <w:top w:val="none" w:sz="0" w:space="0" w:color="auto"/>
                <w:left w:val="none" w:sz="0" w:space="0" w:color="auto"/>
                <w:bottom w:val="none" w:sz="0" w:space="0" w:color="auto"/>
                <w:right w:val="none" w:sz="0" w:space="0" w:color="auto"/>
              </w:divBdr>
            </w:div>
            <w:div w:id="984968375">
              <w:marLeft w:val="328"/>
              <w:marRight w:val="0"/>
              <w:marTop w:val="0"/>
              <w:marBottom w:val="0"/>
              <w:divBdr>
                <w:top w:val="none" w:sz="0" w:space="0" w:color="auto"/>
                <w:left w:val="none" w:sz="0" w:space="0" w:color="auto"/>
                <w:bottom w:val="none" w:sz="0" w:space="0" w:color="auto"/>
                <w:right w:val="none" w:sz="0" w:space="0" w:color="auto"/>
              </w:divBdr>
            </w:div>
            <w:div w:id="879972598">
              <w:marLeft w:val="0"/>
              <w:marRight w:val="0"/>
              <w:marTop w:val="0"/>
              <w:marBottom w:val="0"/>
              <w:divBdr>
                <w:top w:val="none" w:sz="0" w:space="0" w:color="auto"/>
                <w:left w:val="none" w:sz="0" w:space="0" w:color="auto"/>
                <w:bottom w:val="none" w:sz="0" w:space="0" w:color="auto"/>
                <w:right w:val="none" w:sz="0" w:space="0" w:color="auto"/>
              </w:divBdr>
            </w:div>
            <w:div w:id="1719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almeezan.qa/Images/en/ALMEEZAN_en.pn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7761</Words>
  <Characters>43409</Characters>
  <Application>Microsoft Office Word</Application>
  <DocSecurity>0</DocSecurity>
  <Lines>361</Lines>
  <Paragraphs>102</Paragraphs>
  <ScaleCrop>false</ScaleCrop>
  <Company/>
  <LinksUpToDate>false</LinksUpToDate>
  <CharactersWithSpaces>51068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No. 21 of 2009 The Income Tax Law</dc:title>
  <dc:creator>Dr Alramahi</dc:creator>
  <cp:lastModifiedBy>Dr Alramahi</cp:lastModifiedBy>
  <cp:revision>2</cp:revision>
  <dcterms:created xsi:type="dcterms:W3CDTF">2016-06-05T11:18:00Z</dcterms:created>
  <dcterms:modified xsi:type="dcterms:W3CDTF">2016-06-05T11:18:00Z</dcterms:modified>
</cp:coreProperties>
</file>