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072" w:rsidRDefault="00155072" w:rsidP="00155072">
      <w:pPr>
        <w:jc w:val="center"/>
        <w:rPr>
          <w:rtl/>
        </w:rPr>
      </w:pPr>
    </w:p>
    <w:tbl>
      <w:tblPr>
        <w:tblW w:w="11847" w:type="dxa"/>
        <w:tblInd w:w="-1265" w:type="dxa"/>
        <w:tblLook w:val="04A0"/>
      </w:tblPr>
      <w:tblGrid>
        <w:gridCol w:w="771"/>
        <w:gridCol w:w="3009"/>
        <w:gridCol w:w="990"/>
        <w:gridCol w:w="1080"/>
        <w:gridCol w:w="1080"/>
        <w:gridCol w:w="1080"/>
        <w:gridCol w:w="900"/>
        <w:gridCol w:w="2340"/>
        <w:gridCol w:w="597"/>
      </w:tblGrid>
      <w:tr w:rsidR="00AE7F3A" w:rsidRPr="00AE7F3A" w:rsidTr="00564467">
        <w:trPr>
          <w:trHeight w:val="570"/>
        </w:trPr>
        <w:tc>
          <w:tcPr>
            <w:tcW w:w="118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F3A" w:rsidRPr="00AE7F3A" w:rsidRDefault="00AE7F3A" w:rsidP="00AE7F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AE7F3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United Arab Emirates Government Finance Statistics (GFS) data of the Year 2014 (Numbers in Millions UAE Dirhams)</w:t>
            </w:r>
          </w:p>
        </w:tc>
      </w:tr>
      <w:tr w:rsidR="00AE7F3A" w:rsidRPr="00AE7F3A" w:rsidTr="00564467">
        <w:trPr>
          <w:trHeight w:val="570"/>
        </w:trPr>
        <w:tc>
          <w:tcPr>
            <w:tcW w:w="118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F3A" w:rsidRPr="00AE7F3A" w:rsidRDefault="00AE7F3A" w:rsidP="00AE7F3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AE7F3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بيانات احصاءات مالية الحكومة لدولة الامارات العربية المتحدة لعام 2014 (القيمة بالمليون درهم اماراتي)</w:t>
            </w:r>
          </w:p>
        </w:tc>
      </w:tr>
      <w:tr w:rsidR="00AE7F3A" w:rsidRPr="00AE7F3A" w:rsidTr="00564467">
        <w:trPr>
          <w:trHeight w:val="300"/>
        </w:trPr>
        <w:tc>
          <w:tcPr>
            <w:tcW w:w="7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F3A" w:rsidRPr="00AE7F3A" w:rsidRDefault="00AE7F3A" w:rsidP="00AE7F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rtl/>
              </w:rPr>
            </w:pPr>
            <w:r w:rsidRPr="00AE7F3A">
              <w:rPr>
                <w:rFonts w:ascii="Arial" w:eastAsia="Times New Roman" w:hAnsi="Arial" w:cs="Arial"/>
                <w:b/>
                <w:bCs/>
                <w:color w:val="000000"/>
              </w:rPr>
              <w:t>Code</w:t>
            </w:r>
          </w:p>
        </w:tc>
        <w:tc>
          <w:tcPr>
            <w:tcW w:w="30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F3A" w:rsidRPr="00AE7F3A" w:rsidRDefault="00AE7F3A" w:rsidP="00AE7F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E7F3A">
              <w:rPr>
                <w:rFonts w:ascii="Arial" w:eastAsia="Times New Roman" w:hAnsi="Arial" w:cs="Arial"/>
                <w:b/>
                <w:bCs/>
                <w:color w:val="000000"/>
              </w:rPr>
              <w:t>Indicator</w:t>
            </w:r>
          </w:p>
        </w:tc>
        <w:tc>
          <w:tcPr>
            <w:tcW w:w="51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E7F3A" w:rsidRPr="00AE7F3A" w:rsidRDefault="00AE7F3A" w:rsidP="00AE7F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E7F3A">
              <w:rPr>
                <w:rFonts w:ascii="Arial" w:eastAsia="Times New Roman" w:hAnsi="Arial" w:cs="Arial"/>
                <w:b/>
                <w:bCs/>
                <w:color w:val="000000"/>
              </w:rPr>
              <w:t>2014</w:t>
            </w:r>
          </w:p>
        </w:tc>
        <w:tc>
          <w:tcPr>
            <w:tcW w:w="2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F3A" w:rsidRPr="00AE7F3A" w:rsidRDefault="00AE7F3A" w:rsidP="00AE7F3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E7F3A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الموشر</w:t>
            </w:r>
          </w:p>
        </w:tc>
        <w:tc>
          <w:tcPr>
            <w:tcW w:w="5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F3A" w:rsidRPr="00AE7F3A" w:rsidRDefault="00AE7F3A" w:rsidP="00AE7F3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rtl/>
              </w:rPr>
            </w:pPr>
            <w:r w:rsidRPr="00AE7F3A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الرمز</w:t>
            </w:r>
          </w:p>
        </w:tc>
      </w:tr>
      <w:tr w:rsidR="00564467" w:rsidRPr="00AE7F3A" w:rsidTr="00564467">
        <w:trPr>
          <w:trHeight w:val="300"/>
        </w:trPr>
        <w:tc>
          <w:tcPr>
            <w:tcW w:w="7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F3A" w:rsidRPr="00AE7F3A" w:rsidRDefault="00AE7F3A" w:rsidP="00AE7F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30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F3A" w:rsidRPr="00AE7F3A" w:rsidRDefault="00AE7F3A" w:rsidP="00AE7F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F3A" w:rsidRPr="00AE7F3A" w:rsidRDefault="00AE7F3A" w:rsidP="00AE7F3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rtl/>
              </w:rPr>
            </w:pPr>
            <w:r w:rsidRPr="00AE7F3A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الربع الأول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F3A" w:rsidRPr="00AE7F3A" w:rsidRDefault="00AE7F3A" w:rsidP="00AE7F3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rtl/>
              </w:rPr>
            </w:pPr>
            <w:r w:rsidRPr="00AE7F3A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الربع الثاني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F3A" w:rsidRPr="00AE7F3A" w:rsidRDefault="00AE7F3A" w:rsidP="00AE7F3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rtl/>
              </w:rPr>
            </w:pPr>
            <w:r w:rsidRPr="00AE7F3A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الربع الثالث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F3A" w:rsidRPr="00AE7F3A" w:rsidRDefault="00AE7F3A" w:rsidP="00AE7F3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rtl/>
              </w:rPr>
            </w:pPr>
            <w:r w:rsidRPr="00AE7F3A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الربع الرابع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F3A" w:rsidRPr="00AE7F3A" w:rsidRDefault="00AE7F3A" w:rsidP="00AE7F3A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rtl/>
              </w:rPr>
            </w:pPr>
            <w:r w:rsidRPr="00AE7F3A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السنوي</w:t>
            </w: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F3A" w:rsidRPr="00AE7F3A" w:rsidRDefault="00AE7F3A" w:rsidP="00AE7F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F3A" w:rsidRPr="00AE7F3A" w:rsidRDefault="00AE7F3A" w:rsidP="00AE7F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</w:tr>
      <w:tr w:rsidR="00564467" w:rsidRPr="00AE7F3A" w:rsidTr="00564467">
        <w:trPr>
          <w:trHeight w:val="300"/>
        </w:trPr>
        <w:tc>
          <w:tcPr>
            <w:tcW w:w="7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F3A" w:rsidRPr="00AE7F3A" w:rsidRDefault="00AE7F3A" w:rsidP="00AE7F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30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F3A" w:rsidRPr="00AE7F3A" w:rsidRDefault="00AE7F3A" w:rsidP="00AE7F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F3A" w:rsidRPr="00AE7F3A" w:rsidRDefault="00AE7F3A" w:rsidP="00AE7F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rtl/>
              </w:rPr>
            </w:pPr>
            <w:r w:rsidRPr="00AE7F3A">
              <w:rPr>
                <w:rFonts w:ascii="Arial" w:eastAsia="Times New Roman" w:hAnsi="Arial" w:cs="Arial"/>
                <w:b/>
                <w:bCs/>
                <w:color w:val="000000"/>
              </w:rPr>
              <w:t>Q1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F3A" w:rsidRPr="00AE7F3A" w:rsidRDefault="00AE7F3A" w:rsidP="00AE7F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E7F3A">
              <w:rPr>
                <w:rFonts w:ascii="Arial" w:eastAsia="Times New Roman" w:hAnsi="Arial" w:cs="Arial"/>
                <w:b/>
                <w:bCs/>
                <w:color w:val="000000"/>
              </w:rPr>
              <w:t>Q2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F3A" w:rsidRPr="00AE7F3A" w:rsidRDefault="00AE7F3A" w:rsidP="00AE7F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E7F3A">
              <w:rPr>
                <w:rFonts w:ascii="Arial" w:eastAsia="Times New Roman" w:hAnsi="Arial" w:cs="Arial"/>
                <w:b/>
                <w:bCs/>
                <w:color w:val="000000"/>
              </w:rPr>
              <w:t>Q3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F3A" w:rsidRPr="00AE7F3A" w:rsidRDefault="00AE7F3A" w:rsidP="00AE7F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E7F3A">
              <w:rPr>
                <w:rFonts w:ascii="Arial" w:eastAsia="Times New Roman" w:hAnsi="Arial" w:cs="Arial"/>
                <w:b/>
                <w:bCs/>
                <w:color w:val="000000"/>
              </w:rPr>
              <w:t>Q4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F3A" w:rsidRPr="00AE7F3A" w:rsidRDefault="00AE7F3A" w:rsidP="00AE7F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E7F3A">
              <w:rPr>
                <w:rFonts w:ascii="Arial" w:eastAsia="Times New Roman" w:hAnsi="Arial" w:cs="Arial"/>
                <w:b/>
                <w:bCs/>
                <w:color w:val="000000"/>
              </w:rPr>
              <w:t>2014</w:t>
            </w: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F3A" w:rsidRPr="00AE7F3A" w:rsidRDefault="00AE7F3A" w:rsidP="00AE7F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F3A" w:rsidRPr="00AE7F3A" w:rsidRDefault="00AE7F3A" w:rsidP="00AE7F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</w:tr>
      <w:tr w:rsidR="00564467" w:rsidRPr="00AE7F3A" w:rsidTr="00564467">
        <w:trPr>
          <w:trHeight w:val="285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66FF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b/>
                <w:bCs/>
                <w:color w:val="0066FF"/>
                <w:sz w:val="15"/>
                <w:szCs w:val="15"/>
              </w:rPr>
              <w:t>1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66FF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b/>
                <w:bCs/>
                <w:color w:val="0066FF"/>
                <w:sz w:val="15"/>
                <w:szCs w:val="15"/>
              </w:rPr>
              <w:t>Revenue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FF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color w:val="0000FF"/>
                <w:sz w:val="15"/>
                <w:szCs w:val="15"/>
              </w:rPr>
              <w:t>90,240.7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FF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color w:val="0000FF"/>
                <w:sz w:val="15"/>
                <w:szCs w:val="15"/>
              </w:rPr>
              <w:t>98,130.0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FF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color w:val="0000FF"/>
                <w:sz w:val="15"/>
                <w:szCs w:val="15"/>
              </w:rPr>
              <w:t>94,533.0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FF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color w:val="0000FF"/>
                <w:sz w:val="15"/>
                <w:szCs w:val="15"/>
              </w:rPr>
              <w:t>97,751.6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FF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color w:val="0000FF"/>
                <w:sz w:val="15"/>
                <w:szCs w:val="15"/>
              </w:rPr>
              <w:t>380,655.3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66FF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b/>
                <w:bCs/>
                <w:color w:val="0066FF"/>
                <w:sz w:val="15"/>
                <w:szCs w:val="15"/>
                <w:rtl/>
              </w:rPr>
              <w:t>الإيرادات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66FF"/>
                <w:sz w:val="15"/>
                <w:szCs w:val="15"/>
                <w:rtl/>
              </w:rPr>
            </w:pPr>
            <w:r w:rsidRPr="00AE7F3A">
              <w:rPr>
                <w:rFonts w:ascii="Arial" w:eastAsia="Times New Roman" w:hAnsi="Arial" w:cs="Arial"/>
                <w:b/>
                <w:bCs/>
                <w:color w:val="0066FF"/>
                <w:sz w:val="15"/>
                <w:szCs w:val="15"/>
              </w:rPr>
              <w:t>1</w:t>
            </w:r>
          </w:p>
        </w:tc>
      </w:tr>
      <w:tr w:rsidR="00564467" w:rsidRPr="00AE7F3A" w:rsidTr="00564467">
        <w:trPr>
          <w:trHeight w:val="285"/>
        </w:trPr>
        <w:tc>
          <w:tcPr>
            <w:tcW w:w="7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sz w:val="15"/>
                <w:szCs w:val="15"/>
              </w:rPr>
              <w:t>11</w:t>
            </w:r>
          </w:p>
        </w:tc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sz w:val="15"/>
                <w:szCs w:val="15"/>
              </w:rPr>
              <w:t xml:space="preserve">Taxes 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sz w:val="15"/>
                <w:szCs w:val="15"/>
              </w:rPr>
              <w:t>68,110.3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sz w:val="15"/>
                <w:szCs w:val="15"/>
              </w:rPr>
              <w:t>67,824.9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sz w:val="15"/>
                <w:szCs w:val="15"/>
              </w:rPr>
              <w:t>75,508.7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sz w:val="15"/>
                <w:szCs w:val="15"/>
              </w:rPr>
              <w:t>68,444.2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sz w:val="15"/>
                <w:szCs w:val="15"/>
              </w:rPr>
              <w:t>279,888.0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bidi/>
              <w:spacing w:after="0" w:line="240" w:lineRule="auto"/>
              <w:ind w:firstLineChars="100" w:firstLine="15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color w:val="000000"/>
                <w:sz w:val="15"/>
                <w:szCs w:val="15"/>
                <w:rtl/>
              </w:rPr>
              <w:t>الضرائب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rtl/>
              </w:rPr>
            </w:pPr>
            <w:r w:rsidRPr="00AE7F3A">
              <w:rPr>
                <w:rFonts w:ascii="Arial" w:eastAsia="Times New Roman" w:hAnsi="Arial" w:cs="Arial"/>
                <w:sz w:val="15"/>
                <w:szCs w:val="15"/>
              </w:rPr>
              <w:t>11</w:t>
            </w:r>
          </w:p>
        </w:tc>
      </w:tr>
      <w:tr w:rsidR="00564467" w:rsidRPr="00AE7F3A" w:rsidTr="00564467">
        <w:trPr>
          <w:trHeight w:val="285"/>
        </w:trPr>
        <w:tc>
          <w:tcPr>
            <w:tcW w:w="7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sz w:val="15"/>
                <w:szCs w:val="15"/>
              </w:rPr>
              <w:t>12</w:t>
            </w:r>
          </w:p>
        </w:tc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sz w:val="15"/>
                <w:szCs w:val="15"/>
              </w:rPr>
              <w:t>Social contributions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sz w:val="15"/>
                <w:szCs w:val="15"/>
              </w:rPr>
              <w:t>940.4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sz w:val="15"/>
                <w:szCs w:val="15"/>
              </w:rPr>
              <w:t>1,586.3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sz w:val="15"/>
                <w:szCs w:val="15"/>
              </w:rPr>
              <w:t>376.2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sz w:val="15"/>
                <w:szCs w:val="15"/>
              </w:rPr>
              <w:t>2,393.9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sz w:val="15"/>
                <w:szCs w:val="15"/>
              </w:rPr>
              <w:t>5,296.7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bidi/>
              <w:spacing w:after="0" w:line="240" w:lineRule="auto"/>
              <w:ind w:firstLineChars="100" w:firstLine="15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color w:val="000000"/>
                <w:sz w:val="15"/>
                <w:szCs w:val="15"/>
                <w:rtl/>
              </w:rPr>
              <w:t>المساهمات الاجتماعية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rtl/>
              </w:rPr>
            </w:pPr>
            <w:r w:rsidRPr="00AE7F3A">
              <w:rPr>
                <w:rFonts w:ascii="Arial" w:eastAsia="Times New Roman" w:hAnsi="Arial" w:cs="Arial"/>
                <w:sz w:val="15"/>
                <w:szCs w:val="15"/>
              </w:rPr>
              <w:t>12</w:t>
            </w:r>
          </w:p>
        </w:tc>
      </w:tr>
      <w:tr w:rsidR="00564467" w:rsidRPr="00AE7F3A" w:rsidTr="00564467">
        <w:trPr>
          <w:trHeight w:val="285"/>
        </w:trPr>
        <w:tc>
          <w:tcPr>
            <w:tcW w:w="7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sz w:val="15"/>
                <w:szCs w:val="15"/>
              </w:rPr>
              <w:t>13</w:t>
            </w:r>
          </w:p>
        </w:tc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sz w:val="15"/>
                <w:szCs w:val="15"/>
              </w:rPr>
              <w:t>Grants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sz w:val="15"/>
                <w:szCs w:val="15"/>
              </w:rPr>
              <w:t>0.0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sz w:val="15"/>
                <w:szCs w:val="15"/>
              </w:rPr>
              <w:t>0.0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sz w:val="15"/>
                <w:szCs w:val="15"/>
              </w:rPr>
              <w:t>0.0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sz w:val="15"/>
                <w:szCs w:val="15"/>
              </w:rPr>
              <w:t>0.0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sz w:val="15"/>
                <w:szCs w:val="15"/>
              </w:rPr>
              <w:t>0.0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bidi/>
              <w:spacing w:after="0" w:line="240" w:lineRule="auto"/>
              <w:ind w:firstLineChars="100" w:firstLine="15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color w:val="000000"/>
                <w:sz w:val="15"/>
                <w:szCs w:val="15"/>
                <w:rtl/>
              </w:rPr>
              <w:t>المنح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rtl/>
              </w:rPr>
            </w:pPr>
            <w:r w:rsidRPr="00AE7F3A">
              <w:rPr>
                <w:rFonts w:ascii="Arial" w:eastAsia="Times New Roman" w:hAnsi="Arial" w:cs="Arial"/>
                <w:sz w:val="15"/>
                <w:szCs w:val="15"/>
              </w:rPr>
              <w:t>13</w:t>
            </w:r>
          </w:p>
        </w:tc>
      </w:tr>
      <w:tr w:rsidR="00564467" w:rsidRPr="00AE7F3A" w:rsidTr="00564467">
        <w:trPr>
          <w:trHeight w:val="285"/>
        </w:trPr>
        <w:tc>
          <w:tcPr>
            <w:tcW w:w="7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sz w:val="15"/>
                <w:szCs w:val="15"/>
              </w:rPr>
              <w:t>14</w:t>
            </w:r>
          </w:p>
        </w:tc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sz w:val="15"/>
                <w:szCs w:val="15"/>
              </w:rPr>
              <w:t>Other revenue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sz w:val="15"/>
                <w:szCs w:val="15"/>
              </w:rPr>
              <w:t>21,190.0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sz w:val="15"/>
                <w:szCs w:val="15"/>
              </w:rPr>
              <w:t>28,718.9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sz w:val="15"/>
                <w:szCs w:val="15"/>
              </w:rPr>
              <w:t>18,648.1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sz w:val="15"/>
                <w:szCs w:val="15"/>
              </w:rPr>
              <w:t>26,913.6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sz w:val="15"/>
                <w:szCs w:val="15"/>
              </w:rPr>
              <w:t>95,470.6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bidi/>
              <w:spacing w:after="0" w:line="240" w:lineRule="auto"/>
              <w:ind w:firstLineChars="100" w:firstLine="15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color w:val="000000"/>
                <w:sz w:val="15"/>
                <w:szCs w:val="15"/>
                <w:rtl/>
              </w:rPr>
              <w:t>إيرادات أخرى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rtl/>
              </w:rPr>
            </w:pPr>
            <w:r w:rsidRPr="00AE7F3A">
              <w:rPr>
                <w:rFonts w:ascii="Arial" w:eastAsia="Times New Roman" w:hAnsi="Arial" w:cs="Arial"/>
                <w:sz w:val="15"/>
                <w:szCs w:val="15"/>
              </w:rPr>
              <w:t>14</w:t>
            </w:r>
          </w:p>
        </w:tc>
      </w:tr>
      <w:tr w:rsidR="00564467" w:rsidRPr="00AE7F3A" w:rsidTr="00564467">
        <w:trPr>
          <w:trHeight w:val="285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66FF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b/>
                <w:bCs/>
                <w:color w:val="0066FF"/>
                <w:sz w:val="15"/>
                <w:szCs w:val="15"/>
              </w:rPr>
              <w:t>2</w:t>
            </w:r>
          </w:p>
        </w:tc>
        <w:tc>
          <w:tcPr>
            <w:tcW w:w="30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66FF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b/>
                <w:bCs/>
                <w:color w:val="0066FF"/>
                <w:sz w:val="15"/>
                <w:szCs w:val="15"/>
              </w:rPr>
              <w:t>Expense</w:t>
            </w:r>
            <w:r w:rsidRPr="00AE7F3A">
              <w:rPr>
                <w:rFonts w:ascii="Arial" w:eastAsia="Times New Roman" w:hAnsi="Arial" w:cs="Arial"/>
                <w:color w:val="0000FF"/>
                <w:sz w:val="15"/>
                <w:szCs w:val="15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FF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color w:val="0000FF"/>
                <w:sz w:val="15"/>
                <w:szCs w:val="15"/>
              </w:rPr>
              <w:t>97,565.5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FF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color w:val="0000FF"/>
                <w:sz w:val="15"/>
                <w:szCs w:val="15"/>
              </w:rPr>
              <w:t>83,986.4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FF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color w:val="0000FF"/>
                <w:sz w:val="15"/>
                <w:szCs w:val="15"/>
              </w:rPr>
              <w:t>82,430.6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FF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color w:val="0000FF"/>
                <w:sz w:val="15"/>
                <w:szCs w:val="15"/>
              </w:rPr>
              <w:t>110,742.7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FF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color w:val="0000FF"/>
                <w:sz w:val="15"/>
                <w:szCs w:val="15"/>
              </w:rPr>
              <w:t>374,725.2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66FF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b/>
                <w:bCs/>
                <w:color w:val="0066FF"/>
                <w:sz w:val="15"/>
                <w:szCs w:val="15"/>
                <w:rtl/>
              </w:rPr>
              <w:t>المصروفات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66FF"/>
                <w:sz w:val="15"/>
                <w:szCs w:val="15"/>
                <w:rtl/>
              </w:rPr>
            </w:pPr>
            <w:r w:rsidRPr="00AE7F3A">
              <w:rPr>
                <w:rFonts w:ascii="Arial" w:eastAsia="Times New Roman" w:hAnsi="Arial" w:cs="Arial"/>
                <w:b/>
                <w:bCs/>
                <w:color w:val="0066FF"/>
                <w:sz w:val="15"/>
                <w:szCs w:val="15"/>
              </w:rPr>
              <w:t>2</w:t>
            </w:r>
          </w:p>
        </w:tc>
      </w:tr>
      <w:tr w:rsidR="00564467" w:rsidRPr="00AE7F3A" w:rsidTr="00564467">
        <w:trPr>
          <w:trHeight w:val="285"/>
        </w:trPr>
        <w:tc>
          <w:tcPr>
            <w:tcW w:w="7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sz w:val="15"/>
                <w:szCs w:val="15"/>
              </w:rPr>
              <w:t>21</w:t>
            </w:r>
          </w:p>
        </w:tc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sz w:val="15"/>
                <w:szCs w:val="15"/>
              </w:rPr>
              <w:t>Compensation of employees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sz w:val="15"/>
                <w:szCs w:val="15"/>
              </w:rPr>
              <w:t>10,595.3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sz w:val="15"/>
                <w:szCs w:val="15"/>
              </w:rPr>
              <w:t>11,420.9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sz w:val="15"/>
                <w:szCs w:val="15"/>
              </w:rPr>
              <w:t>11,379.4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sz w:val="15"/>
                <w:szCs w:val="15"/>
              </w:rPr>
              <w:t>14,122.5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sz w:val="15"/>
                <w:szCs w:val="15"/>
              </w:rPr>
              <w:t>47,518.1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bidi/>
              <w:spacing w:after="0" w:line="240" w:lineRule="auto"/>
              <w:ind w:firstLineChars="100" w:firstLine="15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color w:val="000000"/>
                <w:sz w:val="15"/>
                <w:szCs w:val="15"/>
                <w:rtl/>
              </w:rPr>
              <w:t>تعويضات العاملين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rtl/>
              </w:rPr>
            </w:pPr>
            <w:r w:rsidRPr="00AE7F3A">
              <w:rPr>
                <w:rFonts w:ascii="Arial" w:eastAsia="Times New Roman" w:hAnsi="Arial" w:cs="Arial"/>
                <w:sz w:val="15"/>
                <w:szCs w:val="15"/>
              </w:rPr>
              <w:t>21</w:t>
            </w:r>
          </w:p>
        </w:tc>
      </w:tr>
      <w:tr w:rsidR="00564467" w:rsidRPr="00AE7F3A" w:rsidTr="00564467">
        <w:trPr>
          <w:trHeight w:val="285"/>
        </w:trPr>
        <w:tc>
          <w:tcPr>
            <w:tcW w:w="7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sz w:val="15"/>
                <w:szCs w:val="15"/>
              </w:rPr>
              <w:t>22</w:t>
            </w:r>
          </w:p>
        </w:tc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sz w:val="15"/>
                <w:szCs w:val="15"/>
              </w:rPr>
              <w:t xml:space="preserve">Use of goods and services 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sz w:val="15"/>
                <w:szCs w:val="15"/>
              </w:rPr>
              <w:t>8,855.0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sz w:val="15"/>
                <w:szCs w:val="15"/>
              </w:rPr>
              <w:t>12,128.9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sz w:val="15"/>
                <w:szCs w:val="15"/>
              </w:rPr>
              <w:t>13,804.1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sz w:val="15"/>
                <w:szCs w:val="15"/>
              </w:rPr>
              <w:t>14,717.5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sz w:val="15"/>
                <w:szCs w:val="15"/>
              </w:rPr>
              <w:t>49,505.5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bidi/>
              <w:spacing w:after="0" w:line="240" w:lineRule="auto"/>
              <w:ind w:firstLineChars="100" w:firstLine="15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color w:val="000000"/>
                <w:sz w:val="15"/>
                <w:szCs w:val="15"/>
                <w:rtl/>
              </w:rPr>
              <w:t>استخدام السلع  و الخدمات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rtl/>
              </w:rPr>
            </w:pPr>
            <w:r w:rsidRPr="00AE7F3A">
              <w:rPr>
                <w:rFonts w:ascii="Arial" w:eastAsia="Times New Roman" w:hAnsi="Arial" w:cs="Arial"/>
                <w:sz w:val="15"/>
                <w:szCs w:val="15"/>
              </w:rPr>
              <w:t>22</w:t>
            </w:r>
          </w:p>
        </w:tc>
      </w:tr>
      <w:tr w:rsidR="00564467" w:rsidRPr="00AE7F3A" w:rsidTr="00564467">
        <w:trPr>
          <w:trHeight w:val="285"/>
        </w:trPr>
        <w:tc>
          <w:tcPr>
            <w:tcW w:w="7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sz w:val="15"/>
                <w:szCs w:val="15"/>
              </w:rPr>
              <w:t>23</w:t>
            </w:r>
          </w:p>
        </w:tc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sz w:val="15"/>
                <w:szCs w:val="15"/>
              </w:rPr>
              <w:t xml:space="preserve">Consumption of fixed capital 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sz w:val="15"/>
                <w:szCs w:val="15"/>
              </w:rPr>
              <w:t>856.7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sz w:val="15"/>
                <w:szCs w:val="15"/>
              </w:rPr>
              <w:t>749.9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sz w:val="15"/>
                <w:szCs w:val="15"/>
              </w:rPr>
              <w:t>1,044.9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sz w:val="15"/>
                <w:szCs w:val="15"/>
              </w:rPr>
              <w:t>1,114.7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sz w:val="15"/>
                <w:szCs w:val="15"/>
              </w:rPr>
              <w:t>3,766.1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bidi/>
              <w:spacing w:after="0" w:line="240" w:lineRule="auto"/>
              <w:ind w:firstLineChars="100" w:firstLine="15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color w:val="000000"/>
                <w:sz w:val="15"/>
                <w:szCs w:val="15"/>
                <w:rtl/>
              </w:rPr>
              <w:t>استهلاك راس المال الثابت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rtl/>
              </w:rPr>
            </w:pPr>
            <w:r w:rsidRPr="00AE7F3A">
              <w:rPr>
                <w:rFonts w:ascii="Arial" w:eastAsia="Times New Roman" w:hAnsi="Arial" w:cs="Arial"/>
                <w:sz w:val="15"/>
                <w:szCs w:val="15"/>
              </w:rPr>
              <w:t>23</w:t>
            </w:r>
          </w:p>
        </w:tc>
      </w:tr>
      <w:tr w:rsidR="00564467" w:rsidRPr="00AE7F3A" w:rsidTr="00564467">
        <w:trPr>
          <w:trHeight w:val="285"/>
        </w:trPr>
        <w:tc>
          <w:tcPr>
            <w:tcW w:w="7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sz w:val="15"/>
                <w:szCs w:val="15"/>
              </w:rPr>
              <w:t>24</w:t>
            </w:r>
          </w:p>
        </w:tc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sz w:val="15"/>
                <w:szCs w:val="15"/>
              </w:rPr>
              <w:t xml:space="preserve">Interest 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sz w:val="15"/>
                <w:szCs w:val="15"/>
              </w:rPr>
              <w:t>995.0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sz w:val="15"/>
                <w:szCs w:val="15"/>
              </w:rPr>
              <w:t>1,016.1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sz w:val="15"/>
                <w:szCs w:val="15"/>
              </w:rPr>
              <w:t>898.6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sz w:val="15"/>
                <w:szCs w:val="15"/>
              </w:rPr>
              <w:t>1,164.9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sz w:val="15"/>
                <w:szCs w:val="15"/>
              </w:rPr>
              <w:t>4,074.7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bidi/>
              <w:spacing w:after="0" w:line="240" w:lineRule="auto"/>
              <w:ind w:firstLineChars="100" w:firstLine="15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color w:val="000000"/>
                <w:sz w:val="15"/>
                <w:szCs w:val="15"/>
                <w:rtl/>
              </w:rPr>
              <w:t>الفائدة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rtl/>
              </w:rPr>
            </w:pPr>
            <w:r w:rsidRPr="00AE7F3A">
              <w:rPr>
                <w:rFonts w:ascii="Arial" w:eastAsia="Times New Roman" w:hAnsi="Arial" w:cs="Arial"/>
                <w:sz w:val="15"/>
                <w:szCs w:val="15"/>
              </w:rPr>
              <w:t>24</w:t>
            </w:r>
          </w:p>
        </w:tc>
      </w:tr>
      <w:tr w:rsidR="00564467" w:rsidRPr="00AE7F3A" w:rsidTr="00564467">
        <w:trPr>
          <w:trHeight w:val="285"/>
        </w:trPr>
        <w:tc>
          <w:tcPr>
            <w:tcW w:w="7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sz w:val="15"/>
                <w:szCs w:val="15"/>
              </w:rPr>
              <w:t>25</w:t>
            </w:r>
          </w:p>
        </w:tc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sz w:val="15"/>
                <w:szCs w:val="15"/>
              </w:rPr>
              <w:t xml:space="preserve">Subsidies 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sz w:val="15"/>
                <w:szCs w:val="15"/>
              </w:rPr>
              <w:t>2,516.3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sz w:val="15"/>
                <w:szCs w:val="15"/>
              </w:rPr>
              <w:t>3,575.1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sz w:val="15"/>
                <w:szCs w:val="15"/>
              </w:rPr>
              <w:t>3,425.6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sz w:val="15"/>
                <w:szCs w:val="15"/>
              </w:rPr>
              <w:t>2,562.4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sz w:val="15"/>
                <w:szCs w:val="15"/>
              </w:rPr>
              <w:t>12,079.4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bidi/>
              <w:spacing w:after="0" w:line="240" w:lineRule="auto"/>
              <w:ind w:firstLineChars="100" w:firstLine="15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color w:val="000000"/>
                <w:sz w:val="15"/>
                <w:szCs w:val="15"/>
                <w:rtl/>
              </w:rPr>
              <w:t>الإعانات المالية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rtl/>
              </w:rPr>
            </w:pPr>
            <w:r w:rsidRPr="00AE7F3A">
              <w:rPr>
                <w:rFonts w:ascii="Arial" w:eastAsia="Times New Roman" w:hAnsi="Arial" w:cs="Arial"/>
                <w:sz w:val="15"/>
                <w:szCs w:val="15"/>
              </w:rPr>
              <w:t>25</w:t>
            </w:r>
          </w:p>
        </w:tc>
      </w:tr>
      <w:tr w:rsidR="00564467" w:rsidRPr="00AE7F3A" w:rsidTr="00564467">
        <w:trPr>
          <w:trHeight w:val="285"/>
        </w:trPr>
        <w:tc>
          <w:tcPr>
            <w:tcW w:w="7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sz w:val="15"/>
                <w:szCs w:val="15"/>
              </w:rPr>
              <w:t>26</w:t>
            </w:r>
          </w:p>
        </w:tc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sz w:val="15"/>
                <w:szCs w:val="15"/>
              </w:rPr>
              <w:t xml:space="preserve">Grants 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sz w:val="15"/>
                <w:szCs w:val="15"/>
              </w:rPr>
              <w:t>9,821.3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sz w:val="15"/>
                <w:szCs w:val="15"/>
              </w:rPr>
              <w:t>6,249.4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sz w:val="15"/>
                <w:szCs w:val="15"/>
              </w:rPr>
              <w:t>5,523.3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sz w:val="15"/>
                <w:szCs w:val="15"/>
              </w:rPr>
              <w:t>350.2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sz w:val="15"/>
                <w:szCs w:val="15"/>
              </w:rPr>
              <w:t>21,944.2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bidi/>
              <w:spacing w:after="0" w:line="240" w:lineRule="auto"/>
              <w:ind w:firstLineChars="100" w:firstLine="15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color w:val="000000"/>
                <w:sz w:val="15"/>
                <w:szCs w:val="15"/>
                <w:rtl/>
              </w:rPr>
              <w:t>المنح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rtl/>
              </w:rPr>
            </w:pPr>
            <w:r w:rsidRPr="00AE7F3A">
              <w:rPr>
                <w:rFonts w:ascii="Arial" w:eastAsia="Times New Roman" w:hAnsi="Arial" w:cs="Arial"/>
                <w:sz w:val="15"/>
                <w:szCs w:val="15"/>
              </w:rPr>
              <w:t>26</w:t>
            </w:r>
          </w:p>
        </w:tc>
      </w:tr>
      <w:tr w:rsidR="00564467" w:rsidRPr="00AE7F3A" w:rsidTr="00564467">
        <w:trPr>
          <w:trHeight w:val="285"/>
        </w:trPr>
        <w:tc>
          <w:tcPr>
            <w:tcW w:w="7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sz w:val="15"/>
                <w:szCs w:val="15"/>
              </w:rPr>
              <w:t>27</w:t>
            </w:r>
          </w:p>
        </w:tc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sz w:val="15"/>
                <w:szCs w:val="15"/>
              </w:rPr>
              <w:t xml:space="preserve">Social benefits 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sz w:val="15"/>
                <w:szCs w:val="15"/>
              </w:rPr>
              <w:t>12,644.0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sz w:val="15"/>
                <w:szCs w:val="15"/>
              </w:rPr>
              <w:t>13,834.5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sz w:val="15"/>
                <w:szCs w:val="15"/>
              </w:rPr>
              <w:t>16,123.9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sz w:val="15"/>
                <w:szCs w:val="15"/>
              </w:rPr>
              <w:t>18,839.6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sz w:val="15"/>
                <w:szCs w:val="15"/>
              </w:rPr>
              <w:t>61,442.0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bidi/>
              <w:spacing w:after="0" w:line="240" w:lineRule="auto"/>
              <w:ind w:firstLineChars="100" w:firstLine="15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color w:val="000000"/>
                <w:sz w:val="15"/>
                <w:szCs w:val="15"/>
                <w:rtl/>
              </w:rPr>
              <w:t>المنافع الاجتماعية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rtl/>
              </w:rPr>
            </w:pPr>
            <w:r w:rsidRPr="00AE7F3A">
              <w:rPr>
                <w:rFonts w:ascii="Arial" w:eastAsia="Times New Roman" w:hAnsi="Arial" w:cs="Arial"/>
                <w:sz w:val="15"/>
                <w:szCs w:val="15"/>
              </w:rPr>
              <w:t>27</w:t>
            </w:r>
          </w:p>
        </w:tc>
      </w:tr>
      <w:tr w:rsidR="00564467" w:rsidRPr="00AE7F3A" w:rsidTr="00564467">
        <w:trPr>
          <w:trHeight w:val="285"/>
        </w:trPr>
        <w:tc>
          <w:tcPr>
            <w:tcW w:w="7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sz w:val="15"/>
                <w:szCs w:val="15"/>
              </w:rPr>
              <w:t>28</w:t>
            </w:r>
          </w:p>
        </w:tc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sz w:val="15"/>
                <w:szCs w:val="15"/>
              </w:rPr>
              <w:t xml:space="preserve">Other expense 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sz w:val="15"/>
                <w:szCs w:val="15"/>
              </w:rPr>
              <w:t>52,281.7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sz w:val="15"/>
                <w:szCs w:val="15"/>
              </w:rPr>
              <w:t>41,011.6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sz w:val="15"/>
                <w:szCs w:val="15"/>
              </w:rPr>
              <w:t>37,230.8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sz w:val="15"/>
                <w:szCs w:val="15"/>
              </w:rPr>
              <w:t>43,870.9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sz w:val="15"/>
                <w:szCs w:val="15"/>
              </w:rPr>
              <w:t>174,395.1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bidi/>
              <w:spacing w:after="0" w:line="240" w:lineRule="auto"/>
              <w:ind w:firstLineChars="100" w:firstLine="150"/>
              <w:rPr>
                <w:rFonts w:ascii="Arial" w:eastAsia="Times New Roman" w:hAnsi="Arial" w:cs="Arial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sz w:val="15"/>
                <w:szCs w:val="15"/>
                <w:rtl/>
              </w:rPr>
              <w:t>مصروفات أخرى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rtl/>
              </w:rPr>
            </w:pPr>
            <w:r w:rsidRPr="00AE7F3A">
              <w:rPr>
                <w:rFonts w:ascii="Arial" w:eastAsia="Times New Roman" w:hAnsi="Arial" w:cs="Arial"/>
                <w:sz w:val="15"/>
                <w:szCs w:val="15"/>
              </w:rPr>
              <w:t>28</w:t>
            </w:r>
          </w:p>
        </w:tc>
      </w:tr>
      <w:tr w:rsidR="00564467" w:rsidRPr="00AE7F3A" w:rsidTr="00564467">
        <w:trPr>
          <w:trHeight w:val="36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66FF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b/>
                <w:bCs/>
                <w:i/>
                <w:iCs/>
                <w:color w:val="0066FF"/>
                <w:sz w:val="15"/>
                <w:szCs w:val="15"/>
              </w:rPr>
              <w:t>GOB</w:t>
            </w:r>
          </w:p>
        </w:tc>
        <w:tc>
          <w:tcPr>
            <w:tcW w:w="30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66FF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b/>
                <w:bCs/>
                <w:i/>
                <w:iCs/>
                <w:color w:val="0066FF"/>
                <w:sz w:val="15"/>
                <w:szCs w:val="15"/>
              </w:rPr>
              <w:t xml:space="preserve">Gross operating balance  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FF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color w:val="0000FF"/>
                <w:sz w:val="15"/>
                <w:szCs w:val="15"/>
              </w:rPr>
              <w:t>-6,468.1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FF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color w:val="0000FF"/>
                <w:sz w:val="15"/>
                <w:szCs w:val="15"/>
              </w:rPr>
              <w:t>14,893.5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FF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color w:val="0000FF"/>
                <w:sz w:val="15"/>
                <w:szCs w:val="15"/>
              </w:rPr>
              <w:t>13,147.2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FF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color w:val="0000FF"/>
                <w:sz w:val="15"/>
                <w:szCs w:val="15"/>
              </w:rPr>
              <w:t>-11,876.4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FF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color w:val="0000FF"/>
                <w:sz w:val="15"/>
                <w:szCs w:val="15"/>
              </w:rPr>
              <w:t>9,696.2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66FF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b/>
                <w:bCs/>
                <w:color w:val="0066FF"/>
                <w:sz w:val="15"/>
                <w:szCs w:val="15"/>
                <w:rtl/>
              </w:rPr>
              <w:t>إجمالي رصيد التشغيل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66FF"/>
                <w:sz w:val="15"/>
                <w:szCs w:val="15"/>
                <w:rtl/>
              </w:rPr>
            </w:pPr>
            <w:r w:rsidRPr="00AE7F3A">
              <w:rPr>
                <w:rFonts w:ascii="Arial" w:eastAsia="Times New Roman" w:hAnsi="Arial" w:cs="Arial"/>
                <w:b/>
                <w:bCs/>
                <w:i/>
                <w:iCs/>
                <w:color w:val="0066FF"/>
                <w:sz w:val="15"/>
                <w:szCs w:val="15"/>
              </w:rPr>
              <w:t>GOB</w:t>
            </w:r>
          </w:p>
        </w:tc>
      </w:tr>
      <w:tr w:rsidR="00564467" w:rsidRPr="00AE7F3A" w:rsidTr="00564467">
        <w:trPr>
          <w:trHeight w:val="405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66FF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b/>
                <w:bCs/>
                <w:i/>
                <w:iCs/>
                <w:color w:val="0066FF"/>
                <w:sz w:val="15"/>
                <w:szCs w:val="15"/>
              </w:rPr>
              <w:t>NOB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66FF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b/>
                <w:bCs/>
                <w:i/>
                <w:iCs/>
                <w:color w:val="0066FF"/>
                <w:sz w:val="15"/>
                <w:szCs w:val="15"/>
              </w:rPr>
              <w:t xml:space="preserve">Net operating balance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FF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color w:val="0000FF"/>
                <w:sz w:val="15"/>
                <w:szCs w:val="15"/>
              </w:rPr>
              <w:t>-7,324.8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FF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color w:val="0000FF"/>
                <w:sz w:val="15"/>
                <w:szCs w:val="15"/>
              </w:rPr>
              <w:t>14,143.6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FF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color w:val="0000FF"/>
                <w:sz w:val="15"/>
                <w:szCs w:val="15"/>
              </w:rPr>
              <w:t>12,102.4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FF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color w:val="0000FF"/>
                <w:sz w:val="15"/>
                <w:szCs w:val="15"/>
              </w:rPr>
              <w:t>-12,991.1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FF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color w:val="0000FF"/>
                <w:sz w:val="15"/>
                <w:szCs w:val="15"/>
              </w:rPr>
              <w:t>5,930.1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66FF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b/>
                <w:bCs/>
                <w:color w:val="0066FF"/>
                <w:sz w:val="15"/>
                <w:szCs w:val="15"/>
                <w:rtl/>
              </w:rPr>
              <w:t>صافي رصيد التشغيل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66FF"/>
                <w:sz w:val="15"/>
                <w:szCs w:val="15"/>
                <w:rtl/>
              </w:rPr>
            </w:pPr>
            <w:r w:rsidRPr="00AE7F3A">
              <w:rPr>
                <w:rFonts w:ascii="Arial" w:eastAsia="Times New Roman" w:hAnsi="Arial" w:cs="Arial"/>
                <w:b/>
                <w:bCs/>
                <w:i/>
                <w:iCs/>
                <w:color w:val="0066FF"/>
                <w:sz w:val="15"/>
                <w:szCs w:val="15"/>
              </w:rPr>
              <w:t>NOB</w:t>
            </w:r>
          </w:p>
        </w:tc>
      </w:tr>
      <w:tr w:rsidR="00564467" w:rsidRPr="00AE7F3A" w:rsidTr="00564467">
        <w:trPr>
          <w:trHeight w:val="285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>TRANSACTIONS IN NONFINANCIAL ASSETS: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sz w:val="15"/>
                <w:szCs w:val="15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sz w:val="15"/>
                <w:szCs w:val="15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sz w:val="15"/>
                <w:szCs w:val="15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sz w:val="15"/>
                <w:szCs w:val="15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sz w:val="15"/>
                <w:szCs w:val="15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b/>
                <w:bCs/>
                <w:sz w:val="15"/>
                <w:szCs w:val="15"/>
                <w:rtl/>
              </w:rPr>
              <w:t>المعاملات في الأصول غير المالية: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5"/>
                <w:szCs w:val="15"/>
                <w:rtl/>
              </w:rPr>
            </w:pPr>
            <w:r w:rsidRPr="00AE7F3A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> </w:t>
            </w:r>
          </w:p>
        </w:tc>
      </w:tr>
      <w:tr w:rsidR="00564467" w:rsidRPr="00AE7F3A" w:rsidTr="00564467">
        <w:trPr>
          <w:trHeight w:val="285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66FF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b/>
                <w:bCs/>
                <w:color w:val="0066FF"/>
                <w:sz w:val="15"/>
                <w:szCs w:val="15"/>
              </w:rPr>
              <w:t>31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66FF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b/>
                <w:bCs/>
                <w:color w:val="0066FF"/>
                <w:sz w:val="15"/>
                <w:szCs w:val="15"/>
              </w:rPr>
              <w:t>Net Acquisition of Nonfinancial Assets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FF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color w:val="0000FF"/>
                <w:sz w:val="15"/>
                <w:szCs w:val="15"/>
              </w:rPr>
              <w:t>5,477.7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FF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color w:val="0000FF"/>
                <w:sz w:val="15"/>
                <w:szCs w:val="15"/>
              </w:rPr>
              <w:t>13,698.5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FF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color w:val="0000FF"/>
                <w:sz w:val="15"/>
                <w:szCs w:val="15"/>
              </w:rPr>
              <w:t>9,517.6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FF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color w:val="0000FF"/>
                <w:sz w:val="15"/>
                <w:szCs w:val="15"/>
              </w:rPr>
              <w:t>11,192.2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FF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color w:val="0000FF"/>
                <w:sz w:val="15"/>
                <w:szCs w:val="15"/>
              </w:rPr>
              <w:t>39,886.0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66FF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b/>
                <w:bCs/>
                <w:color w:val="0066FF"/>
                <w:sz w:val="15"/>
                <w:szCs w:val="15"/>
                <w:rtl/>
              </w:rPr>
              <w:t>صافي اقتناء الأصول غير المالية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66FF"/>
                <w:sz w:val="15"/>
                <w:szCs w:val="15"/>
                <w:rtl/>
              </w:rPr>
            </w:pPr>
            <w:r w:rsidRPr="00AE7F3A">
              <w:rPr>
                <w:rFonts w:ascii="Arial" w:eastAsia="Times New Roman" w:hAnsi="Arial" w:cs="Arial"/>
                <w:b/>
                <w:bCs/>
                <w:color w:val="0066FF"/>
                <w:sz w:val="15"/>
                <w:szCs w:val="15"/>
              </w:rPr>
              <w:t>31</w:t>
            </w:r>
          </w:p>
        </w:tc>
      </w:tr>
      <w:tr w:rsidR="00564467" w:rsidRPr="00AE7F3A" w:rsidTr="00564467">
        <w:trPr>
          <w:trHeight w:val="285"/>
        </w:trPr>
        <w:tc>
          <w:tcPr>
            <w:tcW w:w="7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sz w:val="15"/>
                <w:szCs w:val="15"/>
              </w:rPr>
              <w:t>311</w:t>
            </w:r>
          </w:p>
        </w:tc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sz w:val="15"/>
                <w:szCs w:val="15"/>
              </w:rPr>
              <w:t>Fixed assets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sz w:val="15"/>
                <w:szCs w:val="15"/>
              </w:rPr>
              <w:t>5,457.0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sz w:val="15"/>
                <w:szCs w:val="15"/>
              </w:rPr>
              <w:t>13,678.9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sz w:val="15"/>
                <w:szCs w:val="15"/>
              </w:rPr>
              <w:t>9,503.9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sz w:val="15"/>
                <w:szCs w:val="15"/>
              </w:rPr>
              <w:t>11,200.2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sz w:val="15"/>
                <w:szCs w:val="15"/>
              </w:rPr>
              <w:t>39,839.9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bidi/>
              <w:spacing w:after="0" w:line="240" w:lineRule="auto"/>
              <w:ind w:firstLineChars="100" w:firstLine="150"/>
              <w:rPr>
                <w:rFonts w:ascii="Arial" w:eastAsia="Times New Roman" w:hAnsi="Arial" w:cs="Arial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sz w:val="15"/>
                <w:szCs w:val="15"/>
                <w:rtl/>
              </w:rPr>
              <w:t>اصول ثابتة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rtl/>
              </w:rPr>
            </w:pPr>
            <w:r w:rsidRPr="00AE7F3A">
              <w:rPr>
                <w:rFonts w:ascii="Arial" w:eastAsia="Times New Roman" w:hAnsi="Arial" w:cs="Arial"/>
                <w:sz w:val="15"/>
                <w:szCs w:val="15"/>
              </w:rPr>
              <w:t>311</w:t>
            </w:r>
          </w:p>
        </w:tc>
      </w:tr>
      <w:tr w:rsidR="00564467" w:rsidRPr="00AE7F3A" w:rsidTr="00564467">
        <w:trPr>
          <w:trHeight w:val="285"/>
        </w:trPr>
        <w:tc>
          <w:tcPr>
            <w:tcW w:w="7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</w:rPr>
            </w:pPr>
            <w:bookmarkStart w:id="0" w:name="_GoBack" w:colFirst="1" w:colLast="1"/>
            <w:r w:rsidRPr="00AE7F3A">
              <w:rPr>
                <w:rFonts w:ascii="Arial" w:eastAsia="Times New Roman" w:hAnsi="Arial" w:cs="Arial"/>
                <w:sz w:val="15"/>
                <w:szCs w:val="15"/>
              </w:rPr>
              <w:t>312</w:t>
            </w:r>
          </w:p>
        </w:tc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sz w:val="15"/>
                <w:szCs w:val="15"/>
              </w:rPr>
              <w:t>Change in inventories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sz w:val="15"/>
                <w:szCs w:val="15"/>
              </w:rPr>
              <w:t>20.7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sz w:val="15"/>
                <w:szCs w:val="15"/>
              </w:rPr>
              <w:t>19.7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sz w:val="15"/>
                <w:szCs w:val="15"/>
              </w:rPr>
              <w:t>13.7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sz w:val="15"/>
                <w:szCs w:val="15"/>
              </w:rPr>
              <w:t>12.2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sz w:val="15"/>
                <w:szCs w:val="15"/>
              </w:rPr>
              <w:t>66.4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bidi/>
              <w:spacing w:after="0" w:line="240" w:lineRule="auto"/>
              <w:ind w:firstLineChars="100" w:firstLine="150"/>
              <w:rPr>
                <w:rFonts w:ascii="Arial" w:eastAsia="Times New Roman" w:hAnsi="Arial" w:cs="Arial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sz w:val="15"/>
                <w:szCs w:val="15"/>
                <w:rtl/>
              </w:rPr>
              <w:t>التغير في المخزون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rtl/>
              </w:rPr>
            </w:pPr>
            <w:r w:rsidRPr="00AE7F3A">
              <w:rPr>
                <w:rFonts w:ascii="Arial" w:eastAsia="Times New Roman" w:hAnsi="Arial" w:cs="Arial"/>
                <w:sz w:val="15"/>
                <w:szCs w:val="15"/>
              </w:rPr>
              <w:t>312</w:t>
            </w:r>
          </w:p>
        </w:tc>
      </w:tr>
      <w:bookmarkEnd w:id="0"/>
      <w:tr w:rsidR="00564467" w:rsidRPr="00AE7F3A" w:rsidTr="00564467">
        <w:trPr>
          <w:trHeight w:val="285"/>
        </w:trPr>
        <w:tc>
          <w:tcPr>
            <w:tcW w:w="7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sz w:val="15"/>
                <w:szCs w:val="15"/>
              </w:rPr>
              <w:t>313</w:t>
            </w:r>
          </w:p>
        </w:tc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sz w:val="15"/>
                <w:szCs w:val="15"/>
              </w:rPr>
              <w:t>Valuables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sz w:val="15"/>
                <w:szCs w:val="15"/>
              </w:rPr>
              <w:t>0.0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sz w:val="15"/>
                <w:szCs w:val="15"/>
              </w:rPr>
              <w:t>0.0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sz w:val="15"/>
                <w:szCs w:val="15"/>
              </w:rPr>
              <w:t>0.0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sz w:val="15"/>
                <w:szCs w:val="15"/>
              </w:rPr>
              <w:t>0.0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sz w:val="15"/>
                <w:szCs w:val="15"/>
              </w:rPr>
              <w:t>0.0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bidi/>
              <w:spacing w:after="0" w:line="240" w:lineRule="auto"/>
              <w:ind w:firstLineChars="100" w:firstLine="150"/>
              <w:rPr>
                <w:rFonts w:ascii="Arial" w:eastAsia="Times New Roman" w:hAnsi="Arial" w:cs="Arial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sz w:val="15"/>
                <w:szCs w:val="15"/>
                <w:rtl/>
              </w:rPr>
              <w:t>النفائس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rtl/>
              </w:rPr>
            </w:pPr>
            <w:r w:rsidRPr="00AE7F3A">
              <w:rPr>
                <w:rFonts w:ascii="Arial" w:eastAsia="Times New Roman" w:hAnsi="Arial" w:cs="Arial"/>
                <w:sz w:val="15"/>
                <w:szCs w:val="15"/>
              </w:rPr>
              <w:t>313</w:t>
            </w:r>
          </w:p>
        </w:tc>
      </w:tr>
      <w:tr w:rsidR="00564467" w:rsidRPr="00AE7F3A" w:rsidTr="00564467">
        <w:trPr>
          <w:trHeight w:val="285"/>
        </w:trPr>
        <w:tc>
          <w:tcPr>
            <w:tcW w:w="7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sz w:val="15"/>
                <w:szCs w:val="15"/>
              </w:rPr>
              <w:t>314</w:t>
            </w:r>
          </w:p>
        </w:tc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sz w:val="15"/>
                <w:szCs w:val="15"/>
              </w:rPr>
              <w:t>Nonproduced assets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sz w:val="15"/>
                <w:szCs w:val="15"/>
              </w:rPr>
              <w:t>0.0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sz w:val="15"/>
                <w:szCs w:val="15"/>
              </w:rPr>
              <w:t>0.0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sz w:val="15"/>
                <w:szCs w:val="15"/>
              </w:rPr>
              <w:t>0.0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sz w:val="15"/>
                <w:szCs w:val="15"/>
              </w:rPr>
              <w:t>-20.3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sz w:val="15"/>
                <w:szCs w:val="15"/>
              </w:rPr>
              <w:t>-20.3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bidi/>
              <w:spacing w:after="0" w:line="240" w:lineRule="auto"/>
              <w:ind w:firstLineChars="100" w:firstLine="150"/>
              <w:rPr>
                <w:rFonts w:ascii="Arial" w:eastAsia="Times New Roman" w:hAnsi="Arial" w:cs="Arial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sz w:val="15"/>
                <w:szCs w:val="15"/>
                <w:rtl/>
              </w:rPr>
              <w:t>اصول غير منتجة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rtl/>
              </w:rPr>
            </w:pPr>
            <w:r w:rsidRPr="00AE7F3A">
              <w:rPr>
                <w:rFonts w:ascii="Arial" w:eastAsia="Times New Roman" w:hAnsi="Arial" w:cs="Arial"/>
                <w:sz w:val="15"/>
                <w:szCs w:val="15"/>
              </w:rPr>
              <w:t>314</w:t>
            </w:r>
          </w:p>
        </w:tc>
      </w:tr>
      <w:tr w:rsidR="00564467" w:rsidRPr="00AE7F3A" w:rsidTr="00564467">
        <w:trPr>
          <w:trHeight w:val="375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66FF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b/>
                <w:bCs/>
                <w:i/>
                <w:iCs/>
                <w:color w:val="0066FF"/>
                <w:sz w:val="15"/>
                <w:szCs w:val="15"/>
              </w:rPr>
              <w:t>NLB</w:t>
            </w:r>
          </w:p>
        </w:tc>
        <w:tc>
          <w:tcPr>
            <w:tcW w:w="30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66FF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b/>
                <w:bCs/>
                <w:i/>
                <w:iCs/>
                <w:color w:val="0066FF"/>
                <w:sz w:val="15"/>
                <w:szCs w:val="15"/>
              </w:rPr>
              <w:t xml:space="preserve">Net lending / borrowing 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FF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color w:val="0000FF"/>
                <w:sz w:val="15"/>
                <w:szCs w:val="15"/>
              </w:rPr>
              <w:t>-12,802.5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FF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color w:val="0000FF"/>
                <w:sz w:val="15"/>
                <w:szCs w:val="15"/>
              </w:rPr>
              <w:t>445.1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FF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color w:val="0000FF"/>
                <w:sz w:val="15"/>
                <w:szCs w:val="15"/>
              </w:rPr>
              <w:t>2,584.8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FF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color w:val="0000FF"/>
                <w:sz w:val="15"/>
                <w:szCs w:val="15"/>
              </w:rPr>
              <w:t>-24,183.3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FF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color w:val="0000FF"/>
                <w:sz w:val="15"/>
                <w:szCs w:val="15"/>
              </w:rPr>
              <w:t>-33,955.9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bidi/>
              <w:spacing w:after="0" w:line="240" w:lineRule="auto"/>
              <w:ind w:firstLineChars="100" w:firstLine="201"/>
              <w:rPr>
                <w:rFonts w:ascii="Arial" w:eastAsia="Times New Roman" w:hAnsi="Arial" w:cs="Arial"/>
                <w:b/>
                <w:bCs/>
                <w:i/>
                <w:iCs/>
                <w:color w:val="0066FF"/>
                <w:sz w:val="20"/>
                <w:szCs w:val="20"/>
              </w:rPr>
            </w:pPr>
            <w:r w:rsidRPr="00AE7F3A">
              <w:rPr>
                <w:rFonts w:ascii="Arial" w:eastAsia="Times New Roman" w:hAnsi="Arial" w:cs="Arial"/>
                <w:b/>
                <w:bCs/>
                <w:i/>
                <w:iCs/>
                <w:color w:val="0066FF"/>
                <w:sz w:val="20"/>
                <w:szCs w:val="20"/>
                <w:rtl/>
              </w:rPr>
              <w:t>صافي الاقراض / الإقتراض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66FF"/>
                <w:sz w:val="15"/>
                <w:szCs w:val="15"/>
                <w:rtl/>
              </w:rPr>
            </w:pPr>
            <w:r w:rsidRPr="00AE7F3A">
              <w:rPr>
                <w:rFonts w:ascii="Arial" w:eastAsia="Times New Roman" w:hAnsi="Arial" w:cs="Arial"/>
                <w:b/>
                <w:bCs/>
                <w:i/>
                <w:iCs/>
                <w:color w:val="0066FF"/>
                <w:sz w:val="15"/>
                <w:szCs w:val="15"/>
              </w:rPr>
              <w:t>NLB</w:t>
            </w:r>
          </w:p>
        </w:tc>
      </w:tr>
      <w:tr w:rsidR="00564467" w:rsidRPr="00AE7F3A" w:rsidTr="00564467">
        <w:trPr>
          <w:trHeight w:val="405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7F3A" w:rsidRPr="00AE7F3A" w:rsidRDefault="00AE7F3A" w:rsidP="00AE7F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>TRANSACTIONS IN FINANCIAL ASSETS AND LIABILITIES (FINANCING):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sz w:val="15"/>
                <w:szCs w:val="15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sz w:val="15"/>
                <w:szCs w:val="15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sz w:val="15"/>
                <w:szCs w:val="15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sz w:val="15"/>
                <w:szCs w:val="15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sz w:val="15"/>
                <w:szCs w:val="15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F3A" w:rsidRPr="00AE7F3A" w:rsidRDefault="00AE7F3A" w:rsidP="00AE7F3A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b/>
                <w:bCs/>
                <w:sz w:val="15"/>
                <w:szCs w:val="15"/>
                <w:rtl/>
              </w:rPr>
              <w:t>المعاملات في الأصول المالية والخصوم (التمويل):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7F3A" w:rsidRPr="00AE7F3A" w:rsidRDefault="00AE7F3A" w:rsidP="00AE7F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5"/>
                <w:szCs w:val="15"/>
                <w:rtl/>
              </w:rPr>
            </w:pPr>
            <w:r w:rsidRPr="00AE7F3A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> </w:t>
            </w:r>
          </w:p>
        </w:tc>
      </w:tr>
      <w:tr w:rsidR="00564467" w:rsidRPr="00AE7F3A" w:rsidTr="00564467">
        <w:trPr>
          <w:trHeight w:val="285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66FF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b/>
                <w:bCs/>
                <w:color w:val="0066FF"/>
                <w:sz w:val="15"/>
                <w:szCs w:val="15"/>
              </w:rPr>
              <w:t>32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66FF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b/>
                <w:bCs/>
                <w:color w:val="0066FF"/>
                <w:sz w:val="15"/>
                <w:szCs w:val="15"/>
              </w:rPr>
              <w:t>Net acquisition of financial assets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FF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color w:val="0000FF"/>
                <w:sz w:val="15"/>
                <w:szCs w:val="15"/>
              </w:rPr>
              <w:t>-9,967.2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FF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color w:val="0000FF"/>
                <w:sz w:val="15"/>
                <w:szCs w:val="15"/>
              </w:rPr>
              <w:t>-2,655.8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FF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color w:val="0000FF"/>
                <w:sz w:val="15"/>
                <w:szCs w:val="15"/>
              </w:rPr>
              <w:t>-2,324.0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FF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color w:val="0000FF"/>
                <w:sz w:val="15"/>
                <w:szCs w:val="15"/>
              </w:rPr>
              <w:t>-1,828.8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FF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color w:val="0000FF"/>
                <w:sz w:val="15"/>
                <w:szCs w:val="15"/>
              </w:rPr>
              <w:t>-16,775.8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66FF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b/>
                <w:bCs/>
                <w:color w:val="0066FF"/>
                <w:sz w:val="15"/>
                <w:szCs w:val="15"/>
                <w:rtl/>
              </w:rPr>
              <w:t>صافي اقتناء الاصول المالية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66FF"/>
                <w:sz w:val="15"/>
                <w:szCs w:val="15"/>
                <w:rtl/>
              </w:rPr>
            </w:pPr>
            <w:r w:rsidRPr="00AE7F3A">
              <w:rPr>
                <w:rFonts w:ascii="Arial" w:eastAsia="Times New Roman" w:hAnsi="Arial" w:cs="Arial"/>
                <w:b/>
                <w:bCs/>
                <w:color w:val="0066FF"/>
                <w:sz w:val="15"/>
                <w:szCs w:val="15"/>
              </w:rPr>
              <w:t>32</w:t>
            </w:r>
          </w:p>
        </w:tc>
      </w:tr>
      <w:tr w:rsidR="00564467" w:rsidRPr="00AE7F3A" w:rsidTr="00564467">
        <w:trPr>
          <w:trHeight w:val="285"/>
        </w:trPr>
        <w:tc>
          <w:tcPr>
            <w:tcW w:w="7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sz w:val="15"/>
                <w:szCs w:val="15"/>
              </w:rPr>
              <w:t>321</w:t>
            </w:r>
          </w:p>
        </w:tc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sz w:val="15"/>
                <w:szCs w:val="15"/>
              </w:rPr>
              <w:t>Domestic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sz w:val="15"/>
                <w:szCs w:val="15"/>
              </w:rPr>
              <w:t>-10,032.6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sz w:val="15"/>
                <w:szCs w:val="15"/>
              </w:rPr>
              <w:t>-2,759.3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sz w:val="15"/>
                <w:szCs w:val="15"/>
              </w:rPr>
              <w:t>-2,387.8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sz w:val="15"/>
                <w:szCs w:val="15"/>
              </w:rPr>
              <w:t>-2,186.6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sz w:val="15"/>
                <w:szCs w:val="15"/>
              </w:rPr>
              <w:t>-17,366.4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bidi/>
              <w:spacing w:after="0" w:line="240" w:lineRule="auto"/>
              <w:ind w:firstLineChars="100" w:firstLine="150"/>
              <w:rPr>
                <w:rFonts w:ascii="Arial" w:eastAsia="Times New Roman" w:hAnsi="Arial" w:cs="Arial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sz w:val="15"/>
                <w:szCs w:val="15"/>
                <w:rtl/>
              </w:rPr>
              <w:t>محلية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rtl/>
              </w:rPr>
            </w:pPr>
            <w:r w:rsidRPr="00AE7F3A">
              <w:rPr>
                <w:rFonts w:ascii="Arial" w:eastAsia="Times New Roman" w:hAnsi="Arial" w:cs="Arial"/>
                <w:sz w:val="15"/>
                <w:szCs w:val="15"/>
              </w:rPr>
              <w:t>321</w:t>
            </w:r>
          </w:p>
        </w:tc>
      </w:tr>
      <w:tr w:rsidR="00564467" w:rsidRPr="00AE7F3A" w:rsidTr="00564467">
        <w:trPr>
          <w:trHeight w:val="285"/>
        </w:trPr>
        <w:tc>
          <w:tcPr>
            <w:tcW w:w="7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sz w:val="15"/>
                <w:szCs w:val="15"/>
              </w:rPr>
              <w:t>322</w:t>
            </w:r>
          </w:p>
        </w:tc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sz w:val="15"/>
                <w:szCs w:val="15"/>
              </w:rPr>
              <w:t xml:space="preserve">Foreign 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sz w:val="15"/>
                <w:szCs w:val="15"/>
              </w:rPr>
              <w:t>65.4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sz w:val="15"/>
                <w:szCs w:val="15"/>
              </w:rPr>
              <w:t>103.5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sz w:val="15"/>
                <w:szCs w:val="15"/>
              </w:rPr>
              <w:t>63.8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sz w:val="15"/>
                <w:szCs w:val="15"/>
              </w:rPr>
              <w:t>357.8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sz w:val="15"/>
                <w:szCs w:val="15"/>
              </w:rPr>
              <w:t>590.5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bidi/>
              <w:spacing w:after="0" w:line="240" w:lineRule="auto"/>
              <w:ind w:firstLineChars="100" w:firstLine="150"/>
              <w:rPr>
                <w:rFonts w:ascii="Arial" w:eastAsia="Times New Roman" w:hAnsi="Arial" w:cs="Arial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sz w:val="15"/>
                <w:szCs w:val="15"/>
                <w:rtl/>
              </w:rPr>
              <w:t>اجنبية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rtl/>
              </w:rPr>
            </w:pPr>
            <w:r w:rsidRPr="00AE7F3A">
              <w:rPr>
                <w:rFonts w:ascii="Arial" w:eastAsia="Times New Roman" w:hAnsi="Arial" w:cs="Arial"/>
                <w:sz w:val="15"/>
                <w:szCs w:val="15"/>
              </w:rPr>
              <w:t>322</w:t>
            </w:r>
          </w:p>
        </w:tc>
      </w:tr>
      <w:tr w:rsidR="00564467" w:rsidRPr="00AE7F3A" w:rsidTr="00564467">
        <w:trPr>
          <w:trHeight w:val="285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66FF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b/>
                <w:bCs/>
                <w:color w:val="0066FF"/>
                <w:sz w:val="15"/>
                <w:szCs w:val="15"/>
              </w:rPr>
              <w:t>33</w:t>
            </w:r>
          </w:p>
        </w:tc>
        <w:tc>
          <w:tcPr>
            <w:tcW w:w="30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66FF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b/>
                <w:bCs/>
                <w:color w:val="0066FF"/>
                <w:sz w:val="15"/>
                <w:szCs w:val="15"/>
              </w:rPr>
              <w:t>Net incurrence of liabilities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FF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color w:val="0000FF"/>
                <w:sz w:val="15"/>
                <w:szCs w:val="15"/>
              </w:rPr>
              <w:t>2,835.3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FF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color w:val="0000FF"/>
                <w:sz w:val="15"/>
                <w:szCs w:val="15"/>
              </w:rPr>
              <w:t>-3,100.9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FF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color w:val="0000FF"/>
                <w:sz w:val="15"/>
                <w:szCs w:val="15"/>
              </w:rPr>
              <w:t>-4,908.8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FF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color w:val="0000FF"/>
                <w:sz w:val="15"/>
                <w:szCs w:val="15"/>
              </w:rPr>
              <w:t>22,354.5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FF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color w:val="0000FF"/>
                <w:sz w:val="15"/>
                <w:szCs w:val="15"/>
              </w:rPr>
              <w:t>17,180.1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66FF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b/>
                <w:bCs/>
                <w:color w:val="0066FF"/>
                <w:sz w:val="15"/>
                <w:szCs w:val="15"/>
                <w:rtl/>
              </w:rPr>
              <w:t>صافي تحمل الخصوم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66FF"/>
                <w:sz w:val="15"/>
                <w:szCs w:val="15"/>
                <w:rtl/>
              </w:rPr>
            </w:pPr>
            <w:r w:rsidRPr="00AE7F3A">
              <w:rPr>
                <w:rFonts w:ascii="Arial" w:eastAsia="Times New Roman" w:hAnsi="Arial" w:cs="Arial"/>
                <w:b/>
                <w:bCs/>
                <w:color w:val="0066FF"/>
                <w:sz w:val="15"/>
                <w:szCs w:val="15"/>
              </w:rPr>
              <w:t>33</w:t>
            </w:r>
          </w:p>
        </w:tc>
      </w:tr>
      <w:tr w:rsidR="00564467" w:rsidRPr="00AE7F3A" w:rsidTr="00564467">
        <w:trPr>
          <w:trHeight w:val="285"/>
        </w:trPr>
        <w:tc>
          <w:tcPr>
            <w:tcW w:w="7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sz w:val="15"/>
                <w:szCs w:val="15"/>
              </w:rPr>
              <w:t>331</w:t>
            </w:r>
          </w:p>
        </w:tc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sz w:val="15"/>
                <w:szCs w:val="15"/>
              </w:rPr>
              <w:t xml:space="preserve">Domestic 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sz w:val="15"/>
                <w:szCs w:val="15"/>
              </w:rPr>
              <w:t>2,835.3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sz w:val="15"/>
                <w:szCs w:val="15"/>
              </w:rPr>
              <w:t>-3,100.9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sz w:val="15"/>
                <w:szCs w:val="15"/>
              </w:rPr>
              <w:t>-4,908.8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sz w:val="15"/>
                <w:szCs w:val="15"/>
              </w:rPr>
              <w:t>22,354.5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sz w:val="15"/>
                <w:szCs w:val="15"/>
              </w:rPr>
              <w:t>17,180.1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bidi/>
              <w:spacing w:after="0" w:line="240" w:lineRule="auto"/>
              <w:ind w:firstLineChars="100" w:firstLine="15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color w:val="000000"/>
                <w:sz w:val="15"/>
                <w:szCs w:val="15"/>
                <w:rtl/>
              </w:rPr>
              <w:t>محلية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rtl/>
              </w:rPr>
            </w:pPr>
            <w:r w:rsidRPr="00AE7F3A">
              <w:rPr>
                <w:rFonts w:ascii="Arial" w:eastAsia="Times New Roman" w:hAnsi="Arial" w:cs="Arial"/>
                <w:sz w:val="15"/>
                <w:szCs w:val="15"/>
              </w:rPr>
              <w:t>331</w:t>
            </w:r>
          </w:p>
        </w:tc>
      </w:tr>
      <w:tr w:rsidR="00564467" w:rsidRPr="00AE7F3A" w:rsidTr="00564467">
        <w:trPr>
          <w:trHeight w:val="285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sz w:val="15"/>
                <w:szCs w:val="15"/>
              </w:rPr>
              <w:t>332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sz w:val="15"/>
                <w:szCs w:val="15"/>
              </w:rPr>
              <w:t>Foreign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sz w:val="15"/>
                <w:szCs w:val="15"/>
              </w:rPr>
              <w:t>0.0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sz w:val="15"/>
                <w:szCs w:val="15"/>
              </w:rPr>
              <w:t>0.0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sz w:val="15"/>
                <w:szCs w:val="15"/>
              </w:rPr>
              <w:t>0.0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sz w:val="15"/>
                <w:szCs w:val="15"/>
              </w:rPr>
              <w:t>0.0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sz w:val="15"/>
                <w:szCs w:val="15"/>
              </w:rPr>
              <w:t>0.0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bidi/>
              <w:spacing w:after="0" w:line="240" w:lineRule="auto"/>
              <w:ind w:firstLineChars="100" w:firstLine="15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AE7F3A">
              <w:rPr>
                <w:rFonts w:ascii="Arial" w:eastAsia="Times New Roman" w:hAnsi="Arial" w:cs="Arial"/>
                <w:color w:val="000000"/>
                <w:sz w:val="15"/>
                <w:szCs w:val="15"/>
                <w:rtl/>
              </w:rPr>
              <w:t>اجنبية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F3A" w:rsidRPr="00AE7F3A" w:rsidRDefault="00AE7F3A" w:rsidP="00AE7F3A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rtl/>
              </w:rPr>
            </w:pPr>
            <w:r w:rsidRPr="00AE7F3A">
              <w:rPr>
                <w:rFonts w:ascii="Arial" w:eastAsia="Times New Roman" w:hAnsi="Arial" w:cs="Arial"/>
                <w:sz w:val="15"/>
                <w:szCs w:val="15"/>
              </w:rPr>
              <w:t>332</w:t>
            </w:r>
          </w:p>
        </w:tc>
      </w:tr>
    </w:tbl>
    <w:p w:rsidR="00155072" w:rsidRDefault="00155072" w:rsidP="00155072">
      <w:pPr>
        <w:jc w:val="center"/>
      </w:pPr>
    </w:p>
    <w:sectPr w:rsidR="00155072" w:rsidSect="00564467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1D99" w:rsidRDefault="00C71D99" w:rsidP="00155072">
      <w:pPr>
        <w:spacing w:after="0" w:line="240" w:lineRule="auto"/>
      </w:pPr>
      <w:r>
        <w:separator/>
      </w:r>
    </w:p>
  </w:endnote>
  <w:endnote w:type="continuationSeparator" w:id="0">
    <w:p w:rsidR="00C71D99" w:rsidRDefault="00C71D99" w:rsidP="001550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1D99" w:rsidRDefault="00C71D99" w:rsidP="00155072">
      <w:pPr>
        <w:spacing w:after="0" w:line="240" w:lineRule="auto"/>
      </w:pPr>
      <w:r>
        <w:separator/>
      </w:r>
    </w:p>
  </w:footnote>
  <w:footnote w:type="continuationSeparator" w:id="0">
    <w:p w:rsidR="00C71D99" w:rsidRDefault="00C71D99" w:rsidP="001550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5072" w:rsidRPr="00155072" w:rsidRDefault="002B1E2A" w:rsidP="00155072">
    <w:pPr>
      <w:pStyle w:val="Header"/>
      <w:jc w:val="center"/>
    </w:pPr>
    <w:r>
      <w:rPr>
        <w:noProof/>
      </w:rPr>
      <w:drawing>
        <wp:inline distT="0" distB="0" distL="0" distR="0">
          <wp:extent cx="3390900" cy="662240"/>
          <wp:effectExtent l="19050" t="0" r="0" b="0"/>
          <wp:docPr id="1" name="Picture 0" descr="logo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2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390900" cy="6622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155072"/>
    <w:rsid w:val="000C0E4E"/>
    <w:rsid w:val="000E72B5"/>
    <w:rsid w:val="00124E93"/>
    <w:rsid w:val="00155072"/>
    <w:rsid w:val="00191A31"/>
    <w:rsid w:val="00203F74"/>
    <w:rsid w:val="00213F92"/>
    <w:rsid w:val="00242F84"/>
    <w:rsid w:val="002816C0"/>
    <w:rsid w:val="002B1E2A"/>
    <w:rsid w:val="002C4C29"/>
    <w:rsid w:val="002D41C1"/>
    <w:rsid w:val="003D351E"/>
    <w:rsid w:val="003E3CBF"/>
    <w:rsid w:val="0045653A"/>
    <w:rsid w:val="004B02FC"/>
    <w:rsid w:val="00541662"/>
    <w:rsid w:val="00564467"/>
    <w:rsid w:val="00565C69"/>
    <w:rsid w:val="00687A84"/>
    <w:rsid w:val="00722A69"/>
    <w:rsid w:val="007A6DF8"/>
    <w:rsid w:val="00847152"/>
    <w:rsid w:val="00855FCD"/>
    <w:rsid w:val="008D13F1"/>
    <w:rsid w:val="008E0EEC"/>
    <w:rsid w:val="00942B57"/>
    <w:rsid w:val="00A33679"/>
    <w:rsid w:val="00A80194"/>
    <w:rsid w:val="00AD24CF"/>
    <w:rsid w:val="00AE7F3A"/>
    <w:rsid w:val="00AF019E"/>
    <w:rsid w:val="00B11434"/>
    <w:rsid w:val="00B65D1A"/>
    <w:rsid w:val="00B813B6"/>
    <w:rsid w:val="00BF577D"/>
    <w:rsid w:val="00C3088B"/>
    <w:rsid w:val="00C35606"/>
    <w:rsid w:val="00C71D99"/>
    <w:rsid w:val="00C779AC"/>
    <w:rsid w:val="00DB0D0F"/>
    <w:rsid w:val="00DB626A"/>
    <w:rsid w:val="00E4520A"/>
    <w:rsid w:val="00EE7C28"/>
    <w:rsid w:val="00F866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72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550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5072"/>
  </w:style>
  <w:style w:type="paragraph" w:styleId="Footer">
    <w:name w:val="footer"/>
    <w:basedOn w:val="Normal"/>
    <w:link w:val="FooterChar"/>
    <w:uiPriority w:val="99"/>
    <w:unhideWhenUsed/>
    <w:rsid w:val="001550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5072"/>
  </w:style>
  <w:style w:type="paragraph" w:styleId="BalloonText">
    <w:name w:val="Balloon Text"/>
    <w:basedOn w:val="Normal"/>
    <w:link w:val="BalloonTextChar"/>
    <w:uiPriority w:val="99"/>
    <w:semiHidden/>
    <w:unhideWhenUsed/>
    <w:rsid w:val="00155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50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0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3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D69BF4311A80469CEAAF82544FBE06" ma:contentTypeVersion="0" ma:contentTypeDescription="Create a new document." ma:contentTypeScope="" ma:versionID="e5ec334287ec035f56c58c793630d844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3B13E11-1C8C-4072-9B44-C50FDEB1926A}"/>
</file>

<file path=customXml/itemProps2.xml><?xml version="1.0" encoding="utf-8"?>
<ds:datastoreItem xmlns:ds="http://schemas.openxmlformats.org/officeDocument/2006/customXml" ds:itemID="{0E9A54C3-2DFF-4BE1-83DF-481301B29334}"/>
</file>

<file path=customXml/itemProps3.xml><?xml version="1.0" encoding="utf-8"?>
<ds:datastoreItem xmlns:ds="http://schemas.openxmlformats.org/officeDocument/2006/customXml" ds:itemID="{89B352BA-50B3-4FCF-80DF-FE0D3A12D85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410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Zainab Abdulwahid AlZarouni</dc:creator>
  <cp:lastModifiedBy>Zainab Abdulwahid AlZarouni</cp:lastModifiedBy>
  <cp:revision>2</cp:revision>
  <dcterms:created xsi:type="dcterms:W3CDTF">2015-08-23T08:55:00Z</dcterms:created>
  <dcterms:modified xsi:type="dcterms:W3CDTF">2015-08-23T08:55:00Z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0x01010082D69BF4311A80469CEAAF82544FBE06</vt:lpwstr>
  </property>
</Properties>
</file>