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lundi 22 octobre 2012</w:t>
      </w:r>
    </w:p>
    <w:p w:rsidR="000D60EE" w:rsidRPr="000D60EE" w:rsidRDefault="000D60EE" w:rsidP="000D60EE">
      <w:pPr>
        <w:rPr>
          <w:b/>
          <w:lang w:val="fr-CM"/>
        </w:rPr>
      </w:pPr>
      <w:r w:rsidRPr="000D60EE">
        <w:rPr>
          <w:b/>
          <w:lang w:val="fr-CM"/>
        </w:rPr>
        <w:t xml:space="preserve">DÉCRET N° 2011/1731/PM du 18 juillet 2011 Fixant </w:t>
      </w:r>
      <w:r>
        <w:rPr>
          <w:b/>
          <w:lang w:val="fr-CM"/>
        </w:rPr>
        <w:t>les Modalités de centralisation</w:t>
      </w:r>
      <w:r w:rsidRPr="000D60EE">
        <w:rPr>
          <w:b/>
          <w:lang w:val="fr-CM"/>
        </w:rPr>
        <w:t>, de Répartition et de Reversement du Produit des Impôts Communaux Soumis à Péréquation.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Le Premier </w:t>
      </w:r>
      <w:proofErr w:type="gramStart"/>
      <w:r w:rsidRPr="000D60EE">
        <w:rPr>
          <w:lang w:val="fr-CM"/>
        </w:rPr>
        <w:t>Ministre ,</w:t>
      </w:r>
      <w:proofErr w:type="gramEnd"/>
      <w:r w:rsidRPr="000D60EE">
        <w:rPr>
          <w:lang w:val="fr-CM"/>
        </w:rPr>
        <w:t xml:space="preserve"> Chef du Gouvernement ,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>VU la Constitution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>Vu le Code Général des impôts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>Vu La loi n° 2004/ 017 du 22 juillet 2004 d’orientation de la décentralisation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 xml:space="preserve">Vu la loi n° 2007/ 006 du 26 décembre 2007 portant régime financier de </w:t>
      </w:r>
      <w:proofErr w:type="gramStart"/>
      <w:r w:rsidRPr="000D60EE">
        <w:rPr>
          <w:lang w:val="fr-CM"/>
        </w:rPr>
        <w:t>l’ État</w:t>
      </w:r>
      <w:proofErr w:type="gramEnd"/>
      <w:r w:rsidRPr="000D60EE">
        <w:rPr>
          <w:lang w:val="fr-CM"/>
        </w:rPr>
        <w:t>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 xml:space="preserve">Vu la loi n° 2009/018 du 15 décembre 2009 portant loi de finances de la République du Cameroun pour </w:t>
      </w:r>
      <w:proofErr w:type="gramStart"/>
      <w:r w:rsidRPr="000D60EE">
        <w:rPr>
          <w:lang w:val="fr-CM"/>
        </w:rPr>
        <w:t>l’ exercice</w:t>
      </w:r>
      <w:proofErr w:type="gramEnd"/>
      <w:r w:rsidRPr="000D60EE">
        <w:rPr>
          <w:lang w:val="fr-CM"/>
        </w:rPr>
        <w:t xml:space="preserve"> 2010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>Vu la loi n° 2009/019 du 15 décembre 2009 portant fiscalité locale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 xml:space="preserve">Vu le décret n°92/089 du 04 mai 1992 précisant les attributions du Chef du </w:t>
      </w:r>
      <w:proofErr w:type="gramStart"/>
      <w:r w:rsidRPr="000D60EE">
        <w:rPr>
          <w:lang w:val="fr-CM"/>
        </w:rPr>
        <w:t>Gouvernement ,</w:t>
      </w:r>
      <w:proofErr w:type="gramEnd"/>
      <w:r w:rsidRPr="000D60EE">
        <w:rPr>
          <w:lang w:val="fr-CM"/>
        </w:rPr>
        <w:t xml:space="preserve"> modifié et complété par le décret n°95/145 bis du 04 août 1995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>Vu le décret n° 2000/365 du 11 décembre 2000 portant réorganisation du fond Spécial d’équipement et d’Intervention Intercommunale, modifié par le décret n°2006/182 du 31 mai 2006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 xml:space="preserve">Vu le décret n°2004/320 du 08 décembre 2004 portant organisation du </w:t>
      </w:r>
      <w:proofErr w:type="gramStart"/>
      <w:r w:rsidRPr="000D60EE">
        <w:rPr>
          <w:lang w:val="fr-CM"/>
        </w:rPr>
        <w:t>Gouvernement ,</w:t>
      </w:r>
      <w:proofErr w:type="gramEnd"/>
      <w:r w:rsidRPr="000D60EE">
        <w:rPr>
          <w:lang w:val="fr-CM"/>
        </w:rPr>
        <w:t xml:space="preserve"> modifié et complété par le décret n° 2007/268 du 07 septembre 2007 ;</w:t>
      </w:r>
    </w:p>
    <w:p w:rsidR="000D60EE" w:rsidRPr="000D60EE" w:rsidRDefault="000D60EE" w:rsidP="000D60EE">
      <w:pPr>
        <w:ind w:left="720"/>
        <w:rPr>
          <w:lang w:val="fr-CM"/>
        </w:rPr>
      </w:pPr>
      <w:r w:rsidRPr="000D60EE">
        <w:rPr>
          <w:lang w:val="fr-CM"/>
        </w:rPr>
        <w:t xml:space="preserve">Vu le décret n° 2009/222 du 30 juin 2009 portant nomination d’un Premier </w:t>
      </w:r>
      <w:proofErr w:type="gramStart"/>
      <w:r w:rsidRPr="000D60EE">
        <w:rPr>
          <w:lang w:val="fr-CM"/>
        </w:rPr>
        <w:t>Ministre ,Chef</w:t>
      </w:r>
      <w:proofErr w:type="gramEnd"/>
      <w:r w:rsidRPr="000D60EE">
        <w:rPr>
          <w:lang w:val="fr-CM"/>
        </w:rPr>
        <w:t xml:space="preserve"> du Gouvernement,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DÉCRÉTÉ :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CHAPITRE I : DISPOSITION GÉNÉRALES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Article </w:t>
      </w:r>
      <w:proofErr w:type="gramStart"/>
      <w:r w:rsidRPr="000D60EE">
        <w:rPr>
          <w:lang w:val="fr-CM"/>
        </w:rPr>
        <w:t>1er .</w:t>
      </w:r>
      <w:proofErr w:type="gramEnd"/>
      <w:r w:rsidRPr="000D60EE">
        <w:rPr>
          <w:lang w:val="fr-CM"/>
        </w:rPr>
        <w:t>- Le présent décret fixe les modalités de centralisation , de répartition et de reversement du produit des impôts communaux à péréquation 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highlight w:val="yellow"/>
          <w:lang w:val="fr-CM"/>
        </w:rPr>
        <w:t>Article 2.- Sont soumis à péréquation, les produits des impôts communaux ci-après :</w:t>
      </w:r>
      <w:r w:rsidRPr="000D60EE">
        <w:rPr>
          <w:lang w:val="fr-CM"/>
        </w:rPr>
        <w:t>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6" name="Picture 1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La quote-part centralisée des centimes additionnels communaux ; </w:t>
      </w:r>
      <w:r w:rsidRPr="000D60EE">
        <w:rPr>
          <w:lang w:val="fr-CM"/>
        </w:rPr>
        <w:br/>
      </w:r>
      <w:r w:rsidRPr="000D60EE">
        <w:rPr>
          <w:highlight w:val="yellow"/>
        </w:rPr>
        <w:drawing>
          <wp:inline distT="0" distB="0" distL="0" distR="0" wp14:anchorId="5D591099" wp14:editId="3CDEA4C2">
            <wp:extent cx="76200" cy="106680"/>
            <wp:effectExtent l="0" t="0" r="0" b="7620"/>
            <wp:docPr id="15" name="Picture 1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highlight w:val="yellow"/>
          <w:lang w:val="fr-CM"/>
        </w:rPr>
        <w:t xml:space="preserve">  La </w:t>
      </w:r>
      <w:proofErr w:type="spellStart"/>
      <w:r w:rsidRPr="000D60EE">
        <w:rPr>
          <w:highlight w:val="yellow"/>
          <w:lang w:val="fr-CM"/>
        </w:rPr>
        <w:t>quote</w:t>
      </w:r>
      <w:proofErr w:type="spellEnd"/>
      <w:r w:rsidRPr="000D60EE">
        <w:rPr>
          <w:highlight w:val="yellow"/>
          <w:lang w:val="fr-CM"/>
        </w:rPr>
        <w:t>- part de la redevance forestière centralisée affectée aux communaux</w:t>
      </w:r>
      <w:r w:rsidRPr="000D60EE">
        <w:rPr>
          <w:lang w:val="fr-CM"/>
        </w:rPr>
        <w:t> ;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4" name="Picture 1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Les droits des timbres automobiles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3" name="Picture 1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La taxe de développement local des salariés du secteur public et des grandes entreprises relevant du portefeuille de la Division des Grandes Entreprises.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Article 3.- (1) les produits des impôts communaux visés à l’article 2 ci-dessus, sont Centralisés par le Fonds Spécial d’Equipement et d’Intervention Intercommunale : (FEICOM) , et répartis suivant </w:t>
      </w:r>
      <w:r>
        <w:rPr>
          <w:lang w:val="fr-CM"/>
        </w:rPr>
        <w:t>le cas aux communautés urbaines</w:t>
      </w:r>
      <w:r w:rsidRPr="000D60EE">
        <w:rPr>
          <w:lang w:val="fr-CM"/>
        </w:rPr>
        <w:t>,</w:t>
      </w:r>
      <w:r>
        <w:rPr>
          <w:lang w:val="fr-CM"/>
        </w:rPr>
        <w:t xml:space="preserve"> </w:t>
      </w:r>
      <w:r w:rsidRPr="000D60EE">
        <w:rPr>
          <w:lang w:val="fr-CM"/>
        </w:rPr>
        <w:t xml:space="preserve">aux communes d’arrondissement et aux communes notamment sur la base , du critère démographique ( 2) U arrêté du Ministre chargé des Collectivités territoriales </w:t>
      </w:r>
      <w:r w:rsidRPr="000D60EE">
        <w:rPr>
          <w:lang w:val="fr-CM"/>
        </w:rPr>
        <w:lastRenderedPageBreak/>
        <w:t>décentralisées ordonne trimestriellement la répartition et le reversement des quotes-parts centralisées deb chacun des produits susvisés.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Article 4. – (1) Pour le financement d’opérations spéciales d’aménagement en faveur des communes frontalières , ou en cas de sinistre touchant particulièrement une commune, le Ministre chargé des collectivités territoriales décentralisées peut ordonner le prélèvement d’une fraction des quotes-parts des centimes additionnées communaux destinées au FEICOM et aux communes ,sans que celle-ci n’excède 4% desdites quote-part. (2) Le Ministre chargé des collectivités territoriales décentralisées e</w:t>
      </w:r>
      <w:r>
        <w:rPr>
          <w:lang w:val="fr-CM"/>
        </w:rPr>
        <w:t>t l’Agent Comptables du FEICOM</w:t>
      </w:r>
      <w:bookmarkStart w:id="0" w:name="_GoBack"/>
      <w:bookmarkEnd w:id="0"/>
      <w:r w:rsidRPr="000D60EE">
        <w:rPr>
          <w:lang w:val="fr-CM"/>
        </w:rPr>
        <w:t>, sont respectivement gestionnaire et comptable dudit prélèvement. (3) Ce prélèvement est suivi dans un compte ouvert dans les écritures du trésor public. (</w:t>
      </w:r>
      <w:proofErr w:type="gramStart"/>
      <w:r w:rsidRPr="000D60EE">
        <w:rPr>
          <w:lang w:val="fr-CM"/>
        </w:rPr>
        <w:t>4 )</w:t>
      </w:r>
      <w:proofErr w:type="gramEnd"/>
      <w:r w:rsidRPr="000D60EE">
        <w:rPr>
          <w:lang w:val="fr-CM"/>
        </w:rPr>
        <w:t xml:space="preserve"> Les modalités de réparation et de gestion du prélèvement susvisé sont fixées par arrêté du Ministre chargé des collectivités territoriales décentralisées.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Article 5.- </w:t>
      </w:r>
      <w:proofErr w:type="gramStart"/>
      <w:r w:rsidRPr="000D60EE">
        <w:rPr>
          <w:lang w:val="fr-CM"/>
        </w:rPr>
        <w:t>( 1</w:t>
      </w:r>
      <w:proofErr w:type="gramEnd"/>
      <w:r w:rsidRPr="000D60EE">
        <w:rPr>
          <w:lang w:val="fr-CM"/>
        </w:rPr>
        <w:t>) Afin de permettre à chaque commune de disposer des ressources indispensables à son fonctionnement normal , il est prélever une retenue minimale de fonctionnement de 20% du produit des impôts locaux soumis à péréquation , à répartir équitablement entre les communautés urbaines , les communes d’arrondissement et les communes. (2) Il est prélevé par décision du Ministre chargé des collectivités territoria</w:t>
      </w:r>
      <w:r>
        <w:rPr>
          <w:lang w:val="fr-CM"/>
        </w:rPr>
        <w:t>les décentralisées</w:t>
      </w:r>
      <w:r w:rsidRPr="000D60EE">
        <w:rPr>
          <w:lang w:val="fr-CM"/>
        </w:rPr>
        <w:t>, une dotation annuelle destinées au financement du fonctionnement du comité National des Finances Locales crée par loi N° 2009/011 du 10 juillet 2009 susvisée sur proposition dudit Comité.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CHAPITRE II : DU PRODUIT DES CENTIMES ADDITIONNELS COMMUNAUX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Article 6. – (1) Le produit des centimes additionnels communaux est réparti ainsi qu’il suit :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2" name="Picture 1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Etat : 10% ;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1" name="Picture 1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FEICOM : 20%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0" name="Picture 10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 xml:space="preserve">  Communautés urbaines, communes d’arrondissement et communes : 70%. (2) Sur la </w:t>
      </w:r>
      <w:proofErr w:type="spellStart"/>
      <w:r w:rsidRPr="000D60EE">
        <w:rPr>
          <w:lang w:val="fr-CM"/>
        </w:rPr>
        <w:t>quote</w:t>
      </w:r>
      <w:proofErr w:type="spellEnd"/>
      <w:r w:rsidRPr="000D60EE">
        <w:rPr>
          <w:lang w:val="fr-CM"/>
        </w:rPr>
        <w:t xml:space="preserve"> -part de 70% des centimes additionnels communaux des impôts à versement spontané , destinée aux communes et communautés urbaines, une retenue à la base de 40%, soit 28% est effectuée au profit du receveur municipal de la communauté Urbaine ou de la commune du lieu de recouvrement .Le reliquat d 60% , soit 42% est centralisé au FEICOM au titre de la péréquation . (3) La retenue de base visée à l’alinéa 2 ci-</w:t>
      </w:r>
      <w:proofErr w:type="gramStart"/>
      <w:r w:rsidRPr="000D60EE">
        <w:rPr>
          <w:lang w:val="fr-CM"/>
        </w:rPr>
        <w:t>dessus ,</w:t>
      </w:r>
      <w:proofErr w:type="gramEnd"/>
      <w:r w:rsidRPr="000D60EE">
        <w:rPr>
          <w:lang w:val="fr-CM"/>
        </w:rPr>
        <w:t xml:space="preserve"> n’est pas prélevée sur les centimes additionnels communaux assis sur les salaires des personnels de l’ Etat, de même que ceux assis sur les marché publics. (4) La quote-part de 90% d centimes additionnels Communaux des impôts retenue à la source au profit des communes et du FEICOM visée à l’alinéa 3 ci-dessus , est reversé en totalité au FEICOM et répartie suivant les propositions ci-après :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9" name="Picture 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FEICOM : 20%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8" name="Picture 8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 xml:space="preserve"> Communauté urbain, commune : 70% (5) sur la </w:t>
      </w:r>
      <w:proofErr w:type="spellStart"/>
      <w:r w:rsidRPr="000D60EE">
        <w:rPr>
          <w:lang w:val="fr-CM"/>
        </w:rPr>
        <w:t>quote</w:t>
      </w:r>
      <w:proofErr w:type="spellEnd"/>
      <w:r w:rsidRPr="000D60EE">
        <w:rPr>
          <w:lang w:val="fr-CM"/>
        </w:rPr>
        <w:t xml:space="preserve"> –part des centimes additionnels communaux alloués aux communautés urbaine, 40% sont affectés aux communes d’arrondissement de rattachement non éligibles à la retenue de base susvisée. Article 7.- (1) Sur le reliquat centralisé des centimes additionnels </w:t>
      </w:r>
      <w:proofErr w:type="gramStart"/>
      <w:r w:rsidRPr="000D60EE">
        <w:rPr>
          <w:lang w:val="fr-CM"/>
        </w:rPr>
        <w:t>communaux ,</w:t>
      </w:r>
      <w:proofErr w:type="gramEnd"/>
      <w:r w:rsidRPr="000D60EE">
        <w:rPr>
          <w:lang w:val="fr-CM"/>
        </w:rPr>
        <w:t xml:space="preserve"> une retenue différée dont le montant ne peut excéder 3% est allouée aux communes abritant des activités génératrices de centimes dont le produit est encaissé en dehors de leur territoire. </w:t>
      </w:r>
      <w:proofErr w:type="gramStart"/>
      <w:r w:rsidRPr="000D60EE">
        <w:rPr>
          <w:lang w:val="fr-CM"/>
        </w:rPr>
        <w:t>( 2</w:t>
      </w:r>
      <w:proofErr w:type="gramEnd"/>
      <w:r w:rsidRPr="000D60EE">
        <w:rPr>
          <w:lang w:val="fr-CM"/>
        </w:rPr>
        <w:t>) Les modalités de répartition de la retenue différée b sont fixées par arrêté du ministre chargé des collectivités territoriales décentralisées.</w:t>
      </w:r>
    </w:p>
    <w:p w:rsidR="000D60EE" w:rsidRDefault="000D60EE" w:rsidP="000D60EE">
      <w:pPr>
        <w:rPr>
          <w:lang w:val="fr-CM"/>
        </w:rPr>
      </w:pP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lastRenderedPageBreak/>
        <w:t>CHAPITRE III : DU PRODUIT DE LA REDEVANCE FORESTIÈRE ANNUELLE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Article 8.- (1) Le produit de la redevance forestier annuel</w:t>
      </w:r>
      <w:r>
        <w:rPr>
          <w:lang w:val="fr-CM"/>
        </w:rPr>
        <w:t>le est reparti ainsi qu’il suit</w:t>
      </w:r>
      <w:r w:rsidRPr="000D60EE">
        <w:rPr>
          <w:lang w:val="fr-CM"/>
        </w:rPr>
        <w:t>.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7" name="Picture 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L’Etat : 50%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6" name="Picture 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Communautés villageoise riveraines : 10%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5" name="Picture 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Appui au recouvrement : 10% des 40%, soit 4%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4" name="Picture 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Centralisation FEICOM : 45% des 40%, soit 18%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3" name="Pictur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Commune de localisation du titre d’exploitation forestière : 45% des 40%</w:t>
      </w:r>
      <w:r>
        <w:rPr>
          <w:lang w:val="fr-CM"/>
        </w:rPr>
        <w:t xml:space="preserve"> restant, soit 18% (2) La quote</w:t>
      </w:r>
      <w:r w:rsidRPr="000D60EE">
        <w:rPr>
          <w:lang w:val="fr-CM"/>
        </w:rPr>
        <w:t xml:space="preserve">–part centralisée par le FEICOM est répartie aux communes d’arrondissements et </w:t>
      </w:r>
      <w:r>
        <w:rPr>
          <w:lang w:val="fr-CM"/>
        </w:rPr>
        <w:t>aux communes</w:t>
      </w:r>
      <w:r w:rsidRPr="000D60EE">
        <w:rPr>
          <w:lang w:val="fr-CM"/>
        </w:rPr>
        <w:t>. (3) Les communautés urbaines ne sont pas à la répartition du produit de la redevance forestière annuelle. CHAPITRE IV : DU PRODUIT DES DROITS DE TIMBRE AUTOMOBILE Article 9.- ( 1) Le produit de la taxe de développement local des salariés du secteur public et des contribuables relevant du portefeuille de la division des Grandes Entreprises est reparti ainsi qu’il suit :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2" name="Picture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>  Appui au recouvrement : 10% </w:t>
      </w:r>
      <w:r w:rsidRPr="000D60EE">
        <w:rPr>
          <w:lang w:val="fr-CM"/>
        </w:rPr>
        <w:br/>
      </w:r>
      <w:r w:rsidRPr="000D60EE">
        <w:drawing>
          <wp:inline distT="0" distB="0" distL="0" distR="0">
            <wp:extent cx="76200" cy="106680"/>
            <wp:effectExtent l="0" t="0" r="0" b="7620"/>
            <wp:docPr id="1" name="Pictur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0EE">
        <w:rPr>
          <w:lang w:val="fr-CM"/>
        </w:rPr>
        <w:t xml:space="preserve">  Centralisation au FEICOM pour le compte des communautés des Grandes et des communes : 90% ( 2) La </w:t>
      </w:r>
      <w:proofErr w:type="spellStart"/>
      <w:r w:rsidRPr="000D60EE">
        <w:rPr>
          <w:lang w:val="fr-CM"/>
        </w:rPr>
        <w:t>quote</w:t>
      </w:r>
      <w:proofErr w:type="spellEnd"/>
      <w:r w:rsidRPr="000D60EE">
        <w:rPr>
          <w:lang w:val="fr-CM"/>
        </w:rPr>
        <w:t>- part Centralisée au FEICOM est répartie aux communautés urbaines et aux communes.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CHAPITRE V : DU PRODUIT DES DROITS DE TIMBRE AUTOBILE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Article 11.- Le FEICOM adresse au Ministre chargé des collectivités territoriales décentralisées et </w:t>
      </w:r>
      <w:r>
        <w:rPr>
          <w:lang w:val="fr-CM"/>
        </w:rPr>
        <w:t>au Ministre chargé des finances</w:t>
      </w:r>
      <w:r w:rsidRPr="000D60EE">
        <w:rPr>
          <w:lang w:val="fr-CM"/>
        </w:rPr>
        <w:t>, un état mensuel de recouvrement des impôts</w:t>
      </w:r>
      <w:r>
        <w:rPr>
          <w:lang w:val="fr-CM"/>
        </w:rPr>
        <w:t xml:space="preserve"> communaux soumis à péréquation</w:t>
      </w:r>
      <w:r w:rsidRPr="000D60EE">
        <w:rPr>
          <w:lang w:val="fr-CM"/>
        </w:rPr>
        <w:t>, par nature et par source.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Article 12. : Sont abrogées , toutes les dispositions antérieures contraires , notamment celles du décret N° 2007/1139 /Pm du 03 septembre 2007 fixant les modalités d’émission , de recouvrement , de centralisation , de répartition et d reversement des centimes additionnels communaux.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Article 13 : Le Ministre chargé des collectivités territoriales décentralisées et le Mi</w:t>
      </w:r>
      <w:r>
        <w:rPr>
          <w:lang w:val="fr-CM"/>
        </w:rPr>
        <w:t>nistre chargé des finances sont</w:t>
      </w:r>
      <w:r w:rsidRPr="000D60EE">
        <w:rPr>
          <w:lang w:val="fr-CM"/>
        </w:rPr>
        <w:t xml:space="preserve">, chacun en ce </w:t>
      </w:r>
      <w:proofErr w:type="spellStart"/>
      <w:r w:rsidRPr="000D60EE">
        <w:rPr>
          <w:lang w:val="fr-CM"/>
        </w:rPr>
        <w:t>qu</w:t>
      </w:r>
      <w:proofErr w:type="spellEnd"/>
      <w:r w:rsidRPr="000D60EE">
        <w:rPr>
          <w:lang w:val="fr-CM"/>
        </w:rPr>
        <w:t xml:space="preserve"> le concerne n chargé de l’application du pré</w:t>
      </w:r>
      <w:r>
        <w:rPr>
          <w:lang w:val="fr-CM"/>
        </w:rPr>
        <w:t>sent décret qui sera enregistré</w:t>
      </w:r>
      <w:r w:rsidRPr="000D60EE">
        <w:rPr>
          <w:lang w:val="fr-CM"/>
        </w:rPr>
        <w:t xml:space="preserve">, publié suivant la procédure </w:t>
      </w:r>
      <w:proofErr w:type="gramStart"/>
      <w:r w:rsidRPr="000D60EE">
        <w:rPr>
          <w:lang w:val="fr-CM"/>
        </w:rPr>
        <w:t>d’urgence ,</w:t>
      </w:r>
      <w:proofErr w:type="gramEnd"/>
      <w:r w:rsidRPr="000D60EE">
        <w:rPr>
          <w:lang w:val="fr-CM"/>
        </w:rPr>
        <w:t xml:space="preserve"> puis inséré au Journal Officiel en français et en anglais./-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>Yaoundé, le 18 juillet 2011</w:t>
      </w:r>
    </w:p>
    <w:p w:rsidR="000D60EE" w:rsidRPr="000D60EE" w:rsidRDefault="000D60EE" w:rsidP="000D60EE">
      <w:pPr>
        <w:rPr>
          <w:lang w:val="fr-CM"/>
        </w:rPr>
      </w:pPr>
      <w:r w:rsidRPr="000D60EE">
        <w:rPr>
          <w:lang w:val="fr-CM"/>
        </w:rPr>
        <w:t xml:space="preserve">Le premier </w:t>
      </w:r>
      <w:proofErr w:type="gramStart"/>
      <w:r w:rsidRPr="000D60EE">
        <w:rPr>
          <w:lang w:val="fr-CM"/>
        </w:rPr>
        <w:t>Ministre ,</w:t>
      </w:r>
      <w:proofErr w:type="gramEnd"/>
    </w:p>
    <w:p w:rsidR="000D60EE" w:rsidRPr="000D60EE" w:rsidRDefault="000D60EE" w:rsidP="000D60EE">
      <w:r w:rsidRPr="000D60EE">
        <w:t xml:space="preserve">Chef du </w:t>
      </w:r>
      <w:proofErr w:type="spellStart"/>
      <w:proofErr w:type="gramStart"/>
      <w:r w:rsidRPr="000D60EE">
        <w:t>Gouvernement</w:t>
      </w:r>
      <w:proofErr w:type="spellEnd"/>
      <w:r w:rsidRPr="000D60EE">
        <w:t xml:space="preserve"> ,</w:t>
      </w:r>
      <w:proofErr w:type="gramEnd"/>
    </w:p>
    <w:p w:rsidR="000D60EE" w:rsidRPr="000D60EE" w:rsidRDefault="000D60EE" w:rsidP="000D60EE">
      <w:proofErr w:type="spellStart"/>
      <w:r w:rsidRPr="000D60EE">
        <w:t>Philémon</w:t>
      </w:r>
      <w:proofErr w:type="spellEnd"/>
      <w:r w:rsidRPr="000D60EE">
        <w:t xml:space="preserve"> YANG</w:t>
      </w:r>
    </w:p>
    <w:p w:rsidR="000D60EE" w:rsidRPr="000D60EE" w:rsidRDefault="000D60EE" w:rsidP="000D60EE">
      <w:bookmarkStart w:id="1" w:name="forum"/>
      <w:bookmarkEnd w:id="1"/>
      <w:r w:rsidRPr="000D60EE">
        <w:t> </w:t>
      </w:r>
    </w:p>
    <w:p w:rsidR="00160CF0" w:rsidRDefault="00160CF0"/>
    <w:sectPr w:rsidR="00160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EE"/>
    <w:rsid w:val="000D60EE"/>
    <w:rsid w:val="0016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DHalleson</dc:creator>
  <cp:lastModifiedBy>DHalleson</cp:lastModifiedBy>
  <cp:revision>1</cp:revision>
  <dcterms:created xsi:type="dcterms:W3CDTF">2016-08-14T21:08:00Z</dcterms:created>
  <dcterms:modified xsi:type="dcterms:W3CDTF">2016-08-14T21:12:00Z</dcterms:modified>
</cp:coreProperties>
</file>