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B21" w:rsidRPr="001A7B21" w:rsidRDefault="001A7B21" w:rsidP="001A7B21">
      <w:pPr>
        <w:shd w:val="clear" w:color="auto" w:fill="FFFFFF"/>
        <w:spacing w:before="30" w:after="150" w:line="225" w:lineRule="atLeast"/>
        <w:outlineLvl w:val="0"/>
        <w:rPr>
          <w:rFonts w:ascii="Tahoma" w:eastAsia="Times New Roman" w:hAnsi="Tahoma" w:cs="Tahoma"/>
          <w:b/>
          <w:bCs/>
          <w:color w:val="000000"/>
          <w:kern w:val="36"/>
          <w:sz w:val="21"/>
          <w:szCs w:val="21"/>
        </w:rPr>
      </w:pPr>
      <w:r w:rsidRPr="001A7B21">
        <w:rPr>
          <w:rFonts w:ascii="Tahoma" w:eastAsia="Times New Roman" w:hAnsi="Tahoma" w:cs="Tahoma"/>
          <w:b/>
          <w:bCs/>
          <w:color w:val="000000"/>
          <w:kern w:val="36"/>
          <w:sz w:val="21"/>
          <w:szCs w:val="21"/>
        </w:rPr>
        <w:t xml:space="preserve">Oman SWF </w:t>
      </w:r>
      <w:bookmarkStart w:id="0" w:name="_GoBack"/>
      <w:bookmarkEnd w:id="0"/>
      <w:r w:rsidRPr="001A7B21">
        <w:rPr>
          <w:rFonts w:ascii="Tahoma" w:eastAsia="Times New Roman" w:hAnsi="Tahoma" w:cs="Tahoma"/>
          <w:b/>
          <w:bCs/>
          <w:color w:val="000000"/>
          <w:kern w:val="36"/>
          <w:sz w:val="21"/>
          <w:szCs w:val="21"/>
        </w:rPr>
        <w:t>and Shell invest in oil recovery firm</w:t>
      </w:r>
    </w:p>
    <w:p w:rsidR="001A7B21" w:rsidRPr="001A7B21" w:rsidRDefault="001A7B21" w:rsidP="001A7B21">
      <w:pPr>
        <w:spacing w:after="0" w:line="240" w:lineRule="auto"/>
        <w:rPr>
          <w:rFonts w:ascii="Times New Roman" w:eastAsia="Times New Roman" w:hAnsi="Times New Roman" w:cs="Times New Roman"/>
          <w:sz w:val="24"/>
          <w:szCs w:val="24"/>
        </w:rPr>
      </w:pPr>
      <w:r w:rsidRPr="001A7B21">
        <w:rPr>
          <w:rFonts w:ascii="Tahoma" w:eastAsia="Times New Roman" w:hAnsi="Tahoma" w:cs="Tahoma"/>
          <w:color w:val="666666"/>
          <w:sz w:val="17"/>
          <w:szCs w:val="17"/>
          <w:shd w:val="clear" w:color="auto" w:fill="FFFFFF"/>
        </w:rPr>
        <w:t>by CW Staff on Sep 9, 2014</w:t>
      </w:r>
      <w:r w:rsidRPr="001A7B21">
        <w:rPr>
          <w:rFonts w:ascii="Tahoma" w:eastAsia="Times New Roman" w:hAnsi="Tahoma" w:cs="Tahoma"/>
          <w:color w:val="333333"/>
          <w:sz w:val="17"/>
          <w:szCs w:val="17"/>
          <w:shd w:val="clear" w:color="auto" w:fill="FFFFFF"/>
        </w:rPr>
        <w:t> </w:t>
      </w:r>
      <w:r w:rsidRPr="001A7B21">
        <w:rPr>
          <w:rFonts w:ascii="Tahoma" w:eastAsia="Times New Roman" w:hAnsi="Tahoma" w:cs="Tahoma"/>
          <w:color w:val="333333"/>
          <w:sz w:val="17"/>
          <w:szCs w:val="17"/>
        </w:rPr>
        <w:br/>
      </w:r>
    </w:p>
    <w:tbl>
      <w:tblPr>
        <w:tblW w:w="1500" w:type="dxa"/>
        <w:tblCellSpacing w:w="0" w:type="dxa"/>
        <w:tblCellMar>
          <w:left w:w="0" w:type="dxa"/>
          <w:right w:w="0" w:type="dxa"/>
        </w:tblCellMar>
        <w:tblLook w:val="04A0" w:firstRow="1" w:lastRow="0" w:firstColumn="1" w:lastColumn="0" w:noHBand="0" w:noVBand="1"/>
      </w:tblPr>
      <w:tblGrid>
        <w:gridCol w:w="829"/>
        <w:gridCol w:w="17"/>
        <w:gridCol w:w="654"/>
      </w:tblGrid>
      <w:tr w:rsidR="001A7B21" w:rsidRPr="001A7B21" w:rsidTr="001A7B21">
        <w:trPr>
          <w:tblCellSpacing w:w="0" w:type="dxa"/>
        </w:trPr>
        <w:tc>
          <w:tcPr>
            <w:tcW w:w="0" w:type="auto"/>
            <w:hideMark/>
          </w:tcPr>
          <w:p w:rsidR="001A7B21" w:rsidRPr="001A7B21" w:rsidRDefault="001A7B21" w:rsidP="001A7B21">
            <w:pPr>
              <w:spacing w:after="0" w:line="240" w:lineRule="auto"/>
              <w:rPr>
                <w:rFonts w:ascii="Times New Roman" w:eastAsia="Times New Roman" w:hAnsi="Times New Roman" w:cs="Times New Roman"/>
                <w:sz w:val="24"/>
                <w:szCs w:val="24"/>
              </w:rPr>
            </w:pPr>
            <w:r w:rsidRPr="001A7B21">
              <w:rPr>
                <w:rFonts w:ascii="Tahoma" w:eastAsia="Times New Roman" w:hAnsi="Tahoma" w:cs="Tahoma"/>
                <w:noProof/>
                <w:color w:val="F8A42C"/>
                <w:sz w:val="17"/>
                <w:szCs w:val="17"/>
              </w:rPr>
              <w:drawing>
                <wp:inline distT="0" distB="0" distL="0" distR="0">
                  <wp:extent cx="180975" cy="142875"/>
                  <wp:effectExtent l="0" t="0" r="0" b="0"/>
                  <wp:docPr id="3" name="Picture 3" descr="RSS Feeds">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S Feeds">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p>
        </w:tc>
        <w:tc>
          <w:tcPr>
            <w:tcW w:w="0" w:type="auto"/>
            <w:hideMark/>
          </w:tcPr>
          <w:p w:rsidR="001A7B21" w:rsidRPr="001A7B21" w:rsidRDefault="001A7B21" w:rsidP="001A7B21">
            <w:pPr>
              <w:spacing w:after="0" w:line="240" w:lineRule="auto"/>
              <w:rPr>
                <w:rFonts w:ascii="Times New Roman" w:eastAsia="Times New Roman" w:hAnsi="Times New Roman" w:cs="Times New Roman"/>
                <w:sz w:val="24"/>
                <w:szCs w:val="24"/>
              </w:rPr>
            </w:pPr>
          </w:p>
        </w:tc>
        <w:tc>
          <w:tcPr>
            <w:tcW w:w="0" w:type="auto"/>
            <w:hideMark/>
          </w:tcPr>
          <w:p w:rsidR="001A7B21" w:rsidRPr="001A7B21" w:rsidRDefault="001A7B21" w:rsidP="001A7B21">
            <w:pPr>
              <w:spacing w:after="0" w:line="240" w:lineRule="auto"/>
              <w:rPr>
                <w:rFonts w:ascii="Times New Roman" w:eastAsia="Times New Roman" w:hAnsi="Times New Roman" w:cs="Times New Roman"/>
                <w:sz w:val="24"/>
                <w:szCs w:val="24"/>
              </w:rPr>
            </w:pPr>
            <w:r w:rsidRPr="001A7B21">
              <w:rPr>
                <w:rFonts w:ascii="Tahoma" w:eastAsia="Times New Roman" w:hAnsi="Tahoma" w:cs="Tahoma"/>
                <w:noProof/>
                <w:color w:val="F8A42C"/>
                <w:sz w:val="17"/>
                <w:szCs w:val="17"/>
              </w:rPr>
              <w:drawing>
                <wp:inline distT="0" distB="0" distL="0" distR="0">
                  <wp:extent cx="142875" cy="142875"/>
                  <wp:effectExtent l="0" t="0" r="0" b="0"/>
                  <wp:docPr id="2" name="Picture 2" descr="Print this page">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t this page">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r>
    </w:tbl>
    <w:p w:rsidR="001A7B21" w:rsidRPr="001A7B21" w:rsidRDefault="001A7B21" w:rsidP="001A7B21">
      <w:pPr>
        <w:spacing w:after="0" w:line="240" w:lineRule="auto"/>
        <w:rPr>
          <w:rFonts w:ascii="Times New Roman" w:eastAsia="Times New Roman" w:hAnsi="Times New Roman" w:cs="Times New Roman"/>
          <w:sz w:val="24"/>
          <w:szCs w:val="24"/>
        </w:rPr>
      </w:pPr>
    </w:p>
    <w:p w:rsidR="001A7B21" w:rsidRPr="001A7B21" w:rsidRDefault="001A7B21" w:rsidP="001A7B21">
      <w:pPr>
        <w:shd w:val="clear" w:color="auto" w:fill="FFFFFF"/>
        <w:spacing w:after="0" w:line="270" w:lineRule="atLeast"/>
        <w:rPr>
          <w:rFonts w:ascii="Tahoma" w:eastAsia="Times New Roman" w:hAnsi="Tahoma" w:cs="Tahoma"/>
          <w:color w:val="999999"/>
          <w:sz w:val="15"/>
          <w:szCs w:val="15"/>
        </w:rPr>
      </w:pPr>
      <w:r w:rsidRPr="001A7B21">
        <w:rPr>
          <w:rFonts w:ascii="Tahoma" w:eastAsia="Times New Roman" w:hAnsi="Tahoma" w:cs="Tahoma"/>
          <w:noProof/>
          <w:color w:val="F8A42C"/>
          <w:sz w:val="18"/>
          <w:szCs w:val="18"/>
        </w:rPr>
        <w:drawing>
          <wp:inline distT="0" distB="0" distL="0" distR="0">
            <wp:extent cx="2190750" cy="1504950"/>
            <wp:effectExtent l="0" t="0" r="0" b="0"/>
            <wp:docPr id="1" name="Picture 1" descr="Glasspoint's pilot project for PDO in Oman.">
              <a:hlinkClick xmlns:a="http://schemas.openxmlformats.org/drawingml/2006/main" r:id="rId8" tooltip="&quot;Glasspoint's pilot project for PDO in Om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asspoint's pilot project for PDO in Oman.">
                      <a:hlinkClick r:id="rId8" tooltip="&quot;Glasspoint's pilot project for PDO in Oman.&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1504950"/>
                    </a:xfrm>
                    <a:prstGeom prst="rect">
                      <a:avLst/>
                    </a:prstGeom>
                    <a:noFill/>
                    <a:ln>
                      <a:noFill/>
                    </a:ln>
                  </pic:spPr>
                </pic:pic>
              </a:graphicData>
            </a:graphic>
          </wp:inline>
        </w:drawing>
      </w:r>
    </w:p>
    <w:p w:rsidR="001A7B21" w:rsidRPr="001A7B21" w:rsidRDefault="001A7B21" w:rsidP="001A7B21">
      <w:pPr>
        <w:shd w:val="clear" w:color="auto" w:fill="FFFFFF"/>
        <w:spacing w:after="0" w:line="270" w:lineRule="atLeast"/>
        <w:rPr>
          <w:rFonts w:ascii="Tahoma" w:eastAsia="Times New Roman" w:hAnsi="Tahoma" w:cs="Tahoma"/>
          <w:color w:val="535353"/>
          <w:sz w:val="18"/>
          <w:szCs w:val="18"/>
        </w:rPr>
      </w:pPr>
      <w:proofErr w:type="spellStart"/>
      <w:r w:rsidRPr="001A7B21">
        <w:rPr>
          <w:rFonts w:ascii="Tahoma" w:eastAsia="Times New Roman" w:hAnsi="Tahoma" w:cs="Tahoma"/>
          <w:color w:val="999999"/>
          <w:sz w:val="15"/>
          <w:szCs w:val="15"/>
        </w:rPr>
        <w:t>Glasspoint's</w:t>
      </w:r>
      <w:proofErr w:type="spellEnd"/>
      <w:r w:rsidRPr="001A7B21">
        <w:rPr>
          <w:rFonts w:ascii="Tahoma" w:eastAsia="Times New Roman" w:hAnsi="Tahoma" w:cs="Tahoma"/>
          <w:color w:val="999999"/>
          <w:sz w:val="15"/>
          <w:szCs w:val="15"/>
        </w:rPr>
        <w:t xml:space="preserve"> pilot project for PDO in Oman. </w:t>
      </w:r>
      <w:r w:rsidRPr="001A7B21">
        <w:rPr>
          <w:rFonts w:ascii="Tahoma" w:eastAsia="Times New Roman" w:hAnsi="Tahoma" w:cs="Tahoma"/>
          <w:color w:val="999999"/>
          <w:sz w:val="15"/>
          <w:szCs w:val="15"/>
        </w:rPr>
        <w:br/>
      </w:r>
      <w:r w:rsidRPr="001A7B21">
        <w:rPr>
          <w:rFonts w:ascii="Tahoma" w:eastAsia="Times New Roman" w:hAnsi="Tahoma" w:cs="Tahoma"/>
          <w:color w:val="999999"/>
          <w:sz w:val="15"/>
          <w:szCs w:val="15"/>
        </w:rPr>
        <w:br/>
      </w:r>
      <w:r w:rsidRPr="001A7B21">
        <w:rPr>
          <w:rFonts w:ascii="Tahoma" w:eastAsia="Times New Roman" w:hAnsi="Tahoma" w:cs="Tahoma"/>
          <w:b/>
          <w:bCs/>
          <w:color w:val="535353"/>
          <w:sz w:val="18"/>
          <w:szCs w:val="18"/>
        </w:rPr>
        <w:t>RELATED ARTICLES: </w:t>
      </w:r>
      <w:hyperlink r:id="rId10" w:history="1">
        <w:r w:rsidRPr="001A7B21">
          <w:rPr>
            <w:rFonts w:ascii="Tahoma" w:eastAsia="Times New Roman" w:hAnsi="Tahoma" w:cs="Tahoma"/>
            <w:color w:val="0000FF"/>
            <w:sz w:val="18"/>
            <w:szCs w:val="18"/>
            <w:u w:val="single"/>
          </w:rPr>
          <w:t>Oman's Al Hassan wins three Abu Dhabi deals</w:t>
        </w:r>
      </w:hyperlink>
      <w:r w:rsidRPr="001A7B21">
        <w:rPr>
          <w:rFonts w:ascii="Tahoma" w:eastAsia="Times New Roman" w:hAnsi="Tahoma" w:cs="Tahoma"/>
          <w:color w:val="535353"/>
          <w:sz w:val="18"/>
          <w:szCs w:val="18"/>
        </w:rPr>
        <w:t> |</w:t>
      </w:r>
      <w:proofErr w:type="spellStart"/>
      <w:r w:rsidRPr="001A7B21">
        <w:rPr>
          <w:rFonts w:ascii="Tahoma" w:eastAsia="Times New Roman" w:hAnsi="Tahoma" w:cs="Tahoma"/>
          <w:color w:val="535353"/>
          <w:sz w:val="18"/>
          <w:szCs w:val="18"/>
        </w:rPr>
        <w:fldChar w:fldCharType="begin"/>
      </w:r>
      <w:r w:rsidRPr="001A7B21">
        <w:rPr>
          <w:rFonts w:ascii="Tahoma" w:eastAsia="Times New Roman" w:hAnsi="Tahoma" w:cs="Tahoma"/>
          <w:color w:val="535353"/>
          <w:sz w:val="18"/>
          <w:szCs w:val="18"/>
        </w:rPr>
        <w:instrText xml:space="preserve"> HYPERLINK "http://www.constructionweekonline.com/article-29919-towell-wins-558mn-construction-contract-in-oman/" </w:instrText>
      </w:r>
      <w:r w:rsidRPr="001A7B21">
        <w:rPr>
          <w:rFonts w:ascii="Tahoma" w:eastAsia="Times New Roman" w:hAnsi="Tahoma" w:cs="Tahoma"/>
          <w:color w:val="535353"/>
          <w:sz w:val="18"/>
          <w:szCs w:val="18"/>
        </w:rPr>
        <w:fldChar w:fldCharType="separate"/>
      </w:r>
      <w:r w:rsidRPr="001A7B21">
        <w:rPr>
          <w:rFonts w:ascii="Tahoma" w:eastAsia="Times New Roman" w:hAnsi="Tahoma" w:cs="Tahoma"/>
          <w:color w:val="0000FF"/>
          <w:sz w:val="18"/>
          <w:szCs w:val="18"/>
          <w:u w:val="single"/>
        </w:rPr>
        <w:t>Towell</w:t>
      </w:r>
      <w:proofErr w:type="spellEnd"/>
      <w:r w:rsidRPr="001A7B21">
        <w:rPr>
          <w:rFonts w:ascii="Tahoma" w:eastAsia="Times New Roman" w:hAnsi="Tahoma" w:cs="Tahoma"/>
          <w:color w:val="0000FF"/>
          <w:sz w:val="18"/>
          <w:szCs w:val="18"/>
          <w:u w:val="single"/>
        </w:rPr>
        <w:t xml:space="preserve"> wins $55.8mn construction contract in Oman</w:t>
      </w:r>
      <w:r w:rsidRPr="001A7B21">
        <w:rPr>
          <w:rFonts w:ascii="Tahoma" w:eastAsia="Times New Roman" w:hAnsi="Tahoma" w:cs="Tahoma"/>
          <w:color w:val="535353"/>
          <w:sz w:val="18"/>
          <w:szCs w:val="18"/>
        </w:rPr>
        <w:fldChar w:fldCharType="end"/>
      </w:r>
      <w:r w:rsidRPr="001A7B21">
        <w:rPr>
          <w:rFonts w:ascii="Tahoma" w:eastAsia="Times New Roman" w:hAnsi="Tahoma" w:cs="Tahoma"/>
          <w:color w:val="535353"/>
          <w:sz w:val="18"/>
          <w:szCs w:val="18"/>
        </w:rPr>
        <w:t> | </w:t>
      </w:r>
      <w:hyperlink r:id="rId11" w:history="1">
        <w:r w:rsidRPr="001A7B21">
          <w:rPr>
            <w:rFonts w:ascii="Tahoma" w:eastAsia="Times New Roman" w:hAnsi="Tahoma" w:cs="Tahoma"/>
            <w:color w:val="0000FF"/>
            <w:sz w:val="18"/>
            <w:szCs w:val="18"/>
            <w:u w:val="single"/>
          </w:rPr>
          <w:t>Oman water project secures $176mn Saudi funding</w:t>
        </w:r>
      </w:hyperlink>
      <w:r w:rsidRPr="001A7B21">
        <w:rPr>
          <w:rFonts w:ascii="Tahoma" w:eastAsia="Times New Roman" w:hAnsi="Tahoma" w:cs="Tahoma"/>
          <w:color w:val="535353"/>
          <w:sz w:val="18"/>
          <w:szCs w:val="18"/>
        </w:rPr>
        <w:t> </w:t>
      </w:r>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b/>
          <w:bCs/>
          <w:color w:val="535353"/>
          <w:sz w:val="18"/>
          <w:szCs w:val="18"/>
        </w:rPr>
        <w:t>RELATED ARTICLES: </w:t>
      </w:r>
      <w:hyperlink r:id="rId12" w:history="1">
        <w:r w:rsidRPr="001A7B21">
          <w:rPr>
            <w:rFonts w:ascii="Tahoma" w:eastAsia="Times New Roman" w:hAnsi="Tahoma" w:cs="Tahoma"/>
            <w:color w:val="F8A42C"/>
            <w:sz w:val="18"/>
            <w:szCs w:val="18"/>
            <w:u w:val="single"/>
          </w:rPr>
          <w:t>Oman's Al Hassan wins three Abu Dhabi deals</w:t>
        </w:r>
      </w:hyperlink>
      <w:r w:rsidRPr="001A7B21">
        <w:rPr>
          <w:rFonts w:ascii="Tahoma" w:eastAsia="Times New Roman" w:hAnsi="Tahoma" w:cs="Tahoma"/>
          <w:color w:val="535353"/>
          <w:sz w:val="18"/>
          <w:szCs w:val="18"/>
        </w:rPr>
        <w:t> l </w:t>
      </w:r>
      <w:proofErr w:type="spellStart"/>
      <w:r w:rsidRPr="001A7B21">
        <w:rPr>
          <w:rFonts w:ascii="Tahoma" w:eastAsia="Times New Roman" w:hAnsi="Tahoma" w:cs="Tahoma"/>
          <w:color w:val="535353"/>
          <w:sz w:val="18"/>
          <w:szCs w:val="18"/>
        </w:rPr>
        <w:fldChar w:fldCharType="begin"/>
      </w:r>
      <w:r w:rsidRPr="001A7B21">
        <w:rPr>
          <w:rFonts w:ascii="Tahoma" w:eastAsia="Times New Roman" w:hAnsi="Tahoma" w:cs="Tahoma"/>
          <w:color w:val="535353"/>
          <w:sz w:val="18"/>
          <w:szCs w:val="18"/>
        </w:rPr>
        <w:instrText xml:space="preserve"> HYPERLINK "http://www.constructionweekonline.com/article-29919-towell-wins-558mn-construction-contract-in-oman/" </w:instrText>
      </w:r>
      <w:r w:rsidRPr="001A7B21">
        <w:rPr>
          <w:rFonts w:ascii="Tahoma" w:eastAsia="Times New Roman" w:hAnsi="Tahoma" w:cs="Tahoma"/>
          <w:color w:val="535353"/>
          <w:sz w:val="18"/>
          <w:szCs w:val="18"/>
        </w:rPr>
        <w:fldChar w:fldCharType="separate"/>
      </w:r>
      <w:r w:rsidRPr="001A7B21">
        <w:rPr>
          <w:rFonts w:ascii="Tahoma" w:eastAsia="Times New Roman" w:hAnsi="Tahoma" w:cs="Tahoma"/>
          <w:color w:val="F8A42C"/>
          <w:sz w:val="18"/>
          <w:szCs w:val="18"/>
          <w:u w:val="single"/>
        </w:rPr>
        <w:t>Towell</w:t>
      </w:r>
      <w:proofErr w:type="spellEnd"/>
      <w:r w:rsidRPr="001A7B21">
        <w:rPr>
          <w:rFonts w:ascii="Tahoma" w:eastAsia="Times New Roman" w:hAnsi="Tahoma" w:cs="Tahoma"/>
          <w:color w:val="F8A42C"/>
          <w:sz w:val="18"/>
          <w:szCs w:val="18"/>
          <w:u w:val="single"/>
        </w:rPr>
        <w:t xml:space="preserve"> wins $55.8mn construction contract in Oman</w:t>
      </w:r>
      <w:r w:rsidRPr="001A7B21">
        <w:rPr>
          <w:rFonts w:ascii="Tahoma" w:eastAsia="Times New Roman" w:hAnsi="Tahoma" w:cs="Tahoma"/>
          <w:color w:val="535353"/>
          <w:sz w:val="18"/>
          <w:szCs w:val="18"/>
        </w:rPr>
        <w:fldChar w:fldCharType="end"/>
      </w:r>
      <w:r w:rsidRPr="001A7B21">
        <w:rPr>
          <w:rFonts w:ascii="Tahoma" w:eastAsia="Times New Roman" w:hAnsi="Tahoma" w:cs="Tahoma"/>
          <w:color w:val="535353"/>
          <w:sz w:val="18"/>
          <w:szCs w:val="18"/>
        </w:rPr>
        <w:t> l </w:t>
      </w:r>
      <w:hyperlink r:id="rId13" w:history="1">
        <w:r w:rsidRPr="001A7B21">
          <w:rPr>
            <w:rFonts w:ascii="Tahoma" w:eastAsia="Times New Roman" w:hAnsi="Tahoma" w:cs="Tahoma"/>
            <w:color w:val="F8A42C"/>
            <w:sz w:val="18"/>
            <w:szCs w:val="18"/>
            <w:u w:val="single"/>
          </w:rPr>
          <w:t>Oman water project secures $176mn Saudi funding</w:t>
        </w:r>
      </w:hyperlink>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b/>
          <w:bCs/>
          <w:color w:val="535353"/>
          <w:sz w:val="18"/>
          <w:szCs w:val="18"/>
        </w:rPr>
        <w:t>Oman's sovereign wealth fund and Royal Dutch Shell have announced that they have co-invested into a US-based company which claims its technology can reduce an oil field's natural gas consumption by up to 80%.</w:t>
      </w:r>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color w:val="535353"/>
          <w:sz w:val="18"/>
          <w:szCs w:val="18"/>
        </w:rPr>
        <w:t xml:space="preserve">California's </w:t>
      </w:r>
      <w:proofErr w:type="spellStart"/>
      <w:r w:rsidRPr="001A7B21">
        <w:rPr>
          <w:rFonts w:ascii="Tahoma" w:eastAsia="Times New Roman" w:hAnsi="Tahoma" w:cs="Tahoma"/>
          <w:color w:val="535353"/>
          <w:sz w:val="18"/>
          <w:szCs w:val="18"/>
        </w:rPr>
        <w:t>GlassPoint</w:t>
      </w:r>
      <w:proofErr w:type="spellEnd"/>
      <w:r w:rsidRPr="001A7B21">
        <w:rPr>
          <w:rFonts w:ascii="Tahoma" w:eastAsia="Times New Roman" w:hAnsi="Tahoma" w:cs="Tahoma"/>
          <w:color w:val="535353"/>
          <w:sz w:val="18"/>
          <w:szCs w:val="18"/>
        </w:rPr>
        <w:t xml:space="preserve"> Solar makes solar steam generators from enclosed glasshouses and mirrors to generate the same sort of steam that is usually produced at oilfields by a once-through steam generator. </w:t>
      </w:r>
      <w:proofErr w:type="spellStart"/>
      <w:r w:rsidRPr="001A7B21">
        <w:rPr>
          <w:rFonts w:ascii="Tahoma" w:eastAsia="Times New Roman" w:hAnsi="Tahoma" w:cs="Tahoma"/>
          <w:color w:val="535353"/>
          <w:sz w:val="18"/>
          <w:szCs w:val="18"/>
        </w:rPr>
        <w:t>GlassPoint's</w:t>
      </w:r>
      <w:proofErr w:type="spellEnd"/>
      <w:r w:rsidRPr="001A7B21">
        <w:rPr>
          <w:rFonts w:ascii="Tahoma" w:eastAsia="Times New Roman" w:hAnsi="Tahoma" w:cs="Tahoma"/>
          <w:color w:val="535353"/>
          <w:sz w:val="18"/>
          <w:szCs w:val="18"/>
        </w:rPr>
        <w:t xml:space="preserve"> system uses solar power to produce the steam, with mirrors tracking the sun's path throughout the day.</w:t>
      </w:r>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color w:val="535353"/>
          <w:sz w:val="18"/>
          <w:szCs w:val="18"/>
        </w:rPr>
        <w:t>The technology, which has been used on a pilot project in southern Oman with state-run PDO since 2012, won an innovation award from </w:t>
      </w:r>
      <w:r w:rsidRPr="001A7B21">
        <w:rPr>
          <w:rFonts w:ascii="Tahoma" w:eastAsia="Times New Roman" w:hAnsi="Tahoma" w:cs="Tahoma"/>
          <w:i/>
          <w:iCs/>
          <w:color w:val="535353"/>
          <w:sz w:val="18"/>
          <w:szCs w:val="18"/>
        </w:rPr>
        <w:t>CW</w:t>
      </w:r>
      <w:r w:rsidRPr="001A7B21">
        <w:rPr>
          <w:rFonts w:ascii="Tahoma" w:eastAsia="Times New Roman" w:hAnsi="Tahoma" w:cs="Tahoma"/>
          <w:color w:val="535353"/>
          <w:sz w:val="18"/>
          <w:szCs w:val="18"/>
        </w:rPr>
        <w:t>'s sister title </w:t>
      </w:r>
      <w:r w:rsidRPr="001A7B21">
        <w:rPr>
          <w:rFonts w:ascii="Tahoma" w:eastAsia="Times New Roman" w:hAnsi="Tahoma" w:cs="Tahoma"/>
          <w:i/>
          <w:iCs/>
          <w:color w:val="535353"/>
          <w:sz w:val="18"/>
          <w:szCs w:val="18"/>
        </w:rPr>
        <w:t>Arabian Oil &amp; Gas</w:t>
      </w:r>
      <w:r w:rsidRPr="001A7B21">
        <w:rPr>
          <w:rFonts w:ascii="Tahoma" w:eastAsia="Times New Roman" w:hAnsi="Tahoma" w:cs="Tahoma"/>
          <w:color w:val="535353"/>
          <w:sz w:val="18"/>
          <w:szCs w:val="18"/>
        </w:rPr>
        <w:t> last year.</w:t>
      </w:r>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color w:val="535353"/>
          <w:sz w:val="18"/>
          <w:szCs w:val="18"/>
        </w:rPr>
        <w:t xml:space="preserve">Other investors in the firm's latest funding round include </w:t>
      </w:r>
      <w:proofErr w:type="spellStart"/>
      <w:r w:rsidRPr="001A7B21">
        <w:rPr>
          <w:rFonts w:ascii="Tahoma" w:eastAsia="Times New Roman" w:hAnsi="Tahoma" w:cs="Tahoma"/>
          <w:color w:val="535353"/>
          <w:sz w:val="18"/>
          <w:szCs w:val="18"/>
        </w:rPr>
        <w:t>GlassPoint’s</w:t>
      </w:r>
      <w:proofErr w:type="spellEnd"/>
      <w:r w:rsidRPr="001A7B21">
        <w:rPr>
          <w:rFonts w:ascii="Tahoma" w:eastAsia="Times New Roman" w:hAnsi="Tahoma" w:cs="Tahoma"/>
          <w:color w:val="535353"/>
          <w:sz w:val="18"/>
          <w:szCs w:val="18"/>
        </w:rPr>
        <w:t xml:space="preserve"> existing investors, such as </w:t>
      </w:r>
      <w:proofErr w:type="spellStart"/>
      <w:r w:rsidRPr="001A7B21">
        <w:rPr>
          <w:rFonts w:ascii="Tahoma" w:eastAsia="Times New Roman" w:hAnsi="Tahoma" w:cs="Tahoma"/>
          <w:color w:val="535353"/>
          <w:sz w:val="18"/>
          <w:szCs w:val="18"/>
        </w:rPr>
        <w:t>Chrysalix</w:t>
      </w:r>
      <w:proofErr w:type="spellEnd"/>
      <w:r w:rsidRPr="001A7B21">
        <w:rPr>
          <w:rFonts w:ascii="Tahoma" w:eastAsia="Times New Roman" w:hAnsi="Tahoma" w:cs="Tahoma"/>
          <w:color w:val="535353"/>
          <w:sz w:val="18"/>
          <w:szCs w:val="18"/>
        </w:rPr>
        <w:t xml:space="preserve"> Energy Venture Capital, Nth Power and </w:t>
      </w:r>
      <w:proofErr w:type="spellStart"/>
      <w:r w:rsidRPr="001A7B21">
        <w:rPr>
          <w:rFonts w:ascii="Tahoma" w:eastAsia="Times New Roman" w:hAnsi="Tahoma" w:cs="Tahoma"/>
          <w:color w:val="535353"/>
          <w:sz w:val="18"/>
          <w:szCs w:val="18"/>
        </w:rPr>
        <w:t>RockPort</w:t>
      </w:r>
      <w:proofErr w:type="spellEnd"/>
      <w:r w:rsidRPr="001A7B21">
        <w:rPr>
          <w:rFonts w:ascii="Tahoma" w:eastAsia="Times New Roman" w:hAnsi="Tahoma" w:cs="Tahoma"/>
          <w:color w:val="535353"/>
          <w:sz w:val="18"/>
          <w:szCs w:val="18"/>
        </w:rPr>
        <w:t xml:space="preserve"> Capital.</w:t>
      </w:r>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color w:val="535353"/>
          <w:sz w:val="18"/>
          <w:szCs w:val="18"/>
        </w:rPr>
        <w:t xml:space="preserve">The investment is the first in alternative energy by Oman's sovereign wealth fund, State General Reserve Fund. Its executive president, HE </w:t>
      </w:r>
      <w:proofErr w:type="spellStart"/>
      <w:r w:rsidRPr="001A7B21">
        <w:rPr>
          <w:rFonts w:ascii="Tahoma" w:eastAsia="Times New Roman" w:hAnsi="Tahoma" w:cs="Tahoma"/>
          <w:color w:val="535353"/>
          <w:sz w:val="18"/>
          <w:szCs w:val="18"/>
        </w:rPr>
        <w:t>Abdulsalam</w:t>
      </w:r>
      <w:proofErr w:type="spellEnd"/>
      <w:r w:rsidRPr="001A7B21">
        <w:rPr>
          <w:rFonts w:ascii="Tahoma" w:eastAsia="Times New Roman" w:hAnsi="Tahoma" w:cs="Tahoma"/>
          <w:color w:val="535353"/>
          <w:sz w:val="18"/>
          <w:szCs w:val="18"/>
        </w:rPr>
        <w:t xml:space="preserve"> </w:t>
      </w:r>
      <w:proofErr w:type="gramStart"/>
      <w:r w:rsidRPr="001A7B21">
        <w:rPr>
          <w:rFonts w:ascii="Tahoma" w:eastAsia="Times New Roman" w:hAnsi="Tahoma" w:cs="Tahoma"/>
          <w:color w:val="535353"/>
          <w:sz w:val="18"/>
          <w:szCs w:val="18"/>
        </w:rPr>
        <w:t>Al</w:t>
      </w:r>
      <w:proofErr w:type="gramEnd"/>
      <w:r w:rsidRPr="001A7B21">
        <w:rPr>
          <w:rFonts w:ascii="Tahoma" w:eastAsia="Times New Roman" w:hAnsi="Tahoma" w:cs="Tahoma"/>
          <w:color w:val="535353"/>
          <w:sz w:val="18"/>
          <w:szCs w:val="18"/>
        </w:rPr>
        <w:t xml:space="preserve"> </w:t>
      </w:r>
      <w:proofErr w:type="spellStart"/>
      <w:r w:rsidRPr="001A7B21">
        <w:rPr>
          <w:rFonts w:ascii="Tahoma" w:eastAsia="Times New Roman" w:hAnsi="Tahoma" w:cs="Tahoma"/>
          <w:color w:val="535353"/>
          <w:sz w:val="18"/>
          <w:szCs w:val="18"/>
        </w:rPr>
        <w:t>Murshidi</w:t>
      </w:r>
      <w:proofErr w:type="spellEnd"/>
      <w:r w:rsidRPr="001A7B21">
        <w:rPr>
          <w:rFonts w:ascii="Tahoma" w:eastAsia="Times New Roman" w:hAnsi="Tahoma" w:cs="Tahoma"/>
          <w:color w:val="535353"/>
          <w:sz w:val="18"/>
          <w:szCs w:val="18"/>
        </w:rPr>
        <w:t>, said: "</w:t>
      </w:r>
      <w:proofErr w:type="spellStart"/>
      <w:r w:rsidRPr="001A7B21">
        <w:rPr>
          <w:rFonts w:ascii="Tahoma" w:eastAsia="Times New Roman" w:hAnsi="Tahoma" w:cs="Tahoma"/>
          <w:color w:val="535353"/>
          <w:sz w:val="18"/>
          <w:szCs w:val="18"/>
        </w:rPr>
        <w:t>GlassPoint’s</w:t>
      </w:r>
      <w:proofErr w:type="spellEnd"/>
      <w:r w:rsidRPr="001A7B21">
        <w:rPr>
          <w:rFonts w:ascii="Tahoma" w:eastAsia="Times New Roman" w:hAnsi="Tahoma" w:cs="Tahoma"/>
          <w:color w:val="535353"/>
          <w:sz w:val="18"/>
          <w:szCs w:val="18"/>
        </w:rPr>
        <w:t xml:space="preserve"> technology can provide a multitude of tangible economic benefits to Oman and any country with abundant sunshine and a scarcity of alternative fuel for thermal Enhanced Oil Recovery.</w:t>
      </w:r>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color w:val="535353"/>
          <w:sz w:val="18"/>
          <w:szCs w:val="18"/>
        </w:rPr>
        <w:t>"By diverting natural gas from oil production to power new industries, we believe this investment will have profound implications on the economy beyond the direct impact it brings to the oil and gas sector.”</w:t>
      </w:r>
    </w:p>
    <w:p w:rsidR="001A7B21" w:rsidRPr="001A7B21" w:rsidRDefault="001A7B21" w:rsidP="001A7B21">
      <w:pPr>
        <w:shd w:val="clear" w:color="auto" w:fill="FFFFFF"/>
        <w:spacing w:before="100" w:beforeAutospacing="1" w:after="100" w:afterAutospacing="1" w:line="270" w:lineRule="atLeast"/>
        <w:rPr>
          <w:rFonts w:ascii="Tahoma" w:eastAsia="Times New Roman" w:hAnsi="Tahoma" w:cs="Tahoma"/>
          <w:color w:val="535353"/>
          <w:sz w:val="18"/>
          <w:szCs w:val="18"/>
        </w:rPr>
      </w:pPr>
      <w:r w:rsidRPr="001A7B21">
        <w:rPr>
          <w:rFonts w:ascii="Tahoma" w:eastAsia="Times New Roman" w:hAnsi="Tahoma" w:cs="Tahoma"/>
          <w:color w:val="535353"/>
          <w:sz w:val="18"/>
          <w:szCs w:val="18"/>
        </w:rPr>
        <w:t xml:space="preserve">Rod MacGregor, president &amp; CEO of </w:t>
      </w:r>
      <w:proofErr w:type="spellStart"/>
      <w:r w:rsidRPr="001A7B21">
        <w:rPr>
          <w:rFonts w:ascii="Tahoma" w:eastAsia="Times New Roman" w:hAnsi="Tahoma" w:cs="Tahoma"/>
          <w:color w:val="535353"/>
          <w:sz w:val="18"/>
          <w:szCs w:val="18"/>
        </w:rPr>
        <w:t>GlassPoint</w:t>
      </w:r>
      <w:proofErr w:type="spellEnd"/>
      <w:r w:rsidRPr="001A7B21">
        <w:rPr>
          <w:rFonts w:ascii="Tahoma" w:eastAsia="Times New Roman" w:hAnsi="Tahoma" w:cs="Tahoma"/>
          <w:color w:val="535353"/>
          <w:sz w:val="18"/>
          <w:szCs w:val="18"/>
        </w:rPr>
        <w:t>, added: “Solar-powered oil production will save valuable gas resources that can be used to establish new industries and create new jobs for Omanis."</w:t>
      </w:r>
    </w:p>
    <w:p w:rsidR="00174BD6" w:rsidRDefault="00174BD6"/>
    <w:sectPr w:rsidR="00174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B21"/>
    <w:rsid w:val="00174BD6"/>
    <w:rsid w:val="001A7B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BD5777-720B-48A8-AA78-1C98D09A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link w:val="Heading1Char"/>
    <w:uiPriority w:val="9"/>
    <w:qFormat/>
    <w:rsid w:val="001A7B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B21"/>
    <w:rPr>
      <w:rFonts w:ascii="Times New Roman" w:eastAsia="Times New Roman" w:hAnsi="Times New Roman" w:cs="Times New Roman"/>
      <w:b/>
      <w:bCs/>
      <w:kern w:val="36"/>
      <w:sz w:val="48"/>
      <w:szCs w:val="48"/>
    </w:rPr>
  </w:style>
  <w:style w:type="character" w:customStyle="1" w:styleId="grayfont">
    <w:name w:val="grayfont"/>
    <w:basedOn w:val="DefaultParagraphFont"/>
    <w:rsid w:val="001A7B21"/>
  </w:style>
  <w:style w:type="character" w:customStyle="1" w:styleId="apple-converted-space">
    <w:name w:val="apple-converted-space"/>
    <w:basedOn w:val="DefaultParagraphFont"/>
    <w:rsid w:val="001A7B21"/>
  </w:style>
  <w:style w:type="character" w:styleId="Hyperlink">
    <w:name w:val="Hyperlink"/>
    <w:basedOn w:val="DefaultParagraphFont"/>
    <w:uiPriority w:val="99"/>
    <w:semiHidden/>
    <w:unhideWhenUsed/>
    <w:rsid w:val="001A7B21"/>
    <w:rPr>
      <w:color w:val="0000FF"/>
      <w:u w:val="single"/>
    </w:rPr>
  </w:style>
  <w:style w:type="character" w:customStyle="1" w:styleId="articleimagecolumn">
    <w:name w:val="articleimagecolumn"/>
    <w:basedOn w:val="DefaultParagraphFont"/>
    <w:rsid w:val="001A7B21"/>
  </w:style>
  <w:style w:type="paragraph" w:styleId="NormalWeb">
    <w:name w:val="Normal (Web)"/>
    <w:basedOn w:val="Normal"/>
    <w:uiPriority w:val="99"/>
    <w:semiHidden/>
    <w:unhideWhenUsed/>
    <w:rsid w:val="001A7B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7B21"/>
    <w:rPr>
      <w:b/>
      <w:bCs/>
    </w:rPr>
  </w:style>
  <w:style w:type="character" w:styleId="Emphasis">
    <w:name w:val="Emphasis"/>
    <w:basedOn w:val="DefaultParagraphFont"/>
    <w:uiPriority w:val="20"/>
    <w:qFormat/>
    <w:rsid w:val="001A7B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096930">
      <w:bodyDiv w:val="1"/>
      <w:marLeft w:val="0"/>
      <w:marRight w:val="0"/>
      <w:marTop w:val="0"/>
      <w:marBottom w:val="0"/>
      <w:divBdr>
        <w:top w:val="none" w:sz="0" w:space="0" w:color="auto"/>
        <w:left w:val="none" w:sz="0" w:space="0" w:color="auto"/>
        <w:bottom w:val="none" w:sz="0" w:space="0" w:color="auto"/>
        <w:right w:val="none" w:sz="0" w:space="0" w:color="auto"/>
      </w:divBdr>
      <w:divsChild>
        <w:div w:id="995956016">
          <w:marLeft w:val="0"/>
          <w:marRight w:val="0"/>
          <w:marTop w:val="0"/>
          <w:marBottom w:val="0"/>
          <w:divBdr>
            <w:top w:val="dotted" w:sz="6" w:space="4" w:color="CCCCCC"/>
            <w:left w:val="none" w:sz="0" w:space="0" w:color="auto"/>
            <w:bottom w:val="dotted" w:sz="6" w:space="4" w:color="CCCCCC"/>
            <w:right w:val="none" w:sz="0" w:space="0" w:color="auto"/>
          </w:divBdr>
        </w:div>
        <w:div w:id="1884244102">
          <w:marLeft w:val="0"/>
          <w:marRight w:val="0"/>
          <w:marTop w:val="0"/>
          <w:marBottom w:val="0"/>
          <w:divBdr>
            <w:top w:val="none" w:sz="0" w:space="0" w:color="auto"/>
            <w:left w:val="none" w:sz="0" w:space="0" w:color="auto"/>
            <w:bottom w:val="none" w:sz="0" w:space="0" w:color="auto"/>
            <w:right w:val="none" w:sz="0" w:space="0" w:color="auto"/>
          </w:divBdr>
          <w:divsChild>
            <w:div w:id="192822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ructionweekonline.com/pictures/Projects/GlassPoint---PDO-Pilot-Proj.jpg" TargetMode="External"/><Relationship Id="rId13" Type="http://schemas.openxmlformats.org/officeDocument/2006/relationships/hyperlink" Target="http://www.constructionweekonline.com/article-29824-oman-water-project-secures-176mn-saudi-fundin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constructionweekonline.com/article-29953-omans-al-hassan-wins-three-abu-dhabi-dea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tructionweekonline.com/article-29979-oman-swf-and-shell-invest-in-oil-recovery-firm/1/print/" TargetMode="External"/><Relationship Id="rId11" Type="http://schemas.openxmlformats.org/officeDocument/2006/relationships/hyperlink" Target="http://www.constructionweekonline.com/article-29824-oman-water-project-secures-176mn-saudi-funding/"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constructionweekonline.com/article-29953-omans-al-hassan-wins-three-abu-dhabi-deals/" TargetMode="External"/><Relationship Id="rId4" Type="http://schemas.openxmlformats.org/officeDocument/2006/relationships/hyperlink" Target="http://www.constructionweekonline.com/index.php/rssFeed/WebRssFeeds/" TargetMode="Externa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ibrahim</dc:creator>
  <cp:keywords/>
  <dc:description/>
  <cp:lastModifiedBy>roaa ibrahim</cp:lastModifiedBy>
  <cp:revision>1</cp:revision>
  <dcterms:created xsi:type="dcterms:W3CDTF">2016-03-22T13:36:00Z</dcterms:created>
  <dcterms:modified xsi:type="dcterms:W3CDTF">2016-03-22T13:36:00Z</dcterms:modified>
</cp:coreProperties>
</file>